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93C0" w14:textId="16E7EA26" w:rsidR="00AF5359" w:rsidRDefault="00AF5359" w:rsidP="00AF5359">
      <w:pPr>
        <w:jc w:val="center"/>
        <w:rPr>
          <w:b/>
          <w:sz w:val="28"/>
          <w:szCs w:val="28"/>
        </w:rPr>
      </w:pPr>
    </w:p>
    <w:p w14:paraId="5A0E6B66" w14:textId="77777777" w:rsidR="009A7407" w:rsidRPr="009A7407" w:rsidRDefault="009A7407" w:rsidP="00AF5359">
      <w:pPr>
        <w:jc w:val="center"/>
        <w:rPr>
          <w:b/>
          <w:sz w:val="6"/>
          <w:szCs w:val="6"/>
        </w:rPr>
      </w:pPr>
    </w:p>
    <w:p w14:paraId="582A8E6E" w14:textId="77777777" w:rsidR="00EE6310" w:rsidRDefault="00AF5359" w:rsidP="00EE6310">
      <w:pPr>
        <w:spacing w:after="0"/>
        <w:jc w:val="center"/>
        <w:rPr>
          <w:rFonts w:eastAsia="MS Gothic" w:cs="Arial"/>
          <w:b/>
          <w:bCs/>
          <w:color w:val="A00054"/>
          <w:sz w:val="40"/>
          <w:szCs w:val="32"/>
        </w:rPr>
      </w:pPr>
      <w:r w:rsidRPr="0084128B">
        <w:rPr>
          <w:rFonts w:eastAsia="MS Gothic" w:cs="Arial"/>
          <w:b/>
          <w:bCs/>
          <w:color w:val="A00054"/>
          <w:sz w:val="40"/>
          <w:szCs w:val="32"/>
        </w:rPr>
        <w:t>HE</w:t>
      </w:r>
      <w:r w:rsidR="00F42ABC" w:rsidRPr="0084128B">
        <w:rPr>
          <w:rFonts w:eastAsia="MS Gothic" w:cs="Arial"/>
          <w:b/>
          <w:bCs/>
          <w:color w:val="A00054"/>
          <w:sz w:val="40"/>
          <w:szCs w:val="32"/>
        </w:rPr>
        <w:t>E</w:t>
      </w:r>
      <w:r w:rsidR="001850D8" w:rsidRPr="0084128B">
        <w:rPr>
          <w:rFonts w:eastAsia="MS Gothic" w:cs="Arial"/>
          <w:b/>
          <w:bCs/>
          <w:color w:val="A00054"/>
          <w:sz w:val="40"/>
          <w:szCs w:val="32"/>
        </w:rPr>
        <w:t xml:space="preserve"> </w:t>
      </w:r>
      <w:r w:rsidRPr="0084128B">
        <w:rPr>
          <w:rFonts w:eastAsia="MS Gothic" w:cs="Arial"/>
          <w:b/>
          <w:bCs/>
          <w:color w:val="A00054"/>
          <w:sz w:val="40"/>
          <w:szCs w:val="32"/>
        </w:rPr>
        <w:t>YH SuppoRTT</w:t>
      </w:r>
      <w:r w:rsidR="00EE6310">
        <w:rPr>
          <w:rFonts w:eastAsia="MS Gothic" w:cs="Arial"/>
          <w:b/>
          <w:bCs/>
          <w:color w:val="A00054"/>
          <w:sz w:val="40"/>
          <w:szCs w:val="32"/>
        </w:rPr>
        <w:t xml:space="preserve"> </w:t>
      </w:r>
      <w:r w:rsidR="005A77E5">
        <w:rPr>
          <w:rFonts w:eastAsia="MS Gothic" w:cs="Arial"/>
          <w:b/>
          <w:bCs/>
          <w:color w:val="A00054"/>
          <w:sz w:val="40"/>
          <w:szCs w:val="32"/>
        </w:rPr>
        <w:t xml:space="preserve">Bid </w:t>
      </w:r>
    </w:p>
    <w:p w14:paraId="2FA2BCCC" w14:textId="21370E41" w:rsidR="00AF5359" w:rsidRPr="00EE6310" w:rsidRDefault="005A77E5" w:rsidP="00EE6310">
      <w:pPr>
        <w:spacing w:after="0"/>
        <w:jc w:val="center"/>
        <w:rPr>
          <w:rFonts w:eastAsia="MS Gothic" w:cs="Arial"/>
          <w:b/>
          <w:bCs/>
          <w:color w:val="A00054"/>
          <w:sz w:val="40"/>
          <w:szCs w:val="32"/>
        </w:rPr>
      </w:pPr>
      <w:r>
        <w:rPr>
          <w:rFonts w:eastAsia="MS Gothic" w:cs="Arial"/>
          <w:b/>
          <w:bCs/>
          <w:color w:val="A00054"/>
          <w:sz w:val="40"/>
          <w:szCs w:val="32"/>
        </w:rPr>
        <w:t>Guidance Notes 202</w:t>
      </w:r>
      <w:r w:rsidR="00E606EF">
        <w:rPr>
          <w:rFonts w:eastAsia="MS Gothic" w:cs="Arial"/>
          <w:b/>
          <w:bCs/>
          <w:color w:val="A00054"/>
          <w:sz w:val="40"/>
          <w:szCs w:val="32"/>
        </w:rPr>
        <w:t>3-2024</w:t>
      </w:r>
    </w:p>
    <w:p w14:paraId="2A1AD032" w14:textId="77777777" w:rsidR="009A7407" w:rsidRDefault="009A7407" w:rsidP="009A7407"/>
    <w:p w14:paraId="56C52E3D" w14:textId="25C8F990" w:rsidR="00AF5359" w:rsidRPr="00BE1E3B" w:rsidRDefault="00AF5359" w:rsidP="00792CCF">
      <w:pPr>
        <w:pStyle w:val="Heading1"/>
      </w:pPr>
      <w:r>
        <w:rPr>
          <w:rFonts w:eastAsia="MS Mincho"/>
        </w:rPr>
        <w:t>B</w:t>
      </w:r>
      <w:bookmarkStart w:id="0" w:name="_Hlk523823274"/>
      <w:r>
        <w:rPr>
          <w:rFonts w:eastAsia="MS Mincho"/>
        </w:rPr>
        <w:t xml:space="preserve">ackground </w:t>
      </w:r>
      <w:bookmarkEnd w:id="0"/>
    </w:p>
    <w:p w14:paraId="4C1BCB63" w14:textId="6849A3B9" w:rsidR="00CC79C8" w:rsidRPr="00B53D70" w:rsidRDefault="000C6ACE" w:rsidP="00F41327">
      <w:pPr>
        <w:rPr>
          <w:rFonts w:cs="Arial"/>
        </w:rPr>
      </w:pPr>
      <w:r w:rsidRPr="00B53D70">
        <w:rPr>
          <w:rFonts w:cs="Arial"/>
        </w:rPr>
        <w:t>E</w:t>
      </w:r>
      <w:r w:rsidR="00CC79C8" w:rsidRPr="00B53D70">
        <w:rPr>
          <w:rFonts w:cs="Arial"/>
        </w:rPr>
        <w:t>vidence indicates</w:t>
      </w:r>
      <w:r w:rsidR="000C0F26" w:rsidRPr="00B53D70">
        <w:rPr>
          <w:rFonts w:cs="Arial"/>
        </w:rPr>
        <w:t xml:space="preserve"> that time out of practice can impact on a clinician’s competence and technical skills, as well as their confidence.</w:t>
      </w:r>
      <w:r w:rsidR="00CC79C8" w:rsidRPr="00B53D70">
        <w:rPr>
          <w:rFonts w:cs="Arial"/>
        </w:rPr>
        <w:t xml:space="preserve"> </w:t>
      </w:r>
      <w:r w:rsidR="00D47D9C">
        <w:rPr>
          <w:rFonts w:cs="Arial"/>
        </w:rPr>
        <w:t>T</w:t>
      </w:r>
      <w:r w:rsidR="00CC79C8" w:rsidRPr="00B53D70">
        <w:rPr>
          <w:rFonts w:cs="Arial"/>
        </w:rPr>
        <w:t>hrough targeted training and learning opportunities</w:t>
      </w:r>
      <w:r w:rsidRPr="00B53D70">
        <w:rPr>
          <w:rFonts w:cs="Arial"/>
        </w:rPr>
        <w:t>,</w:t>
      </w:r>
      <w:r w:rsidR="00CC79C8" w:rsidRPr="00B53D70">
        <w:rPr>
          <w:rFonts w:cs="Arial"/>
        </w:rPr>
        <w:t xml:space="preserve"> </w:t>
      </w:r>
      <w:r w:rsidR="00D47D9C">
        <w:rPr>
          <w:rFonts w:cs="Arial"/>
        </w:rPr>
        <w:t xml:space="preserve">Trainees can get </w:t>
      </w:r>
      <w:r w:rsidR="00CC79C8" w:rsidRPr="00B53D70">
        <w:rPr>
          <w:rFonts w:cs="Arial"/>
        </w:rPr>
        <w:t xml:space="preserve">back ‘up to speed’ and return to practice in a </w:t>
      </w:r>
      <w:r w:rsidRPr="00B53D70">
        <w:rPr>
          <w:rFonts w:cs="Arial"/>
        </w:rPr>
        <w:t xml:space="preserve">more </w:t>
      </w:r>
      <w:r w:rsidR="00CC79C8" w:rsidRPr="00B53D70">
        <w:rPr>
          <w:rFonts w:cs="Arial"/>
        </w:rPr>
        <w:t xml:space="preserve">safe and confident manner. </w:t>
      </w:r>
    </w:p>
    <w:p w14:paraId="615662AA" w14:textId="6A87822B" w:rsidR="00F00419" w:rsidRDefault="00A90554" w:rsidP="00F41327">
      <w:pPr>
        <w:rPr>
          <w:rStyle w:val="Hyperlink"/>
          <w:rFonts w:cs="Arial"/>
        </w:rPr>
      </w:pPr>
      <w:r>
        <w:rPr>
          <w:rFonts w:cs="Arial"/>
        </w:rPr>
        <w:t xml:space="preserve">The </w:t>
      </w:r>
      <w:r w:rsidR="00AA26EC">
        <w:rPr>
          <w:rFonts w:cs="Arial"/>
        </w:rPr>
        <w:t>Supported Return to Training programme has been established since 2018</w:t>
      </w:r>
      <w:r>
        <w:rPr>
          <w:rFonts w:cs="Arial"/>
        </w:rPr>
        <w:t xml:space="preserve">. </w:t>
      </w:r>
      <w:r w:rsidR="00AA26EC">
        <w:rPr>
          <w:rFonts w:cs="Arial"/>
        </w:rPr>
        <w:t xml:space="preserve"> </w:t>
      </w:r>
      <w:r>
        <w:rPr>
          <w:rFonts w:cs="Arial"/>
        </w:rPr>
        <w:t>F</w:t>
      </w:r>
      <w:r w:rsidR="00F00419" w:rsidRPr="00B53D70">
        <w:rPr>
          <w:rFonts w:cs="Arial"/>
        </w:rPr>
        <w:t>or more information about SuppoRTT, please visit</w:t>
      </w:r>
      <w:r w:rsidR="0084128B">
        <w:rPr>
          <w:rFonts w:cs="Arial"/>
        </w:rPr>
        <w:t xml:space="preserve"> the</w:t>
      </w:r>
      <w:r w:rsidR="00F00419" w:rsidRPr="00B53D70">
        <w:rPr>
          <w:rFonts w:cs="Arial"/>
        </w:rPr>
        <w:t xml:space="preserve"> </w:t>
      </w:r>
      <w:hyperlink r:id="rId11" w:history="1">
        <w:r w:rsidR="0084128B">
          <w:rPr>
            <w:rStyle w:val="Hyperlink"/>
            <w:rFonts w:cs="Arial"/>
          </w:rPr>
          <w:t>SuppoRTT Website</w:t>
        </w:r>
      </w:hyperlink>
      <w:r w:rsidR="0084128B">
        <w:rPr>
          <w:rStyle w:val="Hyperlink"/>
          <w:rFonts w:cs="Arial"/>
        </w:rPr>
        <w:t>.</w:t>
      </w:r>
    </w:p>
    <w:p w14:paraId="6B999E1C" w14:textId="77777777" w:rsidR="009A7407" w:rsidRDefault="009A7407" w:rsidP="00EE6310">
      <w:pPr>
        <w:spacing w:after="0" w:line="240" w:lineRule="auto"/>
        <w:rPr>
          <w:rStyle w:val="Hyperlink"/>
          <w:rFonts w:cs="Arial"/>
        </w:rPr>
      </w:pPr>
    </w:p>
    <w:p w14:paraId="75B7E790" w14:textId="17726C65" w:rsidR="005A77E5" w:rsidRPr="00792CCF" w:rsidRDefault="005A77E5" w:rsidP="00792CCF">
      <w:pPr>
        <w:pStyle w:val="Heading1"/>
      </w:pPr>
      <w:r w:rsidRPr="00792CCF">
        <w:rPr>
          <w:rStyle w:val="Hyperlink"/>
          <w:color w:val="2F5496" w:themeColor="accent1" w:themeShade="BF"/>
          <w:u w:val="none"/>
        </w:rPr>
        <w:t>Call for bids</w:t>
      </w:r>
    </w:p>
    <w:p w14:paraId="24EF0226" w14:textId="78549298" w:rsidR="00AA26EC" w:rsidRPr="00B53D70" w:rsidRDefault="00CC79C8" w:rsidP="00F41327">
      <w:pPr>
        <w:rPr>
          <w:rFonts w:cs="Arial"/>
          <w:b/>
        </w:rPr>
      </w:pPr>
      <w:r w:rsidRPr="00B53D70">
        <w:rPr>
          <w:rFonts w:cs="Arial"/>
          <w:b/>
        </w:rPr>
        <w:t xml:space="preserve">HEE </w:t>
      </w:r>
      <w:r w:rsidR="00F00419" w:rsidRPr="00B53D70">
        <w:rPr>
          <w:rFonts w:cs="Arial"/>
          <w:b/>
        </w:rPr>
        <w:t>is</w:t>
      </w:r>
      <w:r w:rsidRPr="00B53D70">
        <w:rPr>
          <w:rFonts w:cs="Arial"/>
          <w:b/>
        </w:rPr>
        <w:t xml:space="preserve"> provid</w:t>
      </w:r>
      <w:r w:rsidR="00F00419" w:rsidRPr="00B53D70">
        <w:rPr>
          <w:rFonts w:cs="Arial"/>
          <w:b/>
        </w:rPr>
        <w:t>ing</w:t>
      </w:r>
      <w:r w:rsidR="000C6ACE" w:rsidRPr="00B53D70">
        <w:rPr>
          <w:rFonts w:cs="Arial"/>
          <w:b/>
        </w:rPr>
        <w:t xml:space="preserve"> Local Education Providers</w:t>
      </w:r>
      <w:r w:rsidR="008A0938">
        <w:rPr>
          <w:rFonts w:cs="Arial"/>
          <w:b/>
        </w:rPr>
        <w:t>, Trusts</w:t>
      </w:r>
      <w:r w:rsidR="00E606EF">
        <w:rPr>
          <w:rFonts w:cs="Arial"/>
          <w:b/>
        </w:rPr>
        <w:t xml:space="preserve">, </w:t>
      </w:r>
      <w:r w:rsidR="00D47D9C">
        <w:rPr>
          <w:rFonts w:cs="Arial"/>
          <w:b/>
        </w:rPr>
        <w:t>Specialty</w:t>
      </w:r>
      <w:r w:rsidR="000C6ACE" w:rsidRPr="00B53D70">
        <w:rPr>
          <w:rFonts w:cs="Arial"/>
          <w:b/>
        </w:rPr>
        <w:t xml:space="preserve"> Schools</w:t>
      </w:r>
      <w:r w:rsidRPr="00B53D70">
        <w:rPr>
          <w:rFonts w:cs="Arial"/>
          <w:b/>
        </w:rPr>
        <w:t xml:space="preserve"> </w:t>
      </w:r>
      <w:r w:rsidR="00E606EF">
        <w:rPr>
          <w:rFonts w:cs="Arial"/>
          <w:b/>
        </w:rPr>
        <w:t xml:space="preserve">and external organisations </w:t>
      </w:r>
      <w:r w:rsidRPr="00B53D70">
        <w:rPr>
          <w:rFonts w:cs="Arial"/>
          <w:b/>
        </w:rPr>
        <w:t>with the opportunity to</w:t>
      </w:r>
      <w:r w:rsidR="000C6ACE" w:rsidRPr="00B53D70">
        <w:rPr>
          <w:rFonts w:cs="Arial"/>
          <w:b/>
        </w:rPr>
        <w:t xml:space="preserve"> bid for investment to expand </w:t>
      </w:r>
      <w:r w:rsidR="00986E54" w:rsidRPr="00B53D70">
        <w:rPr>
          <w:rFonts w:cs="Arial"/>
          <w:b/>
        </w:rPr>
        <w:t xml:space="preserve">an existing approach or </w:t>
      </w:r>
      <w:r w:rsidR="003D4638" w:rsidRPr="00B53D70">
        <w:rPr>
          <w:rFonts w:cs="Arial"/>
          <w:b/>
        </w:rPr>
        <w:t xml:space="preserve">develop a new idea that relates to </w:t>
      </w:r>
      <w:r w:rsidR="00986E54" w:rsidRPr="00B53D70">
        <w:rPr>
          <w:rFonts w:cs="Arial"/>
          <w:b/>
        </w:rPr>
        <w:t xml:space="preserve">creating and </w:t>
      </w:r>
      <w:r w:rsidR="00E606EF">
        <w:rPr>
          <w:rFonts w:cs="Arial"/>
          <w:b/>
        </w:rPr>
        <w:t>e</w:t>
      </w:r>
      <w:r w:rsidR="00E606EF" w:rsidRPr="00B53D70">
        <w:rPr>
          <w:rFonts w:cs="Arial"/>
          <w:b/>
        </w:rPr>
        <w:t xml:space="preserve">mbedding </w:t>
      </w:r>
      <w:r w:rsidR="00986E54" w:rsidRPr="00B53D70">
        <w:rPr>
          <w:rFonts w:cs="Arial"/>
          <w:b/>
        </w:rPr>
        <w:t xml:space="preserve">a supportive </w:t>
      </w:r>
      <w:r w:rsidR="000C6ACE" w:rsidRPr="00B53D70">
        <w:rPr>
          <w:rFonts w:cs="Arial"/>
          <w:b/>
        </w:rPr>
        <w:t>return to</w:t>
      </w:r>
      <w:r w:rsidR="00AA26EC">
        <w:rPr>
          <w:rFonts w:cs="Arial"/>
          <w:b/>
        </w:rPr>
        <w:t xml:space="preserve"> training </w:t>
      </w:r>
      <w:r w:rsidR="00986E54" w:rsidRPr="00B53D70">
        <w:rPr>
          <w:rFonts w:cs="Arial"/>
          <w:b/>
        </w:rPr>
        <w:t xml:space="preserve">for </w:t>
      </w:r>
      <w:r w:rsidR="00E606EF">
        <w:rPr>
          <w:rFonts w:cs="Arial"/>
          <w:b/>
        </w:rPr>
        <w:t xml:space="preserve">Postgraduate Doctors and Dentists. </w:t>
      </w:r>
    </w:p>
    <w:p w14:paraId="7BA2A053" w14:textId="0AEE115B" w:rsidR="00986E54" w:rsidRDefault="00986E54" w:rsidP="00F41327">
      <w:pPr>
        <w:rPr>
          <w:rFonts w:cs="Arial"/>
        </w:rPr>
      </w:pPr>
      <w:r w:rsidRPr="00B53D70">
        <w:rPr>
          <w:rFonts w:cs="Arial"/>
        </w:rPr>
        <w:t>Examples</w:t>
      </w:r>
      <w:r w:rsidR="00E606EF">
        <w:rPr>
          <w:rFonts w:cs="Arial"/>
        </w:rPr>
        <w:t xml:space="preserve"> of activities</w:t>
      </w:r>
      <w:r w:rsidRPr="00B53D70">
        <w:rPr>
          <w:rFonts w:cs="Arial"/>
        </w:rPr>
        <w:t xml:space="preserve"> include (but are not limited to);</w:t>
      </w:r>
    </w:p>
    <w:p w14:paraId="64C909B2" w14:textId="77777777" w:rsidR="00B823B5" w:rsidRPr="00B823B5" w:rsidRDefault="00B823B5" w:rsidP="00B823B5">
      <w:pPr>
        <w:numPr>
          <w:ilvl w:val="0"/>
          <w:numId w:val="5"/>
        </w:numPr>
        <w:spacing w:after="0" w:line="240" w:lineRule="auto"/>
        <w:rPr>
          <w:rFonts w:eastAsia="Times New Roman" w:cs="Arial"/>
        </w:rPr>
      </w:pPr>
      <w:r w:rsidRPr="00B823B5">
        <w:rPr>
          <w:rFonts w:eastAsia="Times New Roman" w:cs="Arial"/>
        </w:rPr>
        <w:t xml:space="preserve">E-Learning  </w:t>
      </w:r>
    </w:p>
    <w:p w14:paraId="0F85EEF3" w14:textId="77777777" w:rsidR="00B823B5" w:rsidRPr="00B823B5" w:rsidRDefault="00B823B5" w:rsidP="00B823B5">
      <w:pPr>
        <w:pStyle w:val="ListParagraph"/>
        <w:numPr>
          <w:ilvl w:val="0"/>
          <w:numId w:val="5"/>
        </w:numPr>
        <w:spacing w:after="0" w:line="240" w:lineRule="auto"/>
        <w:contextualSpacing w:val="0"/>
        <w:rPr>
          <w:rFonts w:eastAsia="Times New Roman" w:cs="Arial"/>
        </w:rPr>
      </w:pPr>
      <w:r w:rsidRPr="00B823B5">
        <w:rPr>
          <w:rFonts w:eastAsia="Times New Roman" w:cs="Arial"/>
        </w:rPr>
        <w:t xml:space="preserve">Generic Courses </w:t>
      </w:r>
    </w:p>
    <w:p w14:paraId="202C885E" w14:textId="77777777" w:rsidR="00B823B5" w:rsidRPr="00B823B5" w:rsidRDefault="00B823B5" w:rsidP="00B823B5">
      <w:pPr>
        <w:pStyle w:val="ListParagraph"/>
        <w:numPr>
          <w:ilvl w:val="0"/>
          <w:numId w:val="5"/>
        </w:numPr>
        <w:spacing w:after="0" w:line="240" w:lineRule="auto"/>
        <w:contextualSpacing w:val="0"/>
        <w:rPr>
          <w:rFonts w:eastAsia="Times New Roman" w:cs="Arial"/>
        </w:rPr>
      </w:pPr>
      <w:r w:rsidRPr="00B823B5">
        <w:rPr>
          <w:rFonts w:eastAsia="Times New Roman" w:cs="Arial"/>
        </w:rPr>
        <w:t xml:space="preserve">Non-technical skills simulation (delivered virtually)  </w:t>
      </w:r>
    </w:p>
    <w:p w14:paraId="67783871" w14:textId="77777777" w:rsidR="00B823B5" w:rsidRPr="00B823B5" w:rsidRDefault="00B823B5" w:rsidP="00B823B5">
      <w:pPr>
        <w:pStyle w:val="ListParagraph"/>
        <w:numPr>
          <w:ilvl w:val="0"/>
          <w:numId w:val="5"/>
        </w:numPr>
        <w:spacing w:after="0" w:line="240" w:lineRule="auto"/>
        <w:contextualSpacing w:val="0"/>
        <w:rPr>
          <w:rFonts w:eastAsia="Times New Roman" w:cs="Arial"/>
        </w:rPr>
      </w:pPr>
      <w:r w:rsidRPr="00B823B5">
        <w:rPr>
          <w:rFonts w:eastAsia="Times New Roman" w:cs="Arial"/>
        </w:rPr>
        <w:t xml:space="preserve">Orientation to place of work (for example, a video tour of the hospital)  </w:t>
      </w:r>
    </w:p>
    <w:p w14:paraId="0A1A2D08" w14:textId="77777777" w:rsidR="00B823B5" w:rsidRPr="00DF0E2A" w:rsidRDefault="00B823B5" w:rsidP="00B823B5">
      <w:pPr>
        <w:pStyle w:val="ListParagraph"/>
        <w:numPr>
          <w:ilvl w:val="0"/>
          <w:numId w:val="5"/>
        </w:numPr>
        <w:spacing w:after="0" w:line="240" w:lineRule="auto"/>
        <w:contextualSpacing w:val="0"/>
        <w:rPr>
          <w:rFonts w:eastAsia="Times New Roman" w:cs="Arial"/>
        </w:rPr>
      </w:pPr>
      <w:r w:rsidRPr="00B823B5">
        <w:rPr>
          <w:rFonts w:eastAsia="Times New Roman" w:cs="Arial"/>
        </w:rPr>
        <w:t>Specialty-</w:t>
      </w:r>
      <w:r w:rsidRPr="00DF0E2A">
        <w:rPr>
          <w:rFonts w:eastAsia="Times New Roman" w:cs="Arial"/>
        </w:rPr>
        <w:t xml:space="preserve">specific orientation </w:t>
      </w:r>
    </w:p>
    <w:p w14:paraId="293E478D" w14:textId="77777777" w:rsidR="00B823B5" w:rsidRPr="00DF0E2A" w:rsidRDefault="00B823B5" w:rsidP="00B823B5">
      <w:pPr>
        <w:pStyle w:val="ListParagraph"/>
        <w:numPr>
          <w:ilvl w:val="0"/>
          <w:numId w:val="5"/>
        </w:numPr>
        <w:spacing w:after="0" w:line="240" w:lineRule="auto"/>
        <w:contextualSpacing w:val="0"/>
        <w:rPr>
          <w:rFonts w:eastAsia="Times New Roman" w:cs="Arial"/>
        </w:rPr>
      </w:pPr>
      <w:r w:rsidRPr="00DF0E2A">
        <w:rPr>
          <w:rFonts w:eastAsia="Times New Roman" w:cs="Arial"/>
        </w:rPr>
        <w:t xml:space="preserve">Technical skills and Simulation  </w:t>
      </w:r>
    </w:p>
    <w:p w14:paraId="554BB62D" w14:textId="23A88FDC" w:rsidR="00B823B5" w:rsidRPr="00DF0E2A" w:rsidRDefault="00B823B5" w:rsidP="00B823B5">
      <w:pPr>
        <w:pStyle w:val="ListParagraph"/>
        <w:numPr>
          <w:ilvl w:val="0"/>
          <w:numId w:val="5"/>
        </w:numPr>
        <w:spacing w:after="0" w:line="240" w:lineRule="auto"/>
        <w:contextualSpacing w:val="0"/>
        <w:rPr>
          <w:rFonts w:eastAsia="Times New Roman" w:cs="Arial"/>
        </w:rPr>
      </w:pPr>
      <w:r w:rsidRPr="00DF0E2A">
        <w:rPr>
          <w:rFonts w:eastAsia="Times New Roman" w:cs="Arial"/>
        </w:rPr>
        <w:t>Wellbeing</w:t>
      </w:r>
    </w:p>
    <w:p w14:paraId="2D932D9D" w14:textId="7F3A7564" w:rsidR="00DF0E2A" w:rsidRPr="00DF0E2A" w:rsidRDefault="00DF0E2A" w:rsidP="00710835">
      <w:pPr>
        <w:numPr>
          <w:ilvl w:val="0"/>
          <w:numId w:val="5"/>
        </w:numPr>
        <w:spacing w:before="100" w:beforeAutospacing="1" w:after="100" w:afterAutospacing="1" w:line="240" w:lineRule="auto"/>
        <w:rPr>
          <w:rFonts w:eastAsia="Times New Roman" w:cs="Arial"/>
        </w:rPr>
      </w:pPr>
      <w:r w:rsidRPr="00DF0E2A">
        <w:rPr>
          <w:rFonts w:eastAsia="Times New Roman" w:cs="Arial"/>
          <w:color w:val="201F1E"/>
          <w:shd w:val="clear" w:color="auto" w:fill="FFFFFF"/>
        </w:rPr>
        <w:t xml:space="preserve">Post Covid initiatives </w:t>
      </w:r>
      <w:r>
        <w:rPr>
          <w:rFonts w:eastAsia="Times New Roman" w:cs="Arial"/>
          <w:color w:val="201F1E"/>
          <w:shd w:val="clear" w:color="auto" w:fill="FFFFFF"/>
        </w:rPr>
        <w:t>/ courses</w:t>
      </w:r>
    </w:p>
    <w:p w14:paraId="57FDB51E" w14:textId="7F5386FD" w:rsidR="005C761F" w:rsidRDefault="005C761F" w:rsidP="009A7407">
      <w:r>
        <w:t>This bidding round is for activity to take place within the 2023</w:t>
      </w:r>
      <w:r w:rsidR="007743E7">
        <w:t>/</w:t>
      </w:r>
      <w:r>
        <w:t>2024 finance year; that is, b</w:t>
      </w:r>
      <w:r w:rsidR="007743E7">
        <w:t xml:space="preserve">efore 31 March 2024. </w:t>
      </w:r>
    </w:p>
    <w:p w14:paraId="426E8AA0" w14:textId="77777777" w:rsidR="009A7407" w:rsidRDefault="009A7407" w:rsidP="00EE6310">
      <w:pPr>
        <w:spacing w:after="0" w:line="240" w:lineRule="auto"/>
      </w:pPr>
    </w:p>
    <w:p w14:paraId="07F59E5C" w14:textId="00A51405" w:rsidR="00AF5359" w:rsidRPr="00B53D70" w:rsidRDefault="00792CCF" w:rsidP="00860EF0">
      <w:pPr>
        <w:pStyle w:val="Heading1"/>
        <w:rPr>
          <w:szCs w:val="28"/>
        </w:rPr>
      </w:pPr>
      <w:r>
        <w:rPr>
          <w:rFonts w:eastAsia="MS Mincho"/>
        </w:rPr>
        <w:t>Submitting a bid</w:t>
      </w:r>
    </w:p>
    <w:p w14:paraId="08425484" w14:textId="5F88C85A" w:rsidR="003542B7" w:rsidRPr="00FA003F" w:rsidRDefault="00BE1E3B">
      <w:pPr>
        <w:rPr>
          <w:rFonts w:cs="Arial"/>
        </w:rPr>
      </w:pPr>
      <w:r w:rsidRPr="00FA003F">
        <w:rPr>
          <w:rFonts w:cs="Arial"/>
        </w:rPr>
        <w:t>Please</w:t>
      </w:r>
      <w:r w:rsidR="004F7C4F" w:rsidRPr="00FA003F">
        <w:rPr>
          <w:rFonts w:cs="Arial"/>
        </w:rPr>
        <w:t xml:space="preserve"> </w:t>
      </w:r>
      <w:r w:rsidR="0084128B">
        <w:rPr>
          <w:rFonts w:cs="Arial"/>
        </w:rPr>
        <w:t xml:space="preserve">submit your </w:t>
      </w:r>
      <w:r w:rsidR="00860EF0">
        <w:rPr>
          <w:rFonts w:cs="Arial"/>
        </w:rPr>
        <w:t xml:space="preserve">bid </w:t>
      </w:r>
      <w:r w:rsidR="0084128B">
        <w:rPr>
          <w:rFonts w:cs="Arial"/>
        </w:rPr>
        <w:t xml:space="preserve">application via the </w:t>
      </w:r>
      <w:hyperlink r:id="rId12" w:history="1">
        <w:r w:rsidR="0084128B" w:rsidRPr="00FB69A1">
          <w:rPr>
            <w:rStyle w:val="Hyperlink"/>
            <w:rFonts w:cs="Arial"/>
          </w:rPr>
          <w:t>online portal</w:t>
        </w:r>
      </w:hyperlink>
      <w:r w:rsidR="0084128B">
        <w:rPr>
          <w:rFonts w:cs="Arial"/>
        </w:rPr>
        <w:t>.</w:t>
      </w:r>
      <w:r w:rsidR="004F7C4F" w:rsidRPr="00FA003F">
        <w:rPr>
          <w:rFonts w:cs="Arial"/>
        </w:rPr>
        <w:t xml:space="preserve"> </w:t>
      </w:r>
    </w:p>
    <w:p w14:paraId="10C22103" w14:textId="135C90A1" w:rsidR="00F23193" w:rsidRPr="00821383" w:rsidRDefault="00860EF0">
      <w:pPr>
        <w:rPr>
          <w:rFonts w:cs="Arial"/>
          <w:vertAlign w:val="superscript"/>
        </w:rPr>
      </w:pPr>
      <w:r>
        <w:rPr>
          <w:rFonts w:cs="Arial"/>
        </w:rPr>
        <w:t xml:space="preserve">The portal will open for </w:t>
      </w:r>
      <w:r w:rsidRPr="00A75916">
        <w:rPr>
          <w:rFonts w:cs="Arial"/>
        </w:rPr>
        <w:t xml:space="preserve">submissions on </w:t>
      </w:r>
      <w:r w:rsidR="00076801">
        <w:rPr>
          <w:rFonts w:cs="Arial"/>
        </w:rPr>
        <w:t>Monday 27 February 2023</w:t>
      </w:r>
      <w:r w:rsidRPr="00A75916">
        <w:rPr>
          <w:rFonts w:cs="Arial"/>
        </w:rPr>
        <w:t xml:space="preserve"> and will close on </w:t>
      </w:r>
      <w:r w:rsidR="00076801">
        <w:rPr>
          <w:rFonts w:cs="Arial"/>
        </w:rPr>
        <w:t>Thursday 6 April 2023 at 5.00pm</w:t>
      </w:r>
      <w:r w:rsidRPr="00A75916">
        <w:rPr>
          <w:rFonts w:cs="Arial"/>
        </w:rPr>
        <w:t>. Unfortunately, we are unable to accept any late submissions once the portal has closed.</w:t>
      </w:r>
      <w:r>
        <w:rPr>
          <w:rFonts w:cs="Arial"/>
        </w:rPr>
        <w:t xml:space="preserve"> </w:t>
      </w:r>
    </w:p>
    <w:p w14:paraId="56DC9921" w14:textId="6B70EEEA" w:rsidR="00030C8F" w:rsidRDefault="00BE1E3B">
      <w:pPr>
        <w:rPr>
          <w:rFonts w:cs="Arial"/>
        </w:rPr>
      </w:pPr>
      <w:r w:rsidRPr="00B53D70">
        <w:rPr>
          <w:rFonts w:cs="Arial"/>
        </w:rPr>
        <w:lastRenderedPageBreak/>
        <w:t>Bidders will be notified via email of</w:t>
      </w:r>
      <w:r w:rsidR="002C5893" w:rsidRPr="00B53D70">
        <w:rPr>
          <w:rFonts w:cs="Arial"/>
        </w:rPr>
        <w:t xml:space="preserve"> the outcome of their </w:t>
      </w:r>
      <w:r w:rsidR="00860EF0">
        <w:rPr>
          <w:rFonts w:cs="Arial"/>
        </w:rPr>
        <w:t>application</w:t>
      </w:r>
      <w:r w:rsidR="002C5893" w:rsidRPr="00B53D70">
        <w:rPr>
          <w:rFonts w:cs="Arial"/>
        </w:rPr>
        <w:t xml:space="preserve"> by</w:t>
      </w:r>
      <w:r w:rsidR="00860EF0">
        <w:rPr>
          <w:rFonts w:cs="Arial"/>
        </w:rPr>
        <w:t xml:space="preserve"> Friday </w:t>
      </w:r>
      <w:r w:rsidR="00483FA6">
        <w:rPr>
          <w:rFonts w:cs="Arial"/>
        </w:rPr>
        <w:t>12 May 2023</w:t>
      </w:r>
      <w:r w:rsidR="00860EF0">
        <w:rPr>
          <w:rFonts w:cs="Arial"/>
        </w:rPr>
        <w:t xml:space="preserve">. </w:t>
      </w:r>
      <w:r w:rsidR="00030C8F">
        <w:rPr>
          <w:rFonts w:cs="Arial"/>
        </w:rPr>
        <w:t xml:space="preserve"> </w:t>
      </w:r>
    </w:p>
    <w:p w14:paraId="6AAB14F4" w14:textId="6AC1BC59" w:rsidR="00BE1E3B" w:rsidRPr="00B53D70" w:rsidRDefault="00030C8F">
      <w:pPr>
        <w:rPr>
          <w:rFonts w:cs="Arial"/>
        </w:rPr>
      </w:pPr>
      <w:r>
        <w:rPr>
          <w:rFonts w:cs="Arial"/>
        </w:rPr>
        <w:t xml:space="preserve">All awarded funds will be transferred to the </w:t>
      </w:r>
      <w:r w:rsidR="00483FA6">
        <w:rPr>
          <w:rFonts w:cs="Arial"/>
        </w:rPr>
        <w:t xml:space="preserve">relevant Trust </w:t>
      </w:r>
      <w:r>
        <w:rPr>
          <w:rFonts w:cs="Arial"/>
        </w:rPr>
        <w:t xml:space="preserve">in </w:t>
      </w:r>
      <w:r w:rsidR="00766021">
        <w:rPr>
          <w:rFonts w:cs="Arial"/>
        </w:rPr>
        <w:t xml:space="preserve">the </w:t>
      </w:r>
      <w:r w:rsidR="00792CCF">
        <w:rPr>
          <w:rFonts w:cs="Arial"/>
        </w:rPr>
        <w:t>January 2023</w:t>
      </w:r>
      <w:r w:rsidR="00A90554">
        <w:rPr>
          <w:rFonts w:cs="Arial"/>
        </w:rPr>
        <w:t xml:space="preserve"> </w:t>
      </w:r>
      <w:r w:rsidR="00766021">
        <w:rPr>
          <w:rFonts w:cs="Arial"/>
        </w:rPr>
        <w:t>iteration of the</w:t>
      </w:r>
      <w:r w:rsidR="00A90554">
        <w:rPr>
          <w:rFonts w:cs="Arial"/>
        </w:rPr>
        <w:t xml:space="preserve"> </w:t>
      </w:r>
      <w:r w:rsidR="00766021">
        <w:rPr>
          <w:rFonts w:cs="Arial"/>
        </w:rPr>
        <w:t>NHS</w:t>
      </w:r>
      <w:r w:rsidR="0039093E">
        <w:rPr>
          <w:rFonts w:cs="Arial"/>
        </w:rPr>
        <w:t xml:space="preserve"> Education contracts</w:t>
      </w:r>
      <w:r w:rsidR="005900D1">
        <w:rPr>
          <w:rFonts w:cs="Arial"/>
        </w:rPr>
        <w:t>.</w:t>
      </w:r>
      <w:r w:rsidR="00321F39">
        <w:rPr>
          <w:rFonts w:cs="Arial"/>
        </w:rPr>
        <w:t xml:space="preserve"> </w:t>
      </w:r>
      <w:r w:rsidR="00A90554">
        <w:rPr>
          <w:rFonts w:cs="Arial"/>
        </w:rPr>
        <w:t>Bids awarded to individual</w:t>
      </w:r>
      <w:r w:rsidR="00455F4B">
        <w:rPr>
          <w:rFonts w:cs="Arial"/>
        </w:rPr>
        <w:t xml:space="preserve"> organisations </w:t>
      </w:r>
      <w:r w:rsidR="00A90554">
        <w:rPr>
          <w:rFonts w:cs="Arial"/>
        </w:rPr>
        <w:t>will be paid</w:t>
      </w:r>
      <w:r w:rsidR="0076320C">
        <w:rPr>
          <w:rFonts w:cs="Arial"/>
        </w:rPr>
        <w:t xml:space="preserve"> via an invoicing arrangement</w:t>
      </w:r>
      <w:r w:rsidR="00766021">
        <w:rPr>
          <w:rFonts w:cs="Arial"/>
        </w:rPr>
        <w:t>.</w:t>
      </w:r>
      <w:r w:rsidR="0076320C" w:rsidRPr="00B53D70">
        <w:rPr>
          <w:rFonts w:cs="Arial"/>
        </w:rPr>
        <w:t xml:space="preserve"> </w:t>
      </w:r>
    </w:p>
    <w:p w14:paraId="55E2E5A3" w14:textId="21B44421" w:rsidR="008620D4" w:rsidRDefault="00162CBE" w:rsidP="00AF5359">
      <w:pPr>
        <w:rPr>
          <w:rFonts w:cs="Arial"/>
        </w:rPr>
      </w:pPr>
      <w:r w:rsidRPr="00B53D70">
        <w:rPr>
          <w:rFonts w:cs="Arial"/>
        </w:rPr>
        <w:t xml:space="preserve">Bidders </w:t>
      </w:r>
      <w:r w:rsidR="00792CCF">
        <w:rPr>
          <w:rFonts w:cs="Arial"/>
        </w:rPr>
        <w:t>are advised to</w:t>
      </w:r>
      <w:r w:rsidRPr="00B53D70">
        <w:rPr>
          <w:rFonts w:cs="Arial"/>
        </w:rPr>
        <w:t xml:space="preserve"> read th</w:t>
      </w:r>
      <w:r w:rsidR="00792CCF">
        <w:rPr>
          <w:rFonts w:cs="Arial"/>
        </w:rPr>
        <w:t xml:space="preserve">is document in full </w:t>
      </w:r>
      <w:r w:rsidR="00365262">
        <w:rPr>
          <w:rFonts w:cs="Arial"/>
        </w:rPr>
        <w:t>before completing the</w:t>
      </w:r>
      <w:r w:rsidR="00792CCF">
        <w:rPr>
          <w:rFonts w:cs="Arial"/>
        </w:rPr>
        <w:t>ir</w:t>
      </w:r>
      <w:r w:rsidR="00365262">
        <w:rPr>
          <w:rFonts w:cs="Arial"/>
        </w:rPr>
        <w:t xml:space="preserve"> bidding </w:t>
      </w:r>
      <w:r w:rsidR="00792CCF">
        <w:rPr>
          <w:rFonts w:cs="Arial"/>
        </w:rPr>
        <w:t>application</w:t>
      </w:r>
      <w:r w:rsidR="00365262">
        <w:rPr>
          <w:rFonts w:cs="Arial"/>
        </w:rPr>
        <w:t xml:space="preserve">. </w:t>
      </w:r>
      <w:bookmarkStart w:id="1" w:name="_Hlk5619897"/>
    </w:p>
    <w:p w14:paraId="1BA665FB" w14:textId="77777777" w:rsidR="009A7407" w:rsidRDefault="009A7407" w:rsidP="00EE6310">
      <w:pPr>
        <w:spacing w:after="0" w:line="240" w:lineRule="auto"/>
        <w:rPr>
          <w:rFonts w:cs="Arial"/>
        </w:rPr>
      </w:pPr>
    </w:p>
    <w:p w14:paraId="65D23D26" w14:textId="6788389A" w:rsidR="00FE6DD0" w:rsidRDefault="00FE6DD0" w:rsidP="009A7407">
      <w:pPr>
        <w:pStyle w:val="Heading1"/>
      </w:pPr>
      <w:r>
        <w:t>Administrative Support for Successful Bids</w:t>
      </w:r>
    </w:p>
    <w:p w14:paraId="464AB6B5" w14:textId="5473F325" w:rsidR="00FE6DD0" w:rsidRDefault="00FE6DD0" w:rsidP="00FE6DD0">
      <w:pPr>
        <w:spacing w:before="240" w:after="0" w:line="240" w:lineRule="auto"/>
      </w:pPr>
      <w:r>
        <w:t xml:space="preserve">The HEE YH SuppoRTT team will </w:t>
      </w:r>
      <w:r w:rsidR="00FF5A0C">
        <w:t xml:space="preserve">liaise with successful bidders for the organisation of any courses. For all courses, the SuppoRTT team will be able to: </w:t>
      </w:r>
    </w:p>
    <w:p w14:paraId="531F6B18" w14:textId="77777777" w:rsidR="003F64A0" w:rsidRDefault="003F64A0" w:rsidP="003F64A0">
      <w:pPr>
        <w:pStyle w:val="ListParagraph"/>
        <w:numPr>
          <w:ilvl w:val="0"/>
          <w:numId w:val="10"/>
        </w:numPr>
        <w:spacing w:before="240" w:after="0" w:line="240" w:lineRule="auto"/>
      </w:pPr>
      <w:r>
        <w:t>Provide support with the creation of promotional materials.</w:t>
      </w:r>
    </w:p>
    <w:p w14:paraId="0B94645D" w14:textId="4C4D78C8" w:rsidR="003F64A0" w:rsidRDefault="00FF5A0C" w:rsidP="003F64A0">
      <w:pPr>
        <w:pStyle w:val="ListParagraph"/>
        <w:numPr>
          <w:ilvl w:val="0"/>
          <w:numId w:val="10"/>
        </w:numPr>
        <w:spacing w:before="240" w:after="0" w:line="240" w:lineRule="auto"/>
      </w:pPr>
      <w:r>
        <w:t xml:space="preserve">Promote the course on your behalf via the SuppoRTT newsletter, course catalogue and webpages, via emails to trainees who are out of programme and via social media. </w:t>
      </w:r>
    </w:p>
    <w:p w14:paraId="67E71EE4" w14:textId="5C8DD066" w:rsidR="00FF5A0C" w:rsidRDefault="00C9222F" w:rsidP="00FF5A0C">
      <w:pPr>
        <w:pStyle w:val="ListParagraph"/>
        <w:numPr>
          <w:ilvl w:val="0"/>
          <w:numId w:val="10"/>
        </w:numPr>
        <w:spacing w:before="240" w:after="0" w:line="240" w:lineRule="auto"/>
      </w:pPr>
      <w:r>
        <w:t>Manage the booking process via the Maxcourse system.</w:t>
      </w:r>
    </w:p>
    <w:p w14:paraId="4780D3DD" w14:textId="5A503C67" w:rsidR="00C9222F" w:rsidRDefault="00C9222F" w:rsidP="00FF5A0C">
      <w:pPr>
        <w:pStyle w:val="ListParagraph"/>
        <w:numPr>
          <w:ilvl w:val="0"/>
          <w:numId w:val="10"/>
        </w:numPr>
        <w:spacing w:before="240" w:after="0" w:line="240" w:lineRule="auto"/>
      </w:pPr>
      <w:r>
        <w:t>Facilitate the evaluation of courses via the Maxcourse system.</w:t>
      </w:r>
    </w:p>
    <w:p w14:paraId="01C9016E" w14:textId="20D0D13E" w:rsidR="00C9222F" w:rsidRDefault="007F26DA" w:rsidP="00E4311C">
      <w:pPr>
        <w:pStyle w:val="ListParagraph"/>
        <w:numPr>
          <w:ilvl w:val="0"/>
          <w:numId w:val="10"/>
        </w:numPr>
        <w:spacing w:before="240" w:after="0" w:line="240" w:lineRule="auto"/>
      </w:pPr>
      <w:r>
        <w:t>Send pre- and/or post-course information to delegates</w:t>
      </w:r>
      <w:r w:rsidR="00E4311C">
        <w:t>, if requeseted</w:t>
      </w:r>
      <w:r>
        <w:t>.</w:t>
      </w:r>
    </w:p>
    <w:p w14:paraId="4E950D97" w14:textId="637B54FA" w:rsidR="00FE6DD0" w:rsidRPr="00FE6DD0" w:rsidRDefault="00FE6DD0" w:rsidP="009A7407">
      <w:pPr>
        <w:spacing w:before="240" w:after="0" w:line="240" w:lineRule="auto"/>
        <w:rPr>
          <w:rFonts w:cs="Arial"/>
        </w:rPr>
      </w:pPr>
      <w:r w:rsidRPr="00FE6DD0">
        <w:rPr>
          <w:rFonts w:cs="Arial"/>
        </w:rPr>
        <w:t>Where bids are submitted by Specialty Schools or Trusts, there will be no administrati</w:t>
      </w:r>
      <w:r w:rsidR="003F64A0">
        <w:rPr>
          <w:rFonts w:cs="Arial"/>
        </w:rPr>
        <w:t>ve</w:t>
      </w:r>
      <w:r w:rsidRPr="00FE6DD0">
        <w:rPr>
          <w:rFonts w:cs="Arial"/>
        </w:rPr>
        <w:t xml:space="preserve"> support from the HEE YH SuppoRTT team </w:t>
      </w:r>
      <w:r w:rsidR="003F64A0">
        <w:rPr>
          <w:rFonts w:cs="Arial"/>
        </w:rPr>
        <w:t xml:space="preserve">for the booking of </w:t>
      </w:r>
      <w:r w:rsidR="00E4311C">
        <w:rPr>
          <w:rFonts w:cs="Arial"/>
        </w:rPr>
        <w:t>venues and</w:t>
      </w:r>
      <w:r w:rsidR="003F64A0">
        <w:rPr>
          <w:rFonts w:cs="Arial"/>
        </w:rPr>
        <w:t xml:space="preserve">/or </w:t>
      </w:r>
      <w:r w:rsidR="00263EC4">
        <w:rPr>
          <w:rFonts w:cs="Arial"/>
        </w:rPr>
        <w:t>organisation of speakers. This is the responsibility of the bidder and/or their local administrative support, if applicable.</w:t>
      </w:r>
      <w:r w:rsidRPr="00FE6DD0">
        <w:rPr>
          <w:rFonts w:cs="Arial"/>
        </w:rPr>
        <w:t xml:space="preserve"> </w:t>
      </w:r>
    </w:p>
    <w:p w14:paraId="47373D5C" w14:textId="59EAB2C1" w:rsidR="00FE6DD0" w:rsidRPr="00263EC4" w:rsidRDefault="00FE6DD0" w:rsidP="009A7407">
      <w:pPr>
        <w:spacing w:before="240" w:after="0" w:line="240" w:lineRule="auto"/>
        <w:rPr>
          <w:rFonts w:cs="Arial"/>
        </w:rPr>
      </w:pPr>
      <w:r w:rsidRPr="00263EC4">
        <w:rPr>
          <w:rFonts w:cs="Arial"/>
        </w:rPr>
        <w:t>Where bids are submitted by external organisations, the SuppoRTT team will be able to assist with booking appropriate venues</w:t>
      </w:r>
      <w:r w:rsidR="00F15C00">
        <w:rPr>
          <w:rFonts w:cs="Arial"/>
        </w:rPr>
        <w:t>, should this be desired</w:t>
      </w:r>
      <w:r w:rsidRPr="00263EC4">
        <w:rPr>
          <w:rFonts w:cs="Arial"/>
        </w:rPr>
        <w:t xml:space="preserve">. </w:t>
      </w:r>
      <w:r w:rsidR="00F15C00">
        <w:rPr>
          <w:rFonts w:cs="Arial"/>
        </w:rPr>
        <w:t>Any external v</w:t>
      </w:r>
      <w:r w:rsidR="00263EC4">
        <w:rPr>
          <w:rFonts w:cs="Arial"/>
        </w:rPr>
        <w:t xml:space="preserve">enue costs should be included in the itemised breakdown of the bid to ensure the costs are accounted for, even where the SuppoRTT team will be booking the venue on your behalf. </w:t>
      </w:r>
    </w:p>
    <w:p w14:paraId="7DEDBA90" w14:textId="2D39D4A8" w:rsidR="00FE6DD0" w:rsidRPr="00FE6DD0" w:rsidRDefault="00FE6DD0" w:rsidP="009A7407"/>
    <w:p w14:paraId="76080416" w14:textId="7DE0EC95" w:rsidR="00AF5359" w:rsidRPr="00792CCF" w:rsidRDefault="00AF5359" w:rsidP="00A83E81">
      <w:pPr>
        <w:pStyle w:val="Heading1"/>
        <w:spacing w:after="120"/>
      </w:pPr>
      <w:r w:rsidRPr="00792CCF">
        <w:t>Guidance for completion</w:t>
      </w:r>
      <w:r w:rsidR="00792CCF" w:rsidRPr="00792CCF">
        <w:t xml:space="preserve"> of bid application</w:t>
      </w:r>
    </w:p>
    <w:p w14:paraId="1BF6DB13" w14:textId="60426E56" w:rsidR="00AC3B5B" w:rsidRPr="00A54676" w:rsidRDefault="00AC3B5B" w:rsidP="00A83E81">
      <w:pPr>
        <w:pStyle w:val="ListParagraph"/>
        <w:numPr>
          <w:ilvl w:val="0"/>
          <w:numId w:val="4"/>
        </w:numPr>
        <w:spacing w:after="120" w:line="240" w:lineRule="auto"/>
        <w:ind w:left="357" w:hanging="357"/>
        <w:contextualSpacing w:val="0"/>
        <w:rPr>
          <w:rFonts w:cs="Arial"/>
        </w:rPr>
      </w:pPr>
      <w:r w:rsidRPr="00A54676">
        <w:rPr>
          <w:rFonts w:cs="Arial"/>
        </w:rPr>
        <w:t xml:space="preserve">SuppoRTT Bids must be related directly to supporting trainees upon their return to training following a period of absence. </w:t>
      </w:r>
    </w:p>
    <w:bookmarkEnd w:id="1"/>
    <w:p w14:paraId="73151576" w14:textId="41C0B7A7" w:rsidR="003D3E62" w:rsidRPr="003D3E62" w:rsidRDefault="009537A3" w:rsidP="00A83E81">
      <w:pPr>
        <w:pStyle w:val="ListParagraph"/>
        <w:numPr>
          <w:ilvl w:val="0"/>
          <w:numId w:val="4"/>
        </w:numPr>
        <w:spacing w:before="240" w:after="0" w:line="240" w:lineRule="auto"/>
        <w:ind w:left="357" w:hanging="357"/>
        <w:contextualSpacing w:val="0"/>
        <w:rPr>
          <w:rFonts w:cs="Arial"/>
        </w:rPr>
      </w:pPr>
      <w:r>
        <w:rPr>
          <w:rFonts w:cs="Arial"/>
        </w:rPr>
        <w:t>Bids from non-NHS organisations must not exceed</w:t>
      </w:r>
      <w:r w:rsidR="004132FC">
        <w:rPr>
          <w:rFonts w:cs="Arial"/>
        </w:rPr>
        <w:t xml:space="preserve"> £</w:t>
      </w:r>
      <w:r w:rsidR="00483FA6">
        <w:rPr>
          <w:rFonts w:cs="Arial"/>
        </w:rPr>
        <w:t>9,999</w:t>
      </w:r>
      <w:r w:rsidR="00240333">
        <w:rPr>
          <w:rFonts w:cs="Arial"/>
        </w:rPr>
        <w:t xml:space="preserve">, </w:t>
      </w:r>
      <w:r w:rsidR="004132FC">
        <w:rPr>
          <w:rFonts w:cs="Arial"/>
        </w:rPr>
        <w:t>in line with NHS</w:t>
      </w:r>
      <w:r w:rsidR="00543409">
        <w:rPr>
          <w:rFonts w:cs="Arial"/>
        </w:rPr>
        <w:t xml:space="preserve"> procurement p</w:t>
      </w:r>
      <w:r w:rsidR="004132FC">
        <w:rPr>
          <w:rFonts w:cs="Arial"/>
        </w:rPr>
        <w:t>rinciples.  B</w:t>
      </w:r>
      <w:r w:rsidR="00543409">
        <w:rPr>
          <w:rFonts w:cs="Arial"/>
        </w:rPr>
        <w:t xml:space="preserve">ids received from NHS Trusts </w:t>
      </w:r>
      <w:r w:rsidR="00A21EFD">
        <w:rPr>
          <w:rFonts w:cs="Arial"/>
        </w:rPr>
        <w:t xml:space="preserve">are uncapped but it is the </w:t>
      </w:r>
      <w:r w:rsidR="006925F4">
        <w:rPr>
          <w:rFonts w:cs="Arial"/>
        </w:rPr>
        <w:t xml:space="preserve">responsibility </w:t>
      </w:r>
      <w:r w:rsidR="00A21EFD">
        <w:rPr>
          <w:rFonts w:cs="Arial"/>
        </w:rPr>
        <w:t xml:space="preserve">of the bidder to check that the receiving organisation can accept the funding and </w:t>
      </w:r>
      <w:r w:rsidR="006925F4">
        <w:rPr>
          <w:rFonts w:cs="Arial"/>
        </w:rPr>
        <w:t>spend in line with local arrangements.</w:t>
      </w:r>
    </w:p>
    <w:p w14:paraId="3AA674D3" w14:textId="77777777" w:rsidR="0039226D" w:rsidRDefault="0039226D" w:rsidP="0039226D">
      <w:pPr>
        <w:pStyle w:val="ListParagraph"/>
        <w:numPr>
          <w:ilvl w:val="0"/>
          <w:numId w:val="4"/>
        </w:numPr>
        <w:spacing w:before="240" w:after="0" w:line="240" w:lineRule="auto"/>
        <w:ind w:left="357" w:hanging="357"/>
        <w:contextualSpacing w:val="0"/>
        <w:rPr>
          <w:rFonts w:cs="Arial"/>
        </w:rPr>
      </w:pPr>
      <w:r w:rsidRPr="00A54676">
        <w:rPr>
          <w:rFonts w:cs="Arial"/>
        </w:rPr>
        <w:t>Bids must include itemised details of the cost</w:t>
      </w:r>
      <w:r>
        <w:rPr>
          <w:rFonts w:cs="Arial"/>
        </w:rPr>
        <w:t xml:space="preserve">s </w:t>
      </w:r>
      <w:r w:rsidRPr="00A54676">
        <w:rPr>
          <w:rFonts w:cs="Arial"/>
        </w:rPr>
        <w:t>(</w:t>
      </w:r>
      <w:r>
        <w:rPr>
          <w:rFonts w:cs="Arial"/>
        </w:rPr>
        <w:t xml:space="preserve">this should be cost per trainee, where </w:t>
      </w:r>
      <w:r w:rsidRPr="00A54676">
        <w:rPr>
          <w:rFonts w:cs="Arial"/>
        </w:rPr>
        <w:t>applicable)</w:t>
      </w:r>
      <w:r>
        <w:rPr>
          <w:rFonts w:cs="Arial"/>
        </w:rPr>
        <w:t>.</w:t>
      </w:r>
    </w:p>
    <w:p w14:paraId="2AA19E2B" w14:textId="360CC58A" w:rsidR="003D3E62" w:rsidRPr="003D3E62" w:rsidRDefault="00346D8B" w:rsidP="00A83E81">
      <w:pPr>
        <w:pStyle w:val="ListParagraph"/>
        <w:numPr>
          <w:ilvl w:val="0"/>
          <w:numId w:val="4"/>
        </w:numPr>
        <w:spacing w:before="240" w:after="0" w:line="240" w:lineRule="auto"/>
        <w:ind w:left="357" w:hanging="357"/>
        <w:contextualSpacing w:val="0"/>
        <w:rPr>
          <w:rFonts w:cs="Arial"/>
        </w:rPr>
      </w:pPr>
      <w:r w:rsidRPr="003D3E62">
        <w:rPr>
          <w:rFonts w:cs="Arial"/>
        </w:rPr>
        <w:lastRenderedPageBreak/>
        <w:t>Bids that include</w:t>
      </w:r>
      <w:r w:rsidR="009B6052">
        <w:rPr>
          <w:rFonts w:cs="Arial"/>
        </w:rPr>
        <w:t xml:space="preserve"> payments for</w:t>
      </w:r>
      <w:r w:rsidRPr="003D3E62">
        <w:rPr>
          <w:rFonts w:cs="Arial"/>
        </w:rPr>
        <w:t xml:space="preserve"> staff costs must have the agreement of the relevant organisation</w:t>
      </w:r>
      <w:r w:rsidR="005900D1" w:rsidRPr="003D3E62">
        <w:rPr>
          <w:rFonts w:cs="Arial"/>
        </w:rPr>
        <w:t xml:space="preserve"> and a detailed cost breakdown must be provided.</w:t>
      </w:r>
    </w:p>
    <w:p w14:paraId="34EE4A10" w14:textId="795B6C05" w:rsidR="00792CCF" w:rsidRPr="00EE6310" w:rsidRDefault="0039226D" w:rsidP="00A83E81">
      <w:pPr>
        <w:pStyle w:val="ListParagraph"/>
        <w:numPr>
          <w:ilvl w:val="0"/>
          <w:numId w:val="4"/>
        </w:numPr>
        <w:spacing w:before="240" w:after="0" w:line="240" w:lineRule="auto"/>
        <w:ind w:left="357" w:hanging="357"/>
        <w:contextualSpacing w:val="0"/>
        <w:rPr>
          <w:rFonts w:cs="Arial"/>
        </w:rPr>
      </w:pPr>
      <w:r w:rsidRPr="00EE6310">
        <w:t xml:space="preserve">SuppoRTT funding will not ordinarily be expected to cover the costs of venue hire within a Trust as Health Education England fund space in Postgraduate Education Centres via tariff. </w:t>
      </w:r>
      <w:r w:rsidR="008C0DBD" w:rsidRPr="00EE6310">
        <w:rPr>
          <w:rFonts w:cs="Arial"/>
        </w:rPr>
        <w:t xml:space="preserve">Funding available via SuppoRTT bids </w:t>
      </w:r>
      <w:r w:rsidR="00792CCF" w:rsidRPr="00EE6310">
        <w:rPr>
          <w:rFonts w:cs="Arial"/>
        </w:rPr>
        <w:t>cannot be used for:</w:t>
      </w:r>
    </w:p>
    <w:p w14:paraId="03F73AC5" w14:textId="0EDE49EE" w:rsidR="00152ED8" w:rsidRDefault="00792CCF" w:rsidP="00A83E81">
      <w:pPr>
        <w:pStyle w:val="ListParagraph"/>
        <w:numPr>
          <w:ilvl w:val="1"/>
          <w:numId w:val="4"/>
        </w:numPr>
        <w:spacing w:before="240" w:after="0" w:line="240" w:lineRule="auto"/>
        <w:contextualSpacing w:val="0"/>
        <w:rPr>
          <w:rFonts w:cs="Arial"/>
        </w:rPr>
      </w:pPr>
      <w:r>
        <w:rPr>
          <w:rFonts w:cs="Arial"/>
        </w:rPr>
        <w:t>The covering of backfill payment</w:t>
      </w:r>
    </w:p>
    <w:p w14:paraId="7E6016C0" w14:textId="457A4B2B" w:rsidR="00792CCF" w:rsidRDefault="00792CCF" w:rsidP="00A83E81">
      <w:pPr>
        <w:pStyle w:val="ListParagraph"/>
        <w:numPr>
          <w:ilvl w:val="1"/>
          <w:numId w:val="4"/>
        </w:numPr>
        <w:spacing w:before="240" w:after="0" w:line="240" w:lineRule="auto"/>
        <w:contextualSpacing w:val="0"/>
        <w:rPr>
          <w:rFonts w:cs="Arial"/>
        </w:rPr>
      </w:pPr>
      <w:r>
        <w:rPr>
          <w:rFonts w:cs="Arial"/>
        </w:rPr>
        <w:t>Therapeutic Activities</w:t>
      </w:r>
    </w:p>
    <w:p w14:paraId="7FA27CE5" w14:textId="6446ED01" w:rsidR="00792CCF" w:rsidRPr="00A54676" w:rsidRDefault="00792CCF" w:rsidP="00A83E81">
      <w:pPr>
        <w:pStyle w:val="ListParagraph"/>
        <w:numPr>
          <w:ilvl w:val="1"/>
          <w:numId w:val="4"/>
        </w:numPr>
        <w:spacing w:before="240" w:after="0" w:line="240" w:lineRule="auto"/>
        <w:contextualSpacing w:val="0"/>
        <w:rPr>
          <w:rFonts w:cs="Arial"/>
        </w:rPr>
      </w:pPr>
      <w:r>
        <w:rPr>
          <w:rFonts w:cs="Arial"/>
        </w:rPr>
        <w:t>Career Enhancement or CV building</w:t>
      </w:r>
    </w:p>
    <w:p w14:paraId="745128E0" w14:textId="5FAE62C6" w:rsidR="00AC3B5B" w:rsidRDefault="004F7C4F" w:rsidP="00A83E81">
      <w:pPr>
        <w:pStyle w:val="ListParagraph"/>
        <w:numPr>
          <w:ilvl w:val="0"/>
          <w:numId w:val="4"/>
        </w:numPr>
        <w:spacing w:before="240" w:after="0" w:line="240" w:lineRule="auto"/>
        <w:ind w:left="357" w:hanging="357"/>
        <w:contextualSpacing w:val="0"/>
        <w:rPr>
          <w:rFonts w:cs="Arial"/>
        </w:rPr>
      </w:pPr>
      <w:r w:rsidRPr="00AC3B5B">
        <w:rPr>
          <w:rFonts w:cs="Arial"/>
        </w:rPr>
        <w:t xml:space="preserve">Bidders should familiarise themselves with the range of </w:t>
      </w:r>
      <w:r w:rsidR="008620D4" w:rsidRPr="00AC3B5B">
        <w:rPr>
          <w:rFonts w:cs="Arial"/>
        </w:rPr>
        <w:t xml:space="preserve">SuppoRTT </w:t>
      </w:r>
      <w:r w:rsidRPr="00AC3B5B">
        <w:rPr>
          <w:rFonts w:cs="Arial"/>
        </w:rPr>
        <w:t xml:space="preserve">activities </w:t>
      </w:r>
      <w:r w:rsidR="00792CCF">
        <w:rPr>
          <w:rFonts w:cs="Arial"/>
        </w:rPr>
        <w:t xml:space="preserve">already </w:t>
      </w:r>
      <w:r w:rsidRPr="00AC3B5B">
        <w:rPr>
          <w:rFonts w:cs="Arial"/>
        </w:rPr>
        <w:t>available</w:t>
      </w:r>
      <w:r w:rsidR="005900D1" w:rsidRPr="00AC3B5B">
        <w:rPr>
          <w:rFonts w:cs="Arial"/>
        </w:rPr>
        <w:t xml:space="preserve"> to </w:t>
      </w:r>
      <w:r w:rsidR="00AF5450" w:rsidRPr="00AC3B5B">
        <w:rPr>
          <w:rFonts w:cs="Arial"/>
        </w:rPr>
        <w:t>avoid duplication</w:t>
      </w:r>
      <w:r w:rsidR="00792CCF">
        <w:rPr>
          <w:rFonts w:eastAsia="Times New Roman" w:cs="Arial"/>
        </w:rPr>
        <w:t xml:space="preserve">, this includes </w:t>
      </w:r>
      <w:r w:rsidR="00A14B6D" w:rsidRPr="00A14B6D">
        <w:rPr>
          <w:rFonts w:eastAsia="Times New Roman" w:cs="Arial"/>
        </w:rPr>
        <w:t xml:space="preserve">discussing </w:t>
      </w:r>
      <w:r w:rsidR="00792CCF">
        <w:rPr>
          <w:rFonts w:eastAsia="Times New Roman" w:cs="Arial"/>
        </w:rPr>
        <w:t xml:space="preserve">proposed initiatives </w:t>
      </w:r>
      <w:r w:rsidR="00A14B6D" w:rsidRPr="00A14B6D">
        <w:rPr>
          <w:rFonts w:eastAsia="Times New Roman" w:cs="Arial"/>
        </w:rPr>
        <w:t>with Heads of School for specialty specific courses.</w:t>
      </w:r>
      <w:r w:rsidR="00B30B1A">
        <w:rPr>
          <w:rFonts w:eastAsia="Times New Roman" w:cs="Arial"/>
        </w:rPr>
        <w:t xml:space="preserve"> </w:t>
      </w:r>
      <w:r w:rsidR="00A230FE">
        <w:rPr>
          <w:rFonts w:eastAsia="Times New Roman" w:cs="Arial"/>
        </w:rPr>
        <w:t xml:space="preserve">This information can be found on the </w:t>
      </w:r>
      <w:hyperlink r:id="rId13" w:history="1">
        <w:r w:rsidR="00A230FE" w:rsidRPr="00A230FE">
          <w:rPr>
            <w:rStyle w:val="Hyperlink"/>
            <w:rFonts w:eastAsia="Times New Roman" w:cs="Arial"/>
          </w:rPr>
          <w:t>SuppoRTT webpage</w:t>
        </w:r>
      </w:hyperlink>
      <w:r w:rsidR="00A230FE">
        <w:rPr>
          <w:rFonts w:eastAsia="Times New Roman" w:cs="Arial"/>
        </w:rPr>
        <w:t xml:space="preserve">. </w:t>
      </w:r>
    </w:p>
    <w:p w14:paraId="65466683" w14:textId="52661D84" w:rsidR="004F7C4F" w:rsidRDefault="00AC3B5B" w:rsidP="00A83E81">
      <w:pPr>
        <w:pStyle w:val="ListParagraph"/>
        <w:numPr>
          <w:ilvl w:val="0"/>
          <w:numId w:val="4"/>
        </w:numPr>
        <w:spacing w:before="240" w:after="0" w:line="240" w:lineRule="auto"/>
        <w:ind w:left="357" w:hanging="357"/>
        <w:contextualSpacing w:val="0"/>
        <w:rPr>
          <w:rFonts w:cs="Arial"/>
        </w:rPr>
      </w:pPr>
      <w:r w:rsidRPr="00AC3B5B">
        <w:rPr>
          <w:rFonts w:cs="Arial"/>
        </w:rPr>
        <w:t xml:space="preserve">Any bids that are clearly duplicated / copied will automatically be rejected. </w:t>
      </w:r>
    </w:p>
    <w:p w14:paraId="3650AFA0" w14:textId="70D3E5D1" w:rsidR="00792CCF" w:rsidRPr="002405A6" w:rsidRDefault="00792CCF" w:rsidP="00A83E81">
      <w:pPr>
        <w:pStyle w:val="ListParagraph"/>
        <w:numPr>
          <w:ilvl w:val="0"/>
          <w:numId w:val="4"/>
        </w:numPr>
        <w:spacing w:before="240" w:after="0" w:line="240" w:lineRule="auto"/>
        <w:ind w:left="357" w:hanging="357"/>
        <w:contextualSpacing w:val="0"/>
        <w:rPr>
          <w:rFonts w:cs="Arial"/>
        </w:rPr>
      </w:pPr>
      <w:r>
        <w:rPr>
          <w:rFonts w:cs="Arial"/>
        </w:rPr>
        <w:t>Bids will be assessed by a panel that comprises</w:t>
      </w:r>
      <w:r w:rsidR="001761ED">
        <w:rPr>
          <w:rFonts w:cs="Arial"/>
        </w:rPr>
        <w:t xml:space="preserve"> of </w:t>
      </w:r>
      <w:r w:rsidR="00364126">
        <w:rPr>
          <w:rFonts w:cs="Arial"/>
        </w:rPr>
        <w:t xml:space="preserve">senior lead clinicians, trainee representatives, HEE managers and lay </w:t>
      </w:r>
      <w:r w:rsidR="008636B7">
        <w:rPr>
          <w:rFonts w:cs="Arial"/>
        </w:rPr>
        <w:t>representation</w:t>
      </w:r>
      <w:r w:rsidR="00364126">
        <w:rPr>
          <w:rFonts w:cs="Arial"/>
        </w:rPr>
        <w:t>.</w:t>
      </w:r>
      <w:r w:rsidR="001761ED" w:rsidRPr="002405A6">
        <w:rPr>
          <w:rFonts w:cs="Arial"/>
        </w:rPr>
        <w:t xml:space="preserve"> </w:t>
      </w:r>
    </w:p>
    <w:p w14:paraId="2FD38D63" w14:textId="7814A5DA" w:rsidR="005900D1" w:rsidRPr="003D3E62" w:rsidRDefault="001F45A8" w:rsidP="00A83E81">
      <w:pPr>
        <w:pStyle w:val="ListParagraph"/>
        <w:numPr>
          <w:ilvl w:val="0"/>
          <w:numId w:val="4"/>
        </w:numPr>
        <w:spacing w:before="240" w:after="0" w:line="240" w:lineRule="auto"/>
        <w:ind w:left="357" w:hanging="357"/>
        <w:contextualSpacing w:val="0"/>
        <w:rPr>
          <w:rFonts w:cs="Arial"/>
        </w:rPr>
      </w:pPr>
      <w:r w:rsidRPr="003D3E62">
        <w:rPr>
          <w:rFonts w:cs="Arial"/>
        </w:rPr>
        <w:t>Each bid will be scored by every panel member</w:t>
      </w:r>
      <w:r w:rsidR="00A230FE">
        <w:rPr>
          <w:rFonts w:cs="Arial"/>
        </w:rPr>
        <w:t xml:space="preserve"> (see </w:t>
      </w:r>
      <w:hyperlink w:anchor="_Scoring_criteria" w:history="1">
        <w:r w:rsidR="00A230FE" w:rsidRPr="00A230FE">
          <w:rPr>
            <w:rStyle w:val="Hyperlink"/>
            <w:rFonts w:cs="Arial"/>
          </w:rPr>
          <w:t>scoring criteria</w:t>
        </w:r>
      </w:hyperlink>
      <w:r w:rsidR="00A230FE">
        <w:rPr>
          <w:rFonts w:cs="Arial"/>
        </w:rPr>
        <w:t xml:space="preserve"> for further information)</w:t>
      </w:r>
      <w:r w:rsidRPr="003D3E62">
        <w:rPr>
          <w:rFonts w:cs="Arial"/>
        </w:rPr>
        <w:t xml:space="preserve">. </w:t>
      </w:r>
      <w:r w:rsidR="008636B7">
        <w:rPr>
          <w:rFonts w:cs="Arial"/>
        </w:rPr>
        <w:t>Scorers</w:t>
      </w:r>
      <w:r w:rsidR="00792CCF">
        <w:rPr>
          <w:rFonts w:cs="Arial"/>
        </w:rPr>
        <w:t xml:space="preserve"> cannot give half</w:t>
      </w:r>
      <w:r w:rsidR="008636B7">
        <w:rPr>
          <w:rFonts w:cs="Arial"/>
        </w:rPr>
        <w:t>-</w:t>
      </w:r>
      <w:r w:rsidR="00792CCF">
        <w:rPr>
          <w:rFonts w:cs="Arial"/>
        </w:rPr>
        <w:t xml:space="preserve">marks but are able to give a score of 0. </w:t>
      </w:r>
    </w:p>
    <w:p w14:paraId="3030F1DE" w14:textId="3AEA9E0D" w:rsidR="005900D1" w:rsidRPr="003D3E62" w:rsidRDefault="005900D1" w:rsidP="00A83E81">
      <w:pPr>
        <w:pStyle w:val="ListParagraph"/>
        <w:numPr>
          <w:ilvl w:val="0"/>
          <w:numId w:val="4"/>
        </w:numPr>
        <w:spacing w:before="240" w:after="0" w:line="240" w:lineRule="auto"/>
        <w:ind w:left="357" w:hanging="357"/>
        <w:contextualSpacing w:val="0"/>
        <w:rPr>
          <w:rFonts w:cs="Arial"/>
        </w:rPr>
      </w:pPr>
      <w:r w:rsidRPr="003D3E62">
        <w:rPr>
          <w:rFonts w:cs="Arial"/>
        </w:rPr>
        <w:t xml:space="preserve">The panel may wish to contact </w:t>
      </w:r>
      <w:r w:rsidR="0034180A">
        <w:rPr>
          <w:rFonts w:cs="Arial"/>
        </w:rPr>
        <w:t>bidders</w:t>
      </w:r>
      <w:r w:rsidRPr="003D3E62">
        <w:rPr>
          <w:rFonts w:cs="Arial"/>
        </w:rPr>
        <w:t xml:space="preserve"> post</w:t>
      </w:r>
      <w:r w:rsidR="00A90554">
        <w:rPr>
          <w:rFonts w:cs="Arial"/>
        </w:rPr>
        <w:t>-</w:t>
      </w:r>
      <w:r w:rsidRPr="003D3E62">
        <w:rPr>
          <w:rFonts w:cs="Arial"/>
        </w:rPr>
        <w:t xml:space="preserve">submission to discuss </w:t>
      </w:r>
      <w:r w:rsidR="0034180A">
        <w:rPr>
          <w:rFonts w:cs="Arial"/>
        </w:rPr>
        <w:t>the</w:t>
      </w:r>
      <w:r w:rsidRPr="003D3E62">
        <w:rPr>
          <w:rFonts w:cs="Arial"/>
        </w:rPr>
        <w:t xml:space="preserve"> bid further</w:t>
      </w:r>
      <w:r w:rsidR="00792CCF">
        <w:rPr>
          <w:rFonts w:cs="Arial"/>
        </w:rPr>
        <w:t xml:space="preserve"> before making an outcome decision</w:t>
      </w:r>
      <w:r w:rsidRPr="003D3E62">
        <w:rPr>
          <w:rFonts w:cs="Arial"/>
        </w:rPr>
        <w:t>.</w:t>
      </w:r>
      <w:r w:rsidR="00FE6DD0">
        <w:rPr>
          <w:rFonts w:cs="Arial"/>
        </w:rPr>
        <w:t xml:space="preserve"> Where further information is required, you will be contacted by Friday 12 May 2023 with the relevant queries. </w:t>
      </w:r>
    </w:p>
    <w:p w14:paraId="1590FEBB" w14:textId="74980876" w:rsidR="005900D1" w:rsidRPr="003D3E62" w:rsidRDefault="001F45A8" w:rsidP="00A83E81">
      <w:pPr>
        <w:pStyle w:val="ListParagraph"/>
        <w:numPr>
          <w:ilvl w:val="0"/>
          <w:numId w:val="4"/>
        </w:numPr>
        <w:spacing w:before="240" w:after="0" w:line="240" w:lineRule="auto"/>
        <w:ind w:left="357" w:hanging="357"/>
        <w:contextualSpacing w:val="0"/>
        <w:rPr>
          <w:rFonts w:cs="Arial"/>
        </w:rPr>
      </w:pPr>
      <w:r w:rsidRPr="003D3E62">
        <w:rPr>
          <w:rFonts w:cs="Arial"/>
        </w:rPr>
        <w:t>The panel will award funds based on: rank order, knowledge of existing provision, and weight</w:t>
      </w:r>
      <w:r w:rsidR="003B6CE4">
        <w:rPr>
          <w:rFonts w:cs="Arial"/>
        </w:rPr>
        <w:t>ing</w:t>
      </w:r>
      <w:r w:rsidRPr="003D3E62">
        <w:rPr>
          <w:rFonts w:cs="Arial"/>
        </w:rPr>
        <w:t xml:space="preserve"> against local needs</w:t>
      </w:r>
      <w:r w:rsidR="005900D1" w:rsidRPr="003D3E62">
        <w:rPr>
          <w:rFonts w:cs="Arial"/>
        </w:rPr>
        <w:t>.</w:t>
      </w:r>
    </w:p>
    <w:p w14:paraId="46F09B65" w14:textId="269C1799" w:rsidR="001F45A8" w:rsidRPr="003D3E62" w:rsidRDefault="001F45A8" w:rsidP="00A83E81">
      <w:pPr>
        <w:pStyle w:val="ListParagraph"/>
        <w:numPr>
          <w:ilvl w:val="0"/>
          <w:numId w:val="4"/>
        </w:numPr>
        <w:spacing w:before="240" w:after="0" w:line="240" w:lineRule="auto"/>
        <w:ind w:left="357" w:hanging="357"/>
        <w:contextualSpacing w:val="0"/>
        <w:rPr>
          <w:rFonts w:cs="Arial"/>
        </w:rPr>
      </w:pPr>
      <w:r w:rsidRPr="003D3E62">
        <w:rPr>
          <w:rFonts w:cs="Arial"/>
        </w:rPr>
        <w:t xml:space="preserve">If multiple bids are received from the same </w:t>
      </w:r>
      <w:r w:rsidR="00792CCF">
        <w:rPr>
          <w:rFonts w:cs="Arial"/>
        </w:rPr>
        <w:t>s</w:t>
      </w:r>
      <w:r w:rsidR="003B6CE4">
        <w:rPr>
          <w:rFonts w:cs="Arial"/>
        </w:rPr>
        <w:t xml:space="preserve">pecialty </w:t>
      </w:r>
      <w:r w:rsidRPr="003D3E62">
        <w:rPr>
          <w:rFonts w:cs="Arial"/>
        </w:rPr>
        <w:t xml:space="preserve">school/department that appear to be related to core educational &amp; business needs the panel may reject the bid but </w:t>
      </w:r>
      <w:r w:rsidR="00FE6DD0">
        <w:rPr>
          <w:rFonts w:cs="Arial"/>
        </w:rPr>
        <w:t xml:space="preserve">may be able to advise you of an appropriate alternative source of funding. </w:t>
      </w:r>
    </w:p>
    <w:p w14:paraId="42F4FC75" w14:textId="53C20108" w:rsidR="0092799B" w:rsidRPr="003D3E62" w:rsidRDefault="001F45A8" w:rsidP="00A83E81">
      <w:pPr>
        <w:pStyle w:val="ListParagraph"/>
        <w:numPr>
          <w:ilvl w:val="0"/>
          <w:numId w:val="4"/>
        </w:numPr>
        <w:spacing w:before="240" w:after="0" w:line="240" w:lineRule="auto"/>
        <w:ind w:left="357" w:hanging="357"/>
        <w:contextualSpacing w:val="0"/>
        <w:rPr>
          <w:rFonts w:cs="Arial"/>
        </w:rPr>
      </w:pPr>
      <w:r w:rsidRPr="003D3E62">
        <w:rPr>
          <w:rFonts w:cs="Arial"/>
        </w:rPr>
        <w:t>If similar bids are received from dif</w:t>
      </w:r>
      <w:r w:rsidR="005900D1" w:rsidRPr="003D3E62">
        <w:rPr>
          <w:rFonts w:cs="Arial"/>
        </w:rPr>
        <w:t>f</w:t>
      </w:r>
      <w:r w:rsidRPr="003D3E62">
        <w:rPr>
          <w:rFonts w:cs="Arial"/>
        </w:rPr>
        <w:t>eren</w:t>
      </w:r>
      <w:r w:rsidR="005900D1" w:rsidRPr="003D3E62">
        <w:rPr>
          <w:rFonts w:cs="Arial"/>
        </w:rPr>
        <w:t>t</w:t>
      </w:r>
      <w:r w:rsidRPr="003D3E62">
        <w:rPr>
          <w:rFonts w:cs="Arial"/>
        </w:rPr>
        <w:t xml:space="preserve"> sources</w:t>
      </w:r>
      <w:r w:rsidR="003B6CE4">
        <w:rPr>
          <w:rFonts w:cs="Arial"/>
        </w:rPr>
        <w:t>, t</w:t>
      </w:r>
      <w:r w:rsidRPr="003D3E62">
        <w:rPr>
          <w:rFonts w:cs="Arial"/>
        </w:rPr>
        <w:t xml:space="preserve">he panel may impose conditions on the approval of one bid </w:t>
      </w:r>
      <w:r w:rsidR="00792CCF" w:rsidRPr="003D3E62">
        <w:rPr>
          <w:rFonts w:cs="Arial"/>
        </w:rPr>
        <w:t>i.e.,</w:t>
      </w:r>
      <w:r w:rsidRPr="003D3E62">
        <w:rPr>
          <w:rFonts w:cs="Arial"/>
        </w:rPr>
        <w:t xml:space="preserve"> sharing equipment/resources</w:t>
      </w:r>
      <w:r w:rsidR="005900D1" w:rsidRPr="003D3E62">
        <w:rPr>
          <w:rFonts w:cs="Arial"/>
        </w:rPr>
        <w:t>.</w:t>
      </w:r>
      <w:r w:rsidRPr="003D3E62">
        <w:rPr>
          <w:rFonts w:cs="Arial"/>
        </w:rPr>
        <w:t xml:space="preserve"> </w:t>
      </w:r>
    </w:p>
    <w:p w14:paraId="3DD2591E" w14:textId="12F68765" w:rsidR="00E85239" w:rsidRDefault="00E85239" w:rsidP="00A83E81">
      <w:pPr>
        <w:pStyle w:val="ListParagraph"/>
        <w:numPr>
          <w:ilvl w:val="0"/>
          <w:numId w:val="4"/>
        </w:numPr>
        <w:spacing w:before="240" w:after="0" w:line="240" w:lineRule="auto"/>
        <w:ind w:left="357" w:hanging="357"/>
        <w:contextualSpacing w:val="0"/>
        <w:rPr>
          <w:rFonts w:cs="Arial"/>
        </w:rPr>
      </w:pPr>
      <w:r w:rsidRPr="003D3E62">
        <w:rPr>
          <w:rFonts w:cs="Arial"/>
        </w:rPr>
        <w:t xml:space="preserve">If </w:t>
      </w:r>
      <w:r w:rsidR="00A90554">
        <w:rPr>
          <w:rFonts w:cs="Arial"/>
        </w:rPr>
        <w:t xml:space="preserve">a </w:t>
      </w:r>
      <w:r w:rsidRPr="003D3E62">
        <w:rPr>
          <w:rFonts w:cs="Arial"/>
        </w:rPr>
        <w:t xml:space="preserve">bid relates to the </w:t>
      </w:r>
      <w:r w:rsidR="005900D1" w:rsidRPr="003D3E62">
        <w:rPr>
          <w:rFonts w:cs="Arial"/>
        </w:rPr>
        <w:t>p</w:t>
      </w:r>
      <w:r w:rsidRPr="003D3E62">
        <w:rPr>
          <w:rFonts w:cs="Arial"/>
        </w:rPr>
        <w:t>urchase of equipment</w:t>
      </w:r>
      <w:r w:rsidR="00A90554">
        <w:rPr>
          <w:rFonts w:cs="Arial"/>
        </w:rPr>
        <w:t>, the bidder</w:t>
      </w:r>
      <w:r w:rsidRPr="003D3E62">
        <w:rPr>
          <w:rFonts w:cs="Arial"/>
        </w:rPr>
        <w:t xml:space="preserve"> must detail how this will support return</w:t>
      </w:r>
      <w:r w:rsidR="005900D1" w:rsidRPr="003D3E62">
        <w:rPr>
          <w:rFonts w:cs="Arial"/>
        </w:rPr>
        <w:t>er</w:t>
      </w:r>
      <w:r w:rsidRPr="003D3E62">
        <w:rPr>
          <w:rFonts w:cs="Arial"/>
        </w:rPr>
        <w:t>s</w:t>
      </w:r>
      <w:r w:rsidR="00792CCF">
        <w:rPr>
          <w:rFonts w:cs="Arial"/>
        </w:rPr>
        <w:t xml:space="preserve"> and provide specific information as to the piece of equipment and cost</w:t>
      </w:r>
      <w:r w:rsidR="002405A6">
        <w:rPr>
          <w:rFonts w:cs="Arial"/>
        </w:rPr>
        <w:t>.</w:t>
      </w:r>
      <w:r w:rsidR="000E6389" w:rsidRPr="003D3E62">
        <w:rPr>
          <w:rFonts w:cs="Arial"/>
        </w:rPr>
        <w:t xml:space="preserve"> </w:t>
      </w:r>
    </w:p>
    <w:p w14:paraId="16B4F5DA" w14:textId="1594F157" w:rsidR="007A1E2D" w:rsidRDefault="007A1E2D" w:rsidP="00A83E81">
      <w:pPr>
        <w:pStyle w:val="ListParagraph"/>
        <w:numPr>
          <w:ilvl w:val="0"/>
          <w:numId w:val="4"/>
        </w:numPr>
        <w:spacing w:before="240" w:after="0" w:line="240" w:lineRule="auto"/>
        <w:ind w:left="357" w:hanging="357"/>
        <w:contextualSpacing w:val="0"/>
        <w:rPr>
          <w:rFonts w:cs="Arial"/>
        </w:rPr>
      </w:pPr>
      <w:r>
        <w:rPr>
          <w:rFonts w:cs="Arial"/>
        </w:rPr>
        <w:t xml:space="preserve">All bids relating to technical simulation skills must be supported by </w:t>
      </w:r>
      <w:r w:rsidR="00785DDA">
        <w:rPr>
          <w:rFonts w:cs="Arial"/>
        </w:rPr>
        <w:t>confirmation from the relevant Head of School that:</w:t>
      </w:r>
    </w:p>
    <w:p w14:paraId="0DFB4BCF" w14:textId="00074FC7" w:rsidR="00785DDA" w:rsidRDefault="00785DDA" w:rsidP="00785DDA">
      <w:pPr>
        <w:pStyle w:val="ListParagraph"/>
        <w:numPr>
          <w:ilvl w:val="1"/>
          <w:numId w:val="4"/>
        </w:numPr>
        <w:spacing w:before="240" w:after="0" w:line="240" w:lineRule="auto"/>
        <w:contextualSpacing w:val="0"/>
        <w:rPr>
          <w:rFonts w:cs="Arial"/>
        </w:rPr>
      </w:pPr>
      <w:r>
        <w:rPr>
          <w:rFonts w:cs="Arial"/>
        </w:rPr>
        <w:t>The purchase of the equipment is consistent with the School’s simulation strategy;</w:t>
      </w:r>
    </w:p>
    <w:p w14:paraId="6BE0C2FA" w14:textId="0973BBBE" w:rsidR="00785DDA" w:rsidRDefault="00785DDA" w:rsidP="00785DDA">
      <w:pPr>
        <w:pStyle w:val="ListParagraph"/>
        <w:numPr>
          <w:ilvl w:val="1"/>
          <w:numId w:val="4"/>
        </w:numPr>
        <w:spacing w:before="240" w:after="0" w:line="240" w:lineRule="auto"/>
        <w:contextualSpacing w:val="0"/>
        <w:rPr>
          <w:rFonts w:cs="Arial"/>
        </w:rPr>
      </w:pPr>
      <w:r>
        <w:rPr>
          <w:rFonts w:cs="Arial"/>
        </w:rPr>
        <w:lastRenderedPageBreak/>
        <w:t>The purchase of the equipment represents good value for the level of investment; and</w:t>
      </w:r>
    </w:p>
    <w:p w14:paraId="54246B4F" w14:textId="0640D8AA" w:rsidR="007A1E2D" w:rsidRDefault="009C1A35" w:rsidP="007A1E2D">
      <w:pPr>
        <w:pStyle w:val="ListParagraph"/>
        <w:numPr>
          <w:ilvl w:val="1"/>
          <w:numId w:val="4"/>
        </w:numPr>
        <w:spacing w:before="240" w:after="0" w:line="240" w:lineRule="auto"/>
        <w:contextualSpacing w:val="0"/>
        <w:rPr>
          <w:rFonts w:cs="Arial"/>
        </w:rPr>
      </w:pPr>
      <w:r>
        <w:rPr>
          <w:rFonts w:cs="Arial"/>
        </w:rPr>
        <w:t>The equipment will be accessible to an acceptable cohort of trainees in the proposed location.</w:t>
      </w:r>
    </w:p>
    <w:p w14:paraId="262202A5" w14:textId="4D420439" w:rsidR="00FE6DD0" w:rsidRPr="00FE6DD0" w:rsidRDefault="009C1A35" w:rsidP="00FE6DD0">
      <w:pPr>
        <w:spacing w:before="240" w:after="0" w:line="240" w:lineRule="auto"/>
        <w:ind w:left="357"/>
        <w:rPr>
          <w:rFonts w:cs="Arial"/>
        </w:rPr>
      </w:pPr>
      <w:r>
        <w:rPr>
          <w:rFonts w:cs="Arial"/>
        </w:rPr>
        <w:t xml:space="preserve">If you submit a bid for a technical simulation skills </w:t>
      </w:r>
      <w:r w:rsidR="00FE6DD0">
        <w:rPr>
          <w:rFonts w:cs="Arial"/>
        </w:rPr>
        <w:t>intervention,</w:t>
      </w:r>
      <w:r>
        <w:rPr>
          <w:rFonts w:cs="Arial"/>
        </w:rPr>
        <w:t xml:space="preserve"> then you will be asked to provide evidence of this confirmation in support of your application.</w:t>
      </w:r>
    </w:p>
    <w:p w14:paraId="305E764C" w14:textId="037E92E9" w:rsidR="00346D8B" w:rsidRPr="00A230FE" w:rsidRDefault="00346D8B" w:rsidP="00A83E81">
      <w:pPr>
        <w:pStyle w:val="ListParagraph"/>
        <w:numPr>
          <w:ilvl w:val="0"/>
          <w:numId w:val="4"/>
        </w:numPr>
        <w:spacing w:before="240" w:after="0" w:line="240" w:lineRule="auto"/>
        <w:ind w:left="357" w:hanging="357"/>
        <w:contextualSpacing w:val="0"/>
        <w:rPr>
          <w:rFonts w:cs="Arial"/>
        </w:rPr>
      </w:pPr>
      <w:r w:rsidRPr="00A230FE">
        <w:rPr>
          <w:rFonts w:cs="Arial"/>
        </w:rPr>
        <w:t>Evaluation data on the outcome of the investment is required for all approved bids</w:t>
      </w:r>
      <w:r w:rsidR="00A230FE" w:rsidRPr="00A230FE">
        <w:rPr>
          <w:rFonts w:cs="Arial"/>
        </w:rPr>
        <w:t xml:space="preserve">. Information as to how the intervention will be evaluated must be included within the bidding proposal. Bidders </w:t>
      </w:r>
      <w:r w:rsidRPr="00A230FE">
        <w:rPr>
          <w:rFonts w:cs="Arial"/>
        </w:rPr>
        <w:t xml:space="preserve">will be required to submit a </w:t>
      </w:r>
      <w:r w:rsidR="00646BD0" w:rsidRPr="00A230FE">
        <w:rPr>
          <w:rFonts w:cs="Arial"/>
        </w:rPr>
        <w:t xml:space="preserve">minimum </w:t>
      </w:r>
      <w:r w:rsidRPr="00A230FE">
        <w:rPr>
          <w:rFonts w:cs="Arial"/>
        </w:rPr>
        <w:t xml:space="preserve">1-page summary of the impact of the investment </w:t>
      </w:r>
      <w:r w:rsidR="00FF6254" w:rsidRPr="00A230FE">
        <w:rPr>
          <w:rFonts w:cs="Arial"/>
        </w:rPr>
        <w:t>b</w:t>
      </w:r>
      <w:r w:rsidR="005900D1" w:rsidRPr="00A230FE">
        <w:rPr>
          <w:rFonts w:cs="Arial"/>
        </w:rPr>
        <w:t xml:space="preserve">y </w:t>
      </w:r>
      <w:r w:rsidR="00FF6254" w:rsidRPr="00A230FE">
        <w:rPr>
          <w:rFonts w:cs="Arial"/>
        </w:rPr>
        <w:t>the end of the financial yea</w:t>
      </w:r>
      <w:r w:rsidR="005900D1" w:rsidRPr="00A230FE">
        <w:rPr>
          <w:rFonts w:cs="Arial"/>
        </w:rPr>
        <w:t>r.</w:t>
      </w:r>
      <w:r w:rsidR="00A90554" w:rsidRPr="00A230FE">
        <w:rPr>
          <w:rFonts w:cs="Arial"/>
        </w:rPr>
        <w:t xml:space="preserve"> </w:t>
      </w:r>
      <w:r w:rsidR="00F15C00">
        <w:rPr>
          <w:rFonts w:cs="Arial"/>
        </w:rPr>
        <w:t xml:space="preserve">The SuppoRTT team will contact successful bidders to request the evaluation when it is due and will provide further details of what is expected. </w:t>
      </w:r>
    </w:p>
    <w:p w14:paraId="0B4F28F2" w14:textId="376163F0" w:rsidR="001E660F" w:rsidRPr="003D3E62" w:rsidRDefault="00DA7B59" w:rsidP="00A83E81">
      <w:pPr>
        <w:pStyle w:val="ListParagraph"/>
        <w:numPr>
          <w:ilvl w:val="0"/>
          <w:numId w:val="4"/>
        </w:numPr>
        <w:spacing w:before="240" w:after="0" w:line="240" w:lineRule="auto"/>
        <w:ind w:left="357" w:hanging="357"/>
        <w:contextualSpacing w:val="0"/>
        <w:rPr>
          <w:rFonts w:cs="Arial"/>
        </w:rPr>
      </w:pPr>
      <w:r>
        <w:rPr>
          <w:rFonts w:cs="Arial"/>
        </w:rPr>
        <w:t>S</w:t>
      </w:r>
      <w:r w:rsidR="00A90554">
        <w:rPr>
          <w:rFonts w:cs="Arial"/>
        </w:rPr>
        <w:t xml:space="preserve">uccessful </w:t>
      </w:r>
      <w:r w:rsidR="00E0617C" w:rsidRPr="003D3E62">
        <w:rPr>
          <w:rFonts w:cs="Arial"/>
        </w:rPr>
        <w:t xml:space="preserve">bidders </w:t>
      </w:r>
      <w:r w:rsidR="00A90554">
        <w:rPr>
          <w:rFonts w:cs="Arial"/>
        </w:rPr>
        <w:t xml:space="preserve">working within a </w:t>
      </w:r>
      <w:r w:rsidR="00E0617C" w:rsidRPr="003D3E62">
        <w:rPr>
          <w:rFonts w:cs="Arial"/>
        </w:rPr>
        <w:t xml:space="preserve">Trust must have an agreed contact within the </w:t>
      </w:r>
      <w:r w:rsidR="00A90554">
        <w:rPr>
          <w:rFonts w:cs="Arial"/>
        </w:rPr>
        <w:t xml:space="preserve">Finance department to enable the transfer of funds to the correct budget. </w:t>
      </w:r>
    </w:p>
    <w:p w14:paraId="1AB59BFC" w14:textId="4A41B3F9" w:rsidR="002E2433" w:rsidRDefault="002405A6" w:rsidP="002E2433">
      <w:pPr>
        <w:pStyle w:val="ListParagraph"/>
        <w:numPr>
          <w:ilvl w:val="0"/>
          <w:numId w:val="4"/>
        </w:numPr>
        <w:spacing w:before="240" w:after="0" w:line="240" w:lineRule="auto"/>
        <w:ind w:left="357" w:hanging="357"/>
        <w:contextualSpacing w:val="0"/>
        <w:rPr>
          <w:rFonts w:cs="Arial"/>
        </w:rPr>
      </w:pPr>
      <w:r>
        <w:rPr>
          <w:rFonts w:cs="Arial"/>
        </w:rPr>
        <w:t>Funding is non</w:t>
      </w:r>
      <w:r w:rsidR="00A90554">
        <w:rPr>
          <w:rFonts w:cs="Arial"/>
        </w:rPr>
        <w:t>-</w:t>
      </w:r>
      <w:r>
        <w:rPr>
          <w:rFonts w:cs="Arial"/>
        </w:rPr>
        <w:t>recurrent.</w:t>
      </w:r>
      <w:r w:rsidR="00A230FE">
        <w:rPr>
          <w:rFonts w:cs="Arial"/>
        </w:rPr>
        <w:t xml:space="preserve"> If you wish to repeat your return to training initiative in subsequent financial years, you will need to submit a new bid. </w:t>
      </w:r>
    </w:p>
    <w:p w14:paraId="55A23E7C" w14:textId="227B5931" w:rsidR="002E2433" w:rsidRPr="002E2433" w:rsidRDefault="002E2433" w:rsidP="002E2433">
      <w:pPr>
        <w:pStyle w:val="ListParagraph"/>
        <w:numPr>
          <w:ilvl w:val="0"/>
          <w:numId w:val="4"/>
        </w:numPr>
        <w:spacing w:before="240" w:after="0" w:line="240" w:lineRule="auto"/>
        <w:ind w:left="357" w:hanging="357"/>
        <w:contextualSpacing w:val="0"/>
        <w:rPr>
          <w:rFonts w:cs="Arial"/>
        </w:rPr>
      </w:pPr>
      <w:r>
        <w:rPr>
          <w:rFonts w:cs="Arial"/>
        </w:rPr>
        <w:t xml:space="preserve">Where an initiative has been funded across multiple bidding rounds and it has received positive evaluation, the bidding panel reserves the right to approve the course as annual provision within the SuppoRTT programme, without the need for subsequent bidding applications to be submitted. Where this decision is made, bidders will be notified of this in their bid outcome. </w:t>
      </w:r>
      <w:r w:rsidR="005C761F">
        <w:rPr>
          <w:rFonts w:cs="Arial"/>
        </w:rPr>
        <w:t>However, the</w:t>
      </w:r>
      <w:r>
        <w:rPr>
          <w:rFonts w:cs="Arial"/>
        </w:rPr>
        <w:t xml:space="preserve"> annual recurrence of these courses will continue to be subject to positive evaluation. </w:t>
      </w:r>
    </w:p>
    <w:p w14:paraId="591A84AF" w14:textId="29D6A37A" w:rsidR="002405A6" w:rsidRDefault="002405A6" w:rsidP="00A83E81">
      <w:pPr>
        <w:pStyle w:val="ListParagraph"/>
        <w:numPr>
          <w:ilvl w:val="0"/>
          <w:numId w:val="4"/>
        </w:numPr>
        <w:spacing w:before="240" w:after="0" w:line="240" w:lineRule="auto"/>
        <w:ind w:left="357" w:hanging="357"/>
        <w:contextualSpacing w:val="0"/>
        <w:rPr>
          <w:rFonts w:cs="Arial"/>
        </w:rPr>
      </w:pPr>
      <w:r w:rsidRPr="2B3279F8">
        <w:rPr>
          <w:rFonts w:cs="Arial"/>
        </w:rPr>
        <w:t xml:space="preserve">Funding cannot be pre-committed beyond the current financial year. All awarded funds must be accessed and used by </w:t>
      </w:r>
      <w:r w:rsidR="00792CCF">
        <w:rPr>
          <w:rFonts w:cs="Arial"/>
        </w:rPr>
        <w:t xml:space="preserve">31 March </w:t>
      </w:r>
      <w:r w:rsidR="002E2433">
        <w:rPr>
          <w:rFonts w:cs="Arial"/>
        </w:rPr>
        <w:t>2024</w:t>
      </w:r>
      <w:r w:rsidR="00792CCF">
        <w:rPr>
          <w:rFonts w:cs="Arial"/>
        </w:rPr>
        <w:t xml:space="preserve">. </w:t>
      </w:r>
      <w:r w:rsidRPr="2B3279F8">
        <w:rPr>
          <w:rFonts w:cs="Arial"/>
        </w:rPr>
        <w:t xml:space="preserve"> </w:t>
      </w:r>
    </w:p>
    <w:p w14:paraId="2A26BCC5" w14:textId="2A4A46F4" w:rsidR="006D415A" w:rsidRDefault="006D415A" w:rsidP="00A83E81">
      <w:pPr>
        <w:pStyle w:val="ListParagraph"/>
        <w:numPr>
          <w:ilvl w:val="0"/>
          <w:numId w:val="4"/>
        </w:numPr>
        <w:spacing w:before="240" w:after="0" w:line="240" w:lineRule="auto"/>
        <w:ind w:left="357" w:hanging="357"/>
        <w:contextualSpacing w:val="0"/>
        <w:rPr>
          <w:rFonts w:cs="Arial"/>
        </w:rPr>
      </w:pPr>
      <w:r w:rsidRPr="003D3E62">
        <w:rPr>
          <w:rFonts w:cs="Arial"/>
        </w:rPr>
        <w:t xml:space="preserve">Only bids submitted </w:t>
      </w:r>
      <w:r w:rsidR="00792CCF">
        <w:rPr>
          <w:rFonts w:cs="Arial"/>
        </w:rPr>
        <w:t xml:space="preserve">through </w:t>
      </w:r>
      <w:hyperlink r:id="rId14" w:history="1">
        <w:r w:rsidR="00792CCF" w:rsidRPr="00FB69A1">
          <w:rPr>
            <w:rStyle w:val="Hyperlink"/>
            <w:rFonts w:cs="Arial"/>
          </w:rPr>
          <w:t>the online portal</w:t>
        </w:r>
      </w:hyperlink>
      <w:r w:rsidR="00792CCF">
        <w:rPr>
          <w:rFonts w:cs="Arial"/>
        </w:rPr>
        <w:t xml:space="preserve"> </w:t>
      </w:r>
      <w:r w:rsidRPr="003D3E62">
        <w:rPr>
          <w:rFonts w:cs="Arial"/>
        </w:rPr>
        <w:t>will be considered</w:t>
      </w:r>
      <w:r w:rsidRPr="002B2410">
        <w:rPr>
          <w:rFonts w:cs="Arial"/>
        </w:rPr>
        <w:t xml:space="preserve">. </w:t>
      </w:r>
    </w:p>
    <w:p w14:paraId="0E89083F" w14:textId="3256FE0B" w:rsidR="009D297D" w:rsidRDefault="009D297D" w:rsidP="00A83E81">
      <w:pPr>
        <w:pStyle w:val="ListParagraph"/>
        <w:numPr>
          <w:ilvl w:val="0"/>
          <w:numId w:val="4"/>
        </w:numPr>
        <w:spacing w:before="240" w:after="0" w:line="240" w:lineRule="auto"/>
        <w:ind w:left="357" w:hanging="357"/>
        <w:contextualSpacing w:val="0"/>
        <w:rPr>
          <w:rFonts w:cs="Arial"/>
        </w:rPr>
      </w:pPr>
      <w:r w:rsidRPr="003D3E62">
        <w:rPr>
          <w:rFonts w:cs="Arial"/>
        </w:rPr>
        <w:t>The bid deadline is final, late bids will not be accepted and there will be no ex</w:t>
      </w:r>
      <w:r>
        <w:rPr>
          <w:rFonts w:cs="Arial"/>
        </w:rPr>
        <w:t>ceptions.</w:t>
      </w:r>
    </w:p>
    <w:p w14:paraId="0E361410" w14:textId="7BF791B0" w:rsidR="00F45429" w:rsidRDefault="005501FE" w:rsidP="00A83E81">
      <w:pPr>
        <w:pStyle w:val="ListParagraph"/>
        <w:numPr>
          <w:ilvl w:val="0"/>
          <w:numId w:val="4"/>
        </w:numPr>
        <w:spacing w:before="240" w:after="0" w:line="240" w:lineRule="auto"/>
        <w:ind w:left="357" w:hanging="357"/>
        <w:contextualSpacing w:val="0"/>
        <w:rPr>
          <w:rFonts w:cs="Arial"/>
        </w:rPr>
      </w:pPr>
      <w:r w:rsidRPr="003D3E62">
        <w:rPr>
          <w:rFonts w:cs="Arial"/>
        </w:rPr>
        <w:t xml:space="preserve">There is no appeals process. The decision of the panel is final. </w:t>
      </w:r>
    </w:p>
    <w:p w14:paraId="015B411D" w14:textId="1E7EFBB5" w:rsidR="009C1A35" w:rsidRDefault="009C1A35">
      <w:pPr>
        <w:rPr>
          <w:rFonts w:eastAsia="Calibri" w:cstheme="majorBidi"/>
          <w:b/>
          <w:color w:val="2F5496" w:themeColor="accent1" w:themeShade="BF"/>
          <w:sz w:val="28"/>
          <w:szCs w:val="32"/>
        </w:rPr>
      </w:pPr>
    </w:p>
    <w:p w14:paraId="78BD11D2" w14:textId="25AD3872" w:rsidR="00871AA4" w:rsidRDefault="00871AA4" w:rsidP="00792CCF">
      <w:pPr>
        <w:pStyle w:val="Heading1"/>
        <w:rPr>
          <w:rFonts w:eastAsia="Calibri"/>
        </w:rPr>
      </w:pPr>
      <w:r>
        <w:rPr>
          <w:rFonts w:eastAsia="Calibri"/>
        </w:rPr>
        <w:t>Structure of the bidding application</w:t>
      </w:r>
    </w:p>
    <w:p w14:paraId="0065A2AA" w14:textId="4020A05B" w:rsidR="00EA6F75" w:rsidRDefault="00EA6F75" w:rsidP="00EA6F75">
      <w:r>
        <w:t xml:space="preserve">Please refer to </w:t>
      </w:r>
      <w:hyperlink w:anchor="_Appendix_II_–" w:history="1">
        <w:r w:rsidR="00A83E81">
          <w:rPr>
            <w:rStyle w:val="Hyperlink"/>
          </w:rPr>
          <w:t>Appendix I</w:t>
        </w:r>
      </w:hyperlink>
      <w:r>
        <w:t xml:space="preserve"> to see the questions you will be asked if you intend to submit an application for a new bid</w:t>
      </w:r>
      <w:r w:rsidR="00222833">
        <w:t xml:space="preserve">. Please refer to </w:t>
      </w:r>
      <w:hyperlink w:anchor="_Appendix_II" w:history="1">
        <w:r w:rsidR="00A83E81">
          <w:rPr>
            <w:rStyle w:val="Hyperlink"/>
          </w:rPr>
          <w:t>Appendix II</w:t>
        </w:r>
      </w:hyperlink>
      <w:r w:rsidR="00222833">
        <w:t xml:space="preserve"> to see the questions you will be asked if you intend to submit an application for an extension to an existing bid. </w:t>
      </w:r>
    </w:p>
    <w:p w14:paraId="049F3F7C" w14:textId="4F168594" w:rsidR="00A83E81" w:rsidRDefault="00222833">
      <w:r>
        <w:t xml:space="preserve">Reviewing these questions in advance of submitting your application form will allow you to ensure you have all of the information needed to make your bid. </w:t>
      </w:r>
    </w:p>
    <w:p w14:paraId="2E0F5D67" w14:textId="77777777" w:rsidR="00EE6310" w:rsidRPr="009C1A35" w:rsidRDefault="00EE6310"/>
    <w:p w14:paraId="060A27F6" w14:textId="1FC93266" w:rsidR="00B428D4" w:rsidRPr="003A33C3" w:rsidRDefault="00B428D4" w:rsidP="00792CCF">
      <w:pPr>
        <w:pStyle w:val="Heading1"/>
        <w:rPr>
          <w:rFonts w:eastAsia="Calibri"/>
        </w:rPr>
      </w:pPr>
      <w:r w:rsidRPr="003A33C3">
        <w:rPr>
          <w:rFonts w:eastAsia="Calibri"/>
        </w:rPr>
        <w:lastRenderedPageBreak/>
        <w:t>Standards for review</w:t>
      </w:r>
      <w:r w:rsidR="00792CCF">
        <w:rPr>
          <w:rFonts w:eastAsia="Calibri"/>
        </w:rPr>
        <w:t>ing bids</w:t>
      </w:r>
    </w:p>
    <w:p w14:paraId="60971DC7" w14:textId="442282BE" w:rsidR="00B428D4" w:rsidRDefault="00B428D4" w:rsidP="003A33C3">
      <w:pPr>
        <w:spacing w:after="200" w:line="276" w:lineRule="auto"/>
        <w:rPr>
          <w:rFonts w:eastAsia="Calibri" w:cs="Arial"/>
          <w:szCs w:val="24"/>
        </w:rPr>
      </w:pPr>
      <w:r>
        <w:rPr>
          <w:rFonts w:eastAsia="Calibri" w:cs="Arial"/>
          <w:szCs w:val="24"/>
        </w:rPr>
        <w:t>All bids will be assessed by the panel members against a set of standards as set ou</w:t>
      </w:r>
      <w:r w:rsidR="00A90554">
        <w:rPr>
          <w:rFonts w:eastAsia="Calibri" w:cs="Arial"/>
          <w:szCs w:val="24"/>
        </w:rPr>
        <w:t>t</w:t>
      </w:r>
      <w:r>
        <w:rPr>
          <w:rFonts w:eastAsia="Calibri" w:cs="Arial"/>
          <w:szCs w:val="24"/>
        </w:rPr>
        <w:t xml:space="preserve"> below</w:t>
      </w:r>
      <w:r w:rsidR="003A33C3">
        <w:rPr>
          <w:rFonts w:eastAsia="Calibri" w:cs="Arial"/>
          <w:szCs w:val="24"/>
        </w:rPr>
        <w:t xml:space="preserve">. </w:t>
      </w:r>
    </w:p>
    <w:p w14:paraId="6DC68DCD" w14:textId="16CBBB39" w:rsidR="00070ACD" w:rsidRPr="003A33C3" w:rsidRDefault="00070ACD" w:rsidP="00242EC1">
      <w:pPr>
        <w:spacing w:after="0" w:line="240" w:lineRule="auto"/>
        <w:rPr>
          <w:rFonts w:eastAsia="Calibri" w:cs="Arial"/>
          <w:b/>
          <w:szCs w:val="24"/>
        </w:rPr>
      </w:pPr>
      <w:r w:rsidRPr="003A33C3">
        <w:rPr>
          <w:rFonts w:eastAsia="Calibri" w:cs="Arial"/>
          <w:b/>
          <w:szCs w:val="24"/>
        </w:rPr>
        <w:t>Standard 1</w:t>
      </w:r>
    </w:p>
    <w:p w14:paraId="20DA36ED" w14:textId="4DD54F9E" w:rsidR="00070ACD" w:rsidRDefault="00070ACD" w:rsidP="00242EC1">
      <w:pPr>
        <w:spacing w:after="0" w:line="240" w:lineRule="auto"/>
        <w:rPr>
          <w:rFonts w:eastAsia="Calibri" w:cs="Arial"/>
          <w:szCs w:val="24"/>
        </w:rPr>
      </w:pPr>
      <w:r>
        <w:rPr>
          <w:rFonts w:eastAsia="Calibri" w:cs="Arial"/>
          <w:szCs w:val="24"/>
        </w:rPr>
        <w:t>All applica</w:t>
      </w:r>
      <w:r w:rsidR="00A90554">
        <w:rPr>
          <w:rFonts w:eastAsia="Calibri" w:cs="Arial"/>
          <w:szCs w:val="24"/>
        </w:rPr>
        <w:t>tions</w:t>
      </w:r>
      <w:r>
        <w:rPr>
          <w:rFonts w:eastAsia="Calibri" w:cs="Arial"/>
          <w:szCs w:val="24"/>
        </w:rPr>
        <w:t xml:space="preserve"> will be made via approved application documentation. Only completed applica</w:t>
      </w:r>
      <w:r w:rsidR="00A90554">
        <w:rPr>
          <w:rFonts w:eastAsia="Calibri" w:cs="Arial"/>
          <w:szCs w:val="24"/>
        </w:rPr>
        <w:t>tions</w:t>
      </w:r>
      <w:r>
        <w:rPr>
          <w:rFonts w:eastAsia="Calibri" w:cs="Arial"/>
          <w:szCs w:val="24"/>
        </w:rPr>
        <w:t xml:space="preserve"> will be considered.</w:t>
      </w:r>
    </w:p>
    <w:p w14:paraId="0B5C4A0D" w14:textId="77777777" w:rsidR="00242EC1" w:rsidRPr="00B428D4" w:rsidRDefault="00242EC1" w:rsidP="00242EC1">
      <w:pPr>
        <w:spacing w:after="0" w:line="240" w:lineRule="auto"/>
        <w:rPr>
          <w:rFonts w:eastAsia="Calibri" w:cs="Arial"/>
          <w:szCs w:val="24"/>
        </w:rPr>
      </w:pPr>
    </w:p>
    <w:p w14:paraId="28FADAD0" w14:textId="1873153E" w:rsidR="00B428D4" w:rsidRDefault="00070ACD" w:rsidP="00242EC1">
      <w:pPr>
        <w:spacing w:after="0" w:line="240" w:lineRule="auto"/>
        <w:rPr>
          <w:rFonts w:eastAsia="Calibri" w:cs="Arial"/>
          <w:szCs w:val="24"/>
        </w:rPr>
      </w:pPr>
      <w:r w:rsidRPr="003A33C3">
        <w:rPr>
          <w:rFonts w:eastAsia="Calibri" w:cs="Arial"/>
          <w:b/>
          <w:szCs w:val="24"/>
        </w:rPr>
        <w:t>Standard 2</w:t>
      </w:r>
      <w:r>
        <w:rPr>
          <w:rFonts w:eastAsia="Calibri" w:cs="Arial"/>
          <w:szCs w:val="24"/>
        </w:rPr>
        <w:t xml:space="preserve"> </w:t>
      </w:r>
    </w:p>
    <w:p w14:paraId="4595B538" w14:textId="2FBA1302" w:rsidR="00070ACD" w:rsidRDefault="00070ACD" w:rsidP="00242EC1">
      <w:pPr>
        <w:spacing w:after="0" w:line="240" w:lineRule="auto"/>
        <w:rPr>
          <w:rFonts w:eastAsia="Calibri" w:cs="Arial"/>
          <w:szCs w:val="24"/>
        </w:rPr>
      </w:pPr>
      <w:r>
        <w:rPr>
          <w:rFonts w:eastAsia="Calibri" w:cs="Arial"/>
          <w:szCs w:val="24"/>
        </w:rPr>
        <w:t xml:space="preserve">There </w:t>
      </w:r>
      <w:r w:rsidR="008B719F">
        <w:rPr>
          <w:rFonts w:eastAsia="Calibri" w:cs="Arial"/>
          <w:szCs w:val="24"/>
        </w:rPr>
        <w:t>should</w:t>
      </w:r>
      <w:r>
        <w:rPr>
          <w:rFonts w:eastAsia="Calibri" w:cs="Arial"/>
          <w:szCs w:val="24"/>
        </w:rPr>
        <w:t xml:space="preserve"> be reference to a review of currently available resources both locally</w:t>
      </w:r>
      <w:r w:rsidR="00A90554">
        <w:rPr>
          <w:rFonts w:eastAsia="Calibri" w:cs="Arial"/>
          <w:szCs w:val="24"/>
        </w:rPr>
        <w:t>,</w:t>
      </w:r>
      <w:r>
        <w:rPr>
          <w:rFonts w:eastAsia="Calibri" w:cs="Arial"/>
          <w:szCs w:val="24"/>
        </w:rPr>
        <w:t xml:space="preserve"> regionally and nationally, with an explanation of the benefits of the proposed intervention</w:t>
      </w:r>
      <w:r w:rsidR="00644A79">
        <w:rPr>
          <w:rFonts w:eastAsia="Calibri" w:cs="Arial"/>
          <w:szCs w:val="24"/>
        </w:rPr>
        <w:t xml:space="preserve"> linking it to identified issues (i.e.</w:t>
      </w:r>
      <w:r w:rsidR="00792CCF">
        <w:rPr>
          <w:rFonts w:eastAsia="Calibri" w:cs="Arial"/>
          <w:szCs w:val="24"/>
        </w:rPr>
        <w:t>,</w:t>
      </w:r>
      <w:r w:rsidR="00644A79">
        <w:rPr>
          <w:rFonts w:eastAsia="Calibri" w:cs="Arial"/>
          <w:szCs w:val="24"/>
        </w:rPr>
        <w:t xml:space="preserve"> local need, complaints or incident investigation) with an emphasis on enhancing patient safety.</w:t>
      </w:r>
    </w:p>
    <w:p w14:paraId="1077EF86" w14:textId="77777777" w:rsidR="00242EC1" w:rsidRDefault="00242EC1" w:rsidP="00242EC1">
      <w:pPr>
        <w:spacing w:after="0" w:line="240" w:lineRule="auto"/>
        <w:rPr>
          <w:rFonts w:eastAsia="Calibri" w:cs="Arial"/>
          <w:szCs w:val="24"/>
        </w:rPr>
      </w:pPr>
    </w:p>
    <w:p w14:paraId="64B07793" w14:textId="4E045D10" w:rsidR="00070ACD" w:rsidRDefault="00070ACD" w:rsidP="00242EC1">
      <w:pPr>
        <w:spacing w:after="0" w:line="240" w:lineRule="auto"/>
        <w:rPr>
          <w:rFonts w:eastAsia="Calibri" w:cs="Arial"/>
          <w:szCs w:val="24"/>
        </w:rPr>
      </w:pPr>
      <w:r w:rsidRPr="003A33C3">
        <w:rPr>
          <w:rFonts w:eastAsia="Calibri" w:cs="Arial"/>
          <w:b/>
          <w:szCs w:val="24"/>
        </w:rPr>
        <w:t>Standard 3</w:t>
      </w:r>
      <w:r w:rsidR="006435E1">
        <w:rPr>
          <w:rFonts w:eastAsia="Calibri" w:cs="Arial"/>
          <w:szCs w:val="24"/>
        </w:rPr>
        <w:t xml:space="preserve"> </w:t>
      </w:r>
    </w:p>
    <w:p w14:paraId="658040C4" w14:textId="642C9935" w:rsidR="00644A79" w:rsidRDefault="00644A79" w:rsidP="00242EC1">
      <w:pPr>
        <w:spacing w:after="0" w:line="240" w:lineRule="auto"/>
        <w:rPr>
          <w:rFonts w:eastAsia="Calibri" w:cs="Arial"/>
          <w:szCs w:val="24"/>
        </w:rPr>
      </w:pPr>
      <w:r>
        <w:rPr>
          <w:rFonts w:eastAsia="Calibri" w:cs="Arial"/>
          <w:szCs w:val="24"/>
        </w:rPr>
        <w:t>There should be clarity over the intended audience (specialty, grade) for the intervention and a thorough explanation of how the target audience will be engaged</w:t>
      </w:r>
      <w:r w:rsidR="00A90554">
        <w:rPr>
          <w:rFonts w:eastAsia="Calibri" w:cs="Arial"/>
          <w:szCs w:val="24"/>
        </w:rPr>
        <w:t xml:space="preserve"> and</w:t>
      </w:r>
      <w:r w:rsidR="009F496F">
        <w:rPr>
          <w:rFonts w:eastAsia="Calibri" w:cs="Arial"/>
          <w:szCs w:val="24"/>
        </w:rPr>
        <w:t xml:space="preserve"> </w:t>
      </w:r>
      <w:r>
        <w:rPr>
          <w:rFonts w:eastAsia="Calibri" w:cs="Arial"/>
          <w:szCs w:val="24"/>
        </w:rPr>
        <w:t>faculty identified</w:t>
      </w:r>
      <w:r w:rsidR="00A90554">
        <w:rPr>
          <w:rFonts w:eastAsia="Calibri" w:cs="Arial"/>
          <w:szCs w:val="24"/>
        </w:rPr>
        <w:t xml:space="preserve">, together with a </w:t>
      </w:r>
      <w:r>
        <w:rPr>
          <w:rFonts w:eastAsia="Calibri" w:cs="Arial"/>
          <w:szCs w:val="24"/>
        </w:rPr>
        <w:t>timeline of delivery.</w:t>
      </w:r>
      <w:r w:rsidR="006435E1">
        <w:rPr>
          <w:rFonts w:eastAsia="Calibri" w:cs="Arial"/>
          <w:szCs w:val="24"/>
        </w:rPr>
        <w:t xml:space="preserve"> Consideration as</w:t>
      </w:r>
      <w:r w:rsidR="0092417E">
        <w:rPr>
          <w:rFonts w:eastAsia="Calibri" w:cs="Arial"/>
          <w:szCs w:val="24"/>
        </w:rPr>
        <w:t xml:space="preserve"> to how the proposal could be made sustainable should also be detailed. </w:t>
      </w:r>
      <w:r w:rsidR="006435E1">
        <w:rPr>
          <w:rFonts w:eastAsia="Calibri" w:cs="Arial"/>
          <w:szCs w:val="24"/>
        </w:rPr>
        <w:t xml:space="preserve"> </w:t>
      </w:r>
    </w:p>
    <w:p w14:paraId="1DFE6291" w14:textId="77777777" w:rsidR="00242EC1" w:rsidRDefault="00242EC1" w:rsidP="00242EC1">
      <w:pPr>
        <w:spacing w:after="0" w:line="240" w:lineRule="auto"/>
        <w:rPr>
          <w:rFonts w:eastAsia="Calibri" w:cs="Arial"/>
          <w:szCs w:val="24"/>
        </w:rPr>
      </w:pPr>
    </w:p>
    <w:p w14:paraId="2240D807" w14:textId="32FFDE55" w:rsidR="00644A79" w:rsidRDefault="00644A79" w:rsidP="00242EC1">
      <w:pPr>
        <w:spacing w:after="0" w:line="240" w:lineRule="auto"/>
        <w:rPr>
          <w:rFonts w:eastAsia="Calibri" w:cs="Arial"/>
          <w:szCs w:val="24"/>
        </w:rPr>
      </w:pPr>
      <w:r w:rsidRPr="003A33C3">
        <w:rPr>
          <w:rFonts w:eastAsia="Calibri" w:cs="Arial"/>
          <w:b/>
          <w:szCs w:val="24"/>
        </w:rPr>
        <w:t>Standard 4</w:t>
      </w:r>
      <w:r>
        <w:rPr>
          <w:rFonts w:eastAsia="Calibri" w:cs="Arial"/>
          <w:szCs w:val="24"/>
        </w:rPr>
        <w:t xml:space="preserve"> </w:t>
      </w:r>
    </w:p>
    <w:p w14:paraId="18D8B71C" w14:textId="4318261F" w:rsidR="006435E1" w:rsidRDefault="006435E1" w:rsidP="00242EC1">
      <w:pPr>
        <w:spacing w:after="0" w:line="240" w:lineRule="auto"/>
        <w:rPr>
          <w:rFonts w:eastAsia="Calibri" w:cs="Arial"/>
          <w:szCs w:val="24"/>
        </w:rPr>
      </w:pPr>
      <w:r>
        <w:rPr>
          <w:rFonts w:eastAsia="Calibri" w:cs="Arial"/>
          <w:szCs w:val="24"/>
        </w:rPr>
        <w:t xml:space="preserve">There should be a </w:t>
      </w:r>
      <w:r w:rsidR="00265CA6">
        <w:rPr>
          <w:rFonts w:eastAsia="Calibri" w:cs="Arial"/>
          <w:szCs w:val="24"/>
        </w:rPr>
        <w:t>detailed narrative of the intended costing for the pro</w:t>
      </w:r>
      <w:r w:rsidR="004F6A1D">
        <w:rPr>
          <w:rFonts w:eastAsia="Calibri" w:cs="Arial"/>
          <w:szCs w:val="24"/>
        </w:rPr>
        <w:t>posal</w:t>
      </w:r>
      <w:r w:rsidR="00265CA6">
        <w:rPr>
          <w:rFonts w:eastAsia="Calibri" w:cs="Arial"/>
          <w:szCs w:val="24"/>
        </w:rPr>
        <w:t>.</w:t>
      </w:r>
    </w:p>
    <w:p w14:paraId="107B5E1D" w14:textId="77777777" w:rsidR="00242EC1" w:rsidRDefault="00242EC1" w:rsidP="00242EC1">
      <w:pPr>
        <w:spacing w:after="0" w:line="240" w:lineRule="auto"/>
        <w:rPr>
          <w:rFonts w:eastAsia="Calibri" w:cs="Arial"/>
          <w:szCs w:val="24"/>
        </w:rPr>
      </w:pPr>
    </w:p>
    <w:p w14:paraId="46022F7B" w14:textId="1D0122DF" w:rsidR="00070ACD" w:rsidRDefault="00265CA6" w:rsidP="00242EC1">
      <w:pPr>
        <w:spacing w:after="0" w:line="240" w:lineRule="auto"/>
        <w:rPr>
          <w:rFonts w:eastAsia="Calibri" w:cs="Arial"/>
          <w:szCs w:val="24"/>
        </w:rPr>
      </w:pPr>
      <w:r w:rsidRPr="003A33C3">
        <w:rPr>
          <w:rFonts w:eastAsia="Calibri" w:cs="Arial"/>
          <w:b/>
          <w:szCs w:val="24"/>
        </w:rPr>
        <w:t>Standard 5</w:t>
      </w:r>
      <w:r w:rsidR="00010B59">
        <w:rPr>
          <w:rFonts w:eastAsia="Calibri" w:cs="Arial"/>
          <w:szCs w:val="24"/>
        </w:rPr>
        <w:t xml:space="preserve"> </w:t>
      </w:r>
    </w:p>
    <w:p w14:paraId="5ACDC9CA" w14:textId="67D632C2" w:rsidR="004F6A1D" w:rsidRDefault="004F6A1D" w:rsidP="00242EC1">
      <w:pPr>
        <w:spacing w:after="0" w:line="240" w:lineRule="auto"/>
        <w:rPr>
          <w:rFonts w:eastAsia="Calibri" w:cs="Arial"/>
          <w:szCs w:val="24"/>
        </w:rPr>
      </w:pPr>
      <w:r>
        <w:rPr>
          <w:rFonts w:eastAsia="Calibri" w:cs="Arial"/>
          <w:szCs w:val="24"/>
        </w:rPr>
        <w:t>All bids should include an evaluation process for the proposed intervention</w:t>
      </w:r>
      <w:r w:rsidR="00792CCF">
        <w:rPr>
          <w:rFonts w:eastAsia="Calibri" w:cs="Arial"/>
          <w:szCs w:val="24"/>
        </w:rPr>
        <w:t xml:space="preserve">. </w:t>
      </w:r>
    </w:p>
    <w:p w14:paraId="1F662D79" w14:textId="77777777" w:rsidR="00242EC1" w:rsidRDefault="00242EC1" w:rsidP="00242EC1">
      <w:pPr>
        <w:spacing w:after="0" w:line="240" w:lineRule="auto"/>
        <w:rPr>
          <w:rFonts w:eastAsia="Calibri" w:cs="Arial"/>
          <w:szCs w:val="24"/>
        </w:rPr>
      </w:pPr>
    </w:p>
    <w:p w14:paraId="08DF6F76" w14:textId="4FA37D22" w:rsidR="00C01083" w:rsidRDefault="00C01083" w:rsidP="00242EC1">
      <w:pPr>
        <w:spacing w:after="0" w:line="240" w:lineRule="auto"/>
        <w:rPr>
          <w:rFonts w:eastAsia="Calibri" w:cs="Arial"/>
          <w:szCs w:val="24"/>
        </w:rPr>
      </w:pPr>
      <w:r w:rsidRPr="003A33C3">
        <w:rPr>
          <w:rFonts w:eastAsia="Calibri" w:cs="Arial"/>
          <w:b/>
          <w:szCs w:val="24"/>
        </w:rPr>
        <w:t>Standard 6</w:t>
      </w:r>
      <w:r>
        <w:rPr>
          <w:rFonts w:eastAsia="Calibri" w:cs="Arial"/>
          <w:szCs w:val="24"/>
        </w:rPr>
        <w:t xml:space="preserve"> </w:t>
      </w:r>
    </w:p>
    <w:p w14:paraId="2449F904" w14:textId="49B1940E" w:rsidR="00C01083" w:rsidRPr="00010B59" w:rsidRDefault="00C01083" w:rsidP="00242EC1">
      <w:pPr>
        <w:spacing w:after="0" w:line="240" w:lineRule="auto"/>
        <w:rPr>
          <w:rFonts w:eastAsia="Calibri" w:cs="Arial"/>
          <w:szCs w:val="24"/>
          <w:lang w:val="en"/>
        </w:rPr>
      </w:pPr>
      <w:r>
        <w:rPr>
          <w:rFonts w:eastAsia="Calibri" w:cs="Arial"/>
          <w:szCs w:val="24"/>
        </w:rPr>
        <w:t>All bids</w:t>
      </w:r>
      <w:r w:rsidR="00010B59">
        <w:rPr>
          <w:rFonts w:eastAsia="Calibri" w:cs="Arial"/>
          <w:szCs w:val="24"/>
        </w:rPr>
        <w:t xml:space="preserve"> </w:t>
      </w:r>
      <w:r w:rsidRPr="00C01083">
        <w:rPr>
          <w:rFonts w:eastAsia="Calibri" w:cs="Arial"/>
          <w:szCs w:val="24"/>
          <w:lang w:val="en"/>
        </w:rPr>
        <w:t xml:space="preserve">must have the support of </w:t>
      </w:r>
      <w:r w:rsidR="00A90554">
        <w:rPr>
          <w:rFonts w:eastAsia="Calibri" w:cs="Arial"/>
          <w:szCs w:val="24"/>
          <w:lang w:val="en"/>
        </w:rPr>
        <w:t xml:space="preserve">the host </w:t>
      </w:r>
      <w:r w:rsidR="00792CCF">
        <w:rPr>
          <w:rFonts w:eastAsia="Calibri" w:cs="Arial"/>
          <w:szCs w:val="24"/>
          <w:lang w:val="en"/>
        </w:rPr>
        <w:t>o</w:t>
      </w:r>
      <w:r w:rsidRPr="00C01083">
        <w:rPr>
          <w:rFonts w:eastAsia="Calibri" w:cs="Arial"/>
          <w:szCs w:val="24"/>
          <w:lang w:val="en"/>
        </w:rPr>
        <w:t xml:space="preserve">rganisation </w:t>
      </w:r>
      <w:r w:rsidR="00A90554">
        <w:rPr>
          <w:rFonts w:eastAsia="Calibri" w:cs="Arial"/>
          <w:szCs w:val="24"/>
          <w:lang w:val="en"/>
        </w:rPr>
        <w:t xml:space="preserve">where applicable. </w:t>
      </w:r>
      <w:r w:rsidR="0094439F">
        <w:rPr>
          <w:rFonts w:eastAsia="Calibri" w:cs="Arial"/>
          <w:szCs w:val="24"/>
          <w:lang w:val="en"/>
        </w:rPr>
        <w:t xml:space="preserve">Bidders are asked to confirm details of the person most appropriate to support the bid and evidence must be provided that the initiative is supported locally. </w:t>
      </w:r>
    </w:p>
    <w:p w14:paraId="5FB29874" w14:textId="77777777" w:rsidR="00DC42B3" w:rsidRDefault="00DC42B3" w:rsidP="00DC42B3">
      <w:pPr>
        <w:spacing w:after="200" w:line="276" w:lineRule="auto"/>
        <w:rPr>
          <w:b/>
        </w:rPr>
      </w:pPr>
    </w:p>
    <w:p w14:paraId="169A1D6E" w14:textId="0CAEA9B0" w:rsidR="00A83E81" w:rsidRPr="00792CCF" w:rsidRDefault="00A83E81" w:rsidP="00A83E81">
      <w:pPr>
        <w:pStyle w:val="Heading1"/>
      </w:pPr>
      <w:r>
        <w:rPr>
          <w:rFonts w:eastAsia="Calibri"/>
        </w:rPr>
        <w:t>Scoring Criteria</w:t>
      </w:r>
    </w:p>
    <w:p w14:paraId="4D59F9BB" w14:textId="77777777" w:rsidR="00A8633A" w:rsidRDefault="00A83E81" w:rsidP="00A83E81">
      <w:r>
        <w:t>All members of the panel will use a defined set of scoring criteria to assess the strength of applications</w:t>
      </w:r>
      <w:r w:rsidR="00A8633A">
        <w:t xml:space="preserve">. </w:t>
      </w:r>
    </w:p>
    <w:p w14:paraId="0CFB8FBE" w14:textId="13C84FA3" w:rsidR="00A83E81" w:rsidRDefault="00A8633A" w:rsidP="00A83E81">
      <w:r>
        <w:t>New bids will be scored</w:t>
      </w:r>
      <w:r w:rsidR="00A83E81">
        <w:t xml:space="preserve"> out of a maximum score of 15</w:t>
      </w:r>
      <w:r>
        <w:t xml:space="preserve">; the </w:t>
      </w:r>
      <w:r w:rsidR="00A83E81">
        <w:t xml:space="preserve">scoring criteria used by the panel </w:t>
      </w:r>
      <w:r>
        <w:t xml:space="preserve">for new bids </w:t>
      </w:r>
      <w:r w:rsidR="00A83E81">
        <w:t xml:space="preserve">can be found in </w:t>
      </w:r>
      <w:hyperlink w:anchor="_Appendix_III_-" w:history="1">
        <w:r w:rsidR="00A83E81" w:rsidRPr="00A83E81">
          <w:rPr>
            <w:rStyle w:val="Hyperlink"/>
          </w:rPr>
          <w:t>Appendix III</w:t>
        </w:r>
      </w:hyperlink>
      <w:r w:rsidR="00A83E81">
        <w:t xml:space="preserve">.  </w:t>
      </w:r>
    </w:p>
    <w:p w14:paraId="6972EEA3" w14:textId="7ABD669D" w:rsidR="00A8633A" w:rsidRDefault="00A8633A" w:rsidP="00A83E81">
      <w:r>
        <w:t xml:space="preserve">Bids requesting an extension to funding for existing initiatives will be scored out of a maximum of </w:t>
      </w:r>
      <w:r w:rsidR="00EE6310">
        <w:t>18</w:t>
      </w:r>
      <w:r w:rsidR="0073065C">
        <w:t xml:space="preserve">; the scoring criteria used by the panel for existing bids can be found in Appendix IV. </w:t>
      </w:r>
    </w:p>
    <w:p w14:paraId="24F3ADDF" w14:textId="0183AF19" w:rsidR="0073065C" w:rsidRPr="00242EC1" w:rsidRDefault="0073065C" w:rsidP="00A83E81">
      <w:r>
        <w:t xml:space="preserve">The ranking process for these two types of bid will be completed separately, to address the discrepancy between scoring criteria.  </w:t>
      </w:r>
    </w:p>
    <w:p w14:paraId="724B994C" w14:textId="77777777" w:rsidR="00A83E81" w:rsidRDefault="00A83E81" w:rsidP="00DC42B3">
      <w:pPr>
        <w:spacing w:after="200" w:line="276" w:lineRule="auto"/>
        <w:rPr>
          <w:b/>
        </w:rPr>
      </w:pPr>
    </w:p>
    <w:p w14:paraId="41086E0E" w14:textId="77777777" w:rsidR="00A83E81" w:rsidRPr="00792CCF" w:rsidRDefault="00A83E81" w:rsidP="00A83E81">
      <w:pPr>
        <w:pStyle w:val="Heading1"/>
      </w:pPr>
      <w:r>
        <w:rPr>
          <w:rFonts w:eastAsia="Calibri"/>
        </w:rPr>
        <w:lastRenderedPageBreak/>
        <w:t>Further support and guidance</w:t>
      </w:r>
    </w:p>
    <w:p w14:paraId="7B72E9F8" w14:textId="77777777" w:rsidR="00A83E81" w:rsidRPr="00792CCF" w:rsidRDefault="00A83E81" w:rsidP="00A83E81">
      <w:pPr>
        <w:spacing w:after="200" w:line="276" w:lineRule="auto"/>
        <w:rPr>
          <w:rFonts w:eastAsia="Calibri" w:cs="Arial"/>
          <w:bCs/>
          <w:szCs w:val="24"/>
        </w:rPr>
      </w:pPr>
      <w:r w:rsidRPr="00792CCF">
        <w:rPr>
          <w:rFonts w:eastAsia="Calibri" w:cs="Arial"/>
          <w:bCs/>
          <w:szCs w:val="24"/>
        </w:rPr>
        <w:t xml:space="preserve">Should you require any further guidance </w:t>
      </w:r>
      <w:r>
        <w:rPr>
          <w:rFonts w:eastAsia="Calibri" w:cs="Arial"/>
          <w:bCs/>
          <w:szCs w:val="24"/>
        </w:rPr>
        <w:t xml:space="preserve">on the bidding process, </w:t>
      </w:r>
      <w:r w:rsidRPr="00792CCF">
        <w:rPr>
          <w:rFonts w:eastAsia="Calibri" w:cs="Arial"/>
          <w:bCs/>
          <w:szCs w:val="24"/>
        </w:rPr>
        <w:t xml:space="preserve">please contact the SuppoRTT team: </w:t>
      </w:r>
      <w:hyperlink r:id="rId15" w:history="1">
        <w:r w:rsidRPr="00792CCF">
          <w:rPr>
            <w:rStyle w:val="Hyperlink"/>
            <w:rFonts w:eastAsia="Calibri" w:cs="Arial"/>
            <w:bCs/>
            <w:szCs w:val="24"/>
          </w:rPr>
          <w:t>supportt.yh@hee.nhs.uk</w:t>
        </w:r>
      </w:hyperlink>
      <w:r>
        <w:rPr>
          <w:rFonts w:eastAsia="Calibri" w:cs="Arial"/>
          <w:bCs/>
          <w:szCs w:val="24"/>
        </w:rPr>
        <w:t xml:space="preserve">. </w:t>
      </w:r>
    </w:p>
    <w:p w14:paraId="317455EB" w14:textId="77777777" w:rsidR="00A83E81" w:rsidRDefault="00A83E81">
      <w:r>
        <w:br w:type="page"/>
      </w:r>
    </w:p>
    <w:p w14:paraId="3E00EC1F" w14:textId="1A86B7AE" w:rsidR="00A83E81" w:rsidRDefault="00A83E81" w:rsidP="00A83E81">
      <w:pPr>
        <w:pStyle w:val="Heading1"/>
        <w:spacing w:after="120"/>
      </w:pPr>
      <w:r>
        <w:lastRenderedPageBreak/>
        <w:t>Appendix I – New Bids</w:t>
      </w:r>
    </w:p>
    <w:p w14:paraId="60F4B17B" w14:textId="77777777" w:rsidR="00A83E81" w:rsidRDefault="00A83E81" w:rsidP="00A83E81">
      <w:r w:rsidRPr="00A83E81">
        <w:t>The following are the core questions you will be asked as part of the application process for a new bid. Please use these questions as a reference point when preparing your application.</w:t>
      </w:r>
    </w:p>
    <w:p w14:paraId="716716ED" w14:textId="27892A8E" w:rsidR="00A83E81" w:rsidRDefault="00BE7142" w:rsidP="00BE7142">
      <w:pPr>
        <w:pStyle w:val="ListParagraph"/>
        <w:numPr>
          <w:ilvl w:val="0"/>
          <w:numId w:val="7"/>
        </w:numPr>
        <w:spacing w:after="120"/>
        <w:ind w:left="714" w:hanging="357"/>
        <w:contextualSpacing w:val="0"/>
      </w:pPr>
      <w:r>
        <w:t xml:space="preserve">Please provide a summary of the proposal you wish to be considered for funding (e.g., </w:t>
      </w:r>
      <w:r w:rsidR="00EE0FFA" w:rsidRPr="00EE0FFA">
        <w:t>what you are requesting funding for; why are you requesting the funding, is there evidence it is needed; how does it align with SuppoRTT; if the funding is to improve existing courses or resources, please explain why this is required</w:t>
      </w:r>
      <w:r>
        <w:t>)</w:t>
      </w:r>
    </w:p>
    <w:p w14:paraId="4993131F" w14:textId="5ECE381B" w:rsidR="00BE7142" w:rsidRDefault="00BE7142" w:rsidP="00BE7142">
      <w:pPr>
        <w:pStyle w:val="ListParagraph"/>
        <w:numPr>
          <w:ilvl w:val="0"/>
          <w:numId w:val="7"/>
        </w:numPr>
        <w:spacing w:after="120"/>
        <w:ind w:left="714" w:hanging="357"/>
        <w:contextualSpacing w:val="0"/>
      </w:pPr>
      <w:r>
        <w:t>If your bid is for a course, please confirm how many times you intend to run the course with the funding provided</w:t>
      </w:r>
    </w:p>
    <w:p w14:paraId="284B4093" w14:textId="31C71046" w:rsidR="00BE7142" w:rsidRDefault="00BE7142" w:rsidP="00BE7142">
      <w:pPr>
        <w:pStyle w:val="ListParagraph"/>
        <w:numPr>
          <w:ilvl w:val="0"/>
          <w:numId w:val="7"/>
        </w:numPr>
        <w:spacing w:after="120"/>
        <w:ind w:left="714" w:hanging="357"/>
        <w:contextualSpacing w:val="0"/>
      </w:pPr>
      <w:r>
        <w:t>Please provide an overview of the aims and objectives of your proposal</w:t>
      </w:r>
    </w:p>
    <w:p w14:paraId="3CC80986" w14:textId="59FBF678" w:rsidR="00BE7142" w:rsidRDefault="00392A9C" w:rsidP="00BE7142">
      <w:pPr>
        <w:pStyle w:val="ListParagraph"/>
        <w:numPr>
          <w:ilvl w:val="0"/>
          <w:numId w:val="7"/>
        </w:numPr>
        <w:spacing w:after="120"/>
        <w:ind w:left="714" w:hanging="357"/>
        <w:contextualSpacing w:val="0"/>
      </w:pPr>
      <w:r>
        <w:t>How does your proposal specifically benefit trainees returning from a period of time out of training</w:t>
      </w:r>
      <w:r w:rsidR="00EE0FFA">
        <w:t>?</w:t>
      </w:r>
      <w:r>
        <w:t xml:space="preserve"> (</w:t>
      </w:r>
      <w:r w:rsidR="00EE0FFA">
        <w:t xml:space="preserve">e.g., </w:t>
      </w:r>
      <w:r w:rsidR="00EE0FFA" w:rsidRPr="00EE0FFA">
        <w:t>how this initiative will enhance patient safety and trainee confidence; is there a local or national need for the initiative</w:t>
      </w:r>
      <w:r>
        <w:t>)</w:t>
      </w:r>
    </w:p>
    <w:p w14:paraId="05CB43A5" w14:textId="75D491EA" w:rsidR="00392A9C" w:rsidRDefault="00392A9C" w:rsidP="00BE7142">
      <w:pPr>
        <w:pStyle w:val="ListParagraph"/>
        <w:numPr>
          <w:ilvl w:val="0"/>
          <w:numId w:val="7"/>
        </w:numPr>
        <w:spacing w:after="120"/>
        <w:ind w:left="714" w:hanging="357"/>
        <w:contextualSpacing w:val="0"/>
      </w:pPr>
      <w:r>
        <w:t>Who is the intended audience for this proposal</w:t>
      </w:r>
      <w:r w:rsidR="00EE0FFA">
        <w:t>?</w:t>
      </w:r>
      <w:r>
        <w:t xml:space="preserve"> (e.g.</w:t>
      </w:r>
      <w:r w:rsidR="00EE0FFA">
        <w:t>,</w:t>
      </w:r>
      <w:r>
        <w:t xml:space="preserve"> specialty/grade</w:t>
      </w:r>
      <w:r w:rsidR="00EE0FFA">
        <w:t xml:space="preserve"> or all trainees)</w:t>
      </w:r>
    </w:p>
    <w:p w14:paraId="4BFBAD74" w14:textId="070401A8" w:rsidR="00392A9C" w:rsidRDefault="00392A9C" w:rsidP="00BE7142">
      <w:pPr>
        <w:pStyle w:val="ListParagraph"/>
        <w:numPr>
          <w:ilvl w:val="0"/>
          <w:numId w:val="7"/>
        </w:numPr>
        <w:spacing w:after="120"/>
        <w:ind w:left="714" w:hanging="357"/>
        <w:contextualSpacing w:val="0"/>
      </w:pPr>
      <w:r>
        <w:t>Please confirm Faculty requirements for your proposed bid if it was successful (e.g., do you have the Faculty required for delivery, what will their roles and responsibilities be)</w:t>
      </w:r>
    </w:p>
    <w:p w14:paraId="3FC02C33" w14:textId="2E0CAAE0" w:rsidR="00392A9C" w:rsidRDefault="00392A9C" w:rsidP="00BE7142">
      <w:pPr>
        <w:pStyle w:val="ListParagraph"/>
        <w:numPr>
          <w:ilvl w:val="0"/>
          <w:numId w:val="7"/>
        </w:numPr>
        <w:spacing w:after="120"/>
        <w:ind w:left="714" w:hanging="357"/>
        <w:contextualSpacing w:val="0"/>
      </w:pPr>
      <w:r>
        <w:t xml:space="preserve">Please </w:t>
      </w:r>
      <w:r w:rsidRPr="00EE0FFA">
        <w:rPr>
          <w:rFonts w:cs="Arial"/>
          <w:szCs w:val="24"/>
        </w:rPr>
        <w:t>provide a timeline for how your proposal will be delivered</w:t>
      </w:r>
      <w:r w:rsidR="00EE0FFA" w:rsidRPr="00EE0FFA">
        <w:rPr>
          <w:rFonts w:cs="Arial"/>
          <w:szCs w:val="24"/>
        </w:rPr>
        <w:t xml:space="preserve"> (</w:t>
      </w:r>
      <w:r w:rsidR="00EE0FFA" w:rsidRPr="00EE0FFA">
        <w:rPr>
          <w:rFonts w:cs="Arial"/>
          <w:color w:val="000000"/>
          <w:szCs w:val="24"/>
          <w:shd w:val="clear" w:color="auto" w:fill="FFFFFF"/>
        </w:rPr>
        <w:t>e</w:t>
      </w:r>
      <w:r w:rsidR="00EE0FFA" w:rsidRPr="00EE0FFA">
        <w:rPr>
          <w:rFonts w:cs="Arial"/>
          <w:color w:val="000000"/>
          <w:szCs w:val="24"/>
          <w:shd w:val="clear" w:color="auto" w:fill="FFFFFF"/>
        </w:rPr>
        <w:t>.g.</w:t>
      </w:r>
      <w:r w:rsidR="00EE0FFA" w:rsidRPr="00EE0FFA">
        <w:rPr>
          <w:rFonts w:cs="Arial"/>
          <w:color w:val="000000"/>
          <w:szCs w:val="24"/>
          <w:shd w:val="clear" w:color="auto" w:fill="FFFFFF"/>
        </w:rPr>
        <w:t>,</w:t>
      </w:r>
      <w:r w:rsidR="00EE0FFA" w:rsidRPr="00EE0FFA">
        <w:rPr>
          <w:rFonts w:cs="Arial"/>
          <w:color w:val="000000"/>
          <w:szCs w:val="24"/>
          <w:shd w:val="clear" w:color="auto" w:fill="FFFFFF"/>
        </w:rPr>
        <w:t xml:space="preserve"> in what months do you envisage running courses; when do you intend to order and have equipment ready for use</w:t>
      </w:r>
      <w:r w:rsidR="00EE0FFA" w:rsidRPr="00EE0FFA">
        <w:rPr>
          <w:rFonts w:cs="Arial"/>
          <w:color w:val="000000"/>
          <w:szCs w:val="24"/>
          <w:shd w:val="clear" w:color="auto" w:fill="FFFFFF"/>
        </w:rPr>
        <w:t>)</w:t>
      </w:r>
    </w:p>
    <w:p w14:paraId="24B02925" w14:textId="211700A1" w:rsidR="00757196" w:rsidRDefault="00757196" w:rsidP="00BE7142">
      <w:pPr>
        <w:pStyle w:val="ListParagraph"/>
        <w:numPr>
          <w:ilvl w:val="0"/>
          <w:numId w:val="7"/>
        </w:numPr>
        <w:spacing w:after="120"/>
        <w:ind w:left="714" w:hanging="357"/>
        <w:contextualSpacing w:val="0"/>
      </w:pPr>
      <w:r>
        <w:t xml:space="preserve">Please confirm the total amount of funding being </w:t>
      </w:r>
      <w:r w:rsidRPr="00EE0FFA">
        <w:rPr>
          <w:rFonts w:cs="Arial"/>
          <w:szCs w:val="24"/>
        </w:rPr>
        <w:t>requested</w:t>
      </w:r>
      <w:r w:rsidR="00EE0FFA" w:rsidRPr="00EE0FFA">
        <w:rPr>
          <w:rFonts w:cs="Arial"/>
          <w:szCs w:val="24"/>
        </w:rPr>
        <w:t xml:space="preserve"> (</w:t>
      </w:r>
      <w:r w:rsidR="00EE0FFA" w:rsidRPr="00EE0FFA">
        <w:rPr>
          <w:rFonts w:cs="Arial"/>
          <w:color w:val="000000"/>
          <w:szCs w:val="24"/>
          <w:shd w:val="clear" w:color="auto" w:fill="FFFFFF"/>
        </w:rPr>
        <w:t>Please remember: Bids from non-NHS organisations must not exceed £9,999, in line with NHS procurement principles</w:t>
      </w:r>
      <w:r w:rsidR="00EE0FFA" w:rsidRPr="00EE0FFA">
        <w:rPr>
          <w:rFonts w:cs="Arial"/>
          <w:color w:val="000000"/>
          <w:szCs w:val="24"/>
          <w:shd w:val="clear" w:color="auto" w:fill="FFFFFF"/>
        </w:rPr>
        <w:t>)</w:t>
      </w:r>
    </w:p>
    <w:p w14:paraId="3C90B246" w14:textId="07374FCA" w:rsidR="009D677B" w:rsidRDefault="009D677B" w:rsidP="00BE7142">
      <w:pPr>
        <w:pStyle w:val="ListParagraph"/>
        <w:numPr>
          <w:ilvl w:val="0"/>
          <w:numId w:val="7"/>
        </w:numPr>
        <w:spacing w:after="120"/>
        <w:ind w:left="714" w:hanging="357"/>
        <w:contextualSpacing w:val="0"/>
      </w:pPr>
      <w:r>
        <w:t>Please provide a breakdown and explanation of all the associated costs of your proposal (e.g. venue, catering, faculty, administration, equipment. If your bid is for a course, please confirm the breakdown of costs per session)</w:t>
      </w:r>
    </w:p>
    <w:p w14:paraId="6FFCB453" w14:textId="11EDD08E" w:rsidR="002C51D7" w:rsidRDefault="00620502" w:rsidP="00BE7142">
      <w:pPr>
        <w:pStyle w:val="ListParagraph"/>
        <w:numPr>
          <w:ilvl w:val="0"/>
          <w:numId w:val="7"/>
        </w:numPr>
        <w:spacing w:after="120"/>
        <w:ind w:left="714" w:hanging="357"/>
        <w:contextualSpacing w:val="0"/>
      </w:pPr>
      <w:r w:rsidRPr="00620502">
        <w:t>If your application is for a piece of equipment to deliver technical skills simulation, you will be required to provide written confirmation of Head of School Support. If applicable, please confirm that you have written approval and that you will submit this to the panel upon request.</w:t>
      </w:r>
      <w:r>
        <w:t xml:space="preserve"> (</w:t>
      </w:r>
      <w:r w:rsidRPr="00620502">
        <w:t>Written support from the Head of School must confirm that: the purchase of the equipment is consistent with the School’s simulation strategy; the purchase of the equipment represents good value for the level of investment; and the equipment will be accessible to an acceptable cohort of trainees in the proposed location</w:t>
      </w:r>
      <w:r>
        <w:t>)</w:t>
      </w:r>
    </w:p>
    <w:p w14:paraId="0E230380" w14:textId="2AB6EBC1" w:rsidR="009D677B" w:rsidRDefault="009D677B" w:rsidP="00BE7142">
      <w:pPr>
        <w:pStyle w:val="ListParagraph"/>
        <w:numPr>
          <w:ilvl w:val="0"/>
          <w:numId w:val="7"/>
        </w:numPr>
        <w:spacing w:after="120"/>
        <w:ind w:left="714" w:hanging="357"/>
        <w:contextualSpacing w:val="0"/>
      </w:pPr>
      <w:r>
        <w:t>How do you intend to advertise your proposed bid (course/event etc.) if successful?</w:t>
      </w:r>
    </w:p>
    <w:p w14:paraId="470C197B" w14:textId="4D90883B" w:rsidR="00355F79" w:rsidRDefault="009D677B" w:rsidP="00A83E81">
      <w:pPr>
        <w:pStyle w:val="ListParagraph"/>
        <w:numPr>
          <w:ilvl w:val="0"/>
          <w:numId w:val="7"/>
        </w:numPr>
        <w:spacing w:after="120"/>
        <w:ind w:left="714" w:hanging="357"/>
        <w:contextualSpacing w:val="0"/>
      </w:pPr>
      <w:r>
        <w:lastRenderedPageBreak/>
        <w:t xml:space="preserve">All successful applicants will be required to submit an evaluation of their initiative at the end of the financial year. How do you intend to evaluate your proposed bid and collect feedback? </w:t>
      </w:r>
      <w:r w:rsidR="00EE0FFA">
        <w:t>(e</w:t>
      </w:r>
      <w:r w:rsidR="00EE0FFA" w:rsidRPr="00EE0FFA">
        <w:t>.g.</w:t>
      </w:r>
      <w:r w:rsidR="00EE0FFA">
        <w:t>,</w:t>
      </w:r>
      <w:r w:rsidR="00EE0FFA" w:rsidRPr="00EE0FFA">
        <w:t xml:space="preserve"> will you use a mix of qualitative and quantitative methods; will you seek feedback from multiple sources; how will you use the feedback</w:t>
      </w:r>
      <w:r w:rsidR="00E3297D" w:rsidRPr="00E3297D">
        <w:t xml:space="preserve"> to make the initiative sustainable in the long-term</w:t>
      </w:r>
      <w:r w:rsidR="00EE0FFA">
        <w:t>)</w:t>
      </w:r>
    </w:p>
    <w:p w14:paraId="2F1A85BB" w14:textId="77777777" w:rsidR="00EE0FFA" w:rsidRDefault="00EE0FFA" w:rsidP="00EE0FFA">
      <w:pPr>
        <w:pStyle w:val="ListParagraph"/>
        <w:spacing w:after="120"/>
        <w:ind w:left="714"/>
        <w:contextualSpacing w:val="0"/>
      </w:pPr>
    </w:p>
    <w:p w14:paraId="5EB000D1" w14:textId="7F5DA83D" w:rsidR="00244D6C" w:rsidRDefault="00244D6C" w:rsidP="00A83E81">
      <w:r>
        <w:t>You will also be asked to confirm the following at the point of submission:</w:t>
      </w:r>
    </w:p>
    <w:p w14:paraId="07E1A79A" w14:textId="77777777" w:rsidR="00244D6C" w:rsidRDefault="00244D6C" w:rsidP="00244D6C">
      <w:pPr>
        <w:pStyle w:val="ListParagraph"/>
        <w:numPr>
          <w:ilvl w:val="0"/>
          <w:numId w:val="8"/>
        </w:numPr>
        <w:ind w:left="714" w:hanging="357"/>
        <w:contextualSpacing w:val="0"/>
      </w:pPr>
      <w:r>
        <w:t>You have authorisation to apply for this funding on behalf of your organisation</w:t>
      </w:r>
    </w:p>
    <w:p w14:paraId="5FFB2BF7" w14:textId="77777777" w:rsidR="00244D6C" w:rsidRDefault="00244D6C" w:rsidP="00244D6C">
      <w:pPr>
        <w:pStyle w:val="ListParagraph"/>
        <w:numPr>
          <w:ilvl w:val="0"/>
          <w:numId w:val="8"/>
        </w:numPr>
        <w:ind w:left="714" w:hanging="357"/>
        <w:contextualSpacing w:val="0"/>
      </w:pPr>
      <w:r>
        <w:t>The proposal will benefit trainees who are returning to training</w:t>
      </w:r>
    </w:p>
    <w:p w14:paraId="446F2C44" w14:textId="6D1B930F" w:rsidR="00A83E81" w:rsidRPr="00A83E81" w:rsidRDefault="00244D6C" w:rsidP="00244D6C">
      <w:pPr>
        <w:pStyle w:val="ListParagraph"/>
        <w:numPr>
          <w:ilvl w:val="0"/>
          <w:numId w:val="8"/>
        </w:numPr>
        <w:ind w:left="714" w:hanging="357"/>
        <w:contextualSpacing w:val="0"/>
      </w:pPr>
      <w:r>
        <w:t>An evaluation will be submitted by the end of the financial year</w:t>
      </w:r>
      <w:r w:rsidR="00A83E81" w:rsidRPr="00A83E81">
        <w:br w:type="page"/>
      </w:r>
    </w:p>
    <w:p w14:paraId="7FBC3FEF" w14:textId="233A6855" w:rsidR="00A83E81" w:rsidRDefault="00A83E81" w:rsidP="00A83E81">
      <w:pPr>
        <w:pStyle w:val="Heading1"/>
        <w:spacing w:after="120"/>
      </w:pPr>
      <w:bookmarkStart w:id="2" w:name="_Appendix_II"/>
      <w:bookmarkEnd w:id="2"/>
      <w:r>
        <w:lastRenderedPageBreak/>
        <w:t>Appendix II – Existing Bids</w:t>
      </w:r>
    </w:p>
    <w:p w14:paraId="13DE19DD" w14:textId="77777777" w:rsidR="00A83E81" w:rsidRDefault="00A83E81" w:rsidP="00A83E81">
      <w:r w:rsidRPr="00A83E81">
        <w:t xml:space="preserve">The following are the core questions you will be asked as part of the application process for </w:t>
      </w:r>
      <w:r>
        <w:t xml:space="preserve">requesting additional funding for an existing </w:t>
      </w:r>
      <w:r w:rsidRPr="00A83E81">
        <w:t>bid. Please use these questions as a reference point when preparing your application.</w:t>
      </w:r>
      <w:bookmarkStart w:id="3" w:name="_Scoring_criteria"/>
      <w:bookmarkStart w:id="4" w:name="_Appendix_III_-"/>
      <w:bookmarkEnd w:id="3"/>
      <w:bookmarkEnd w:id="4"/>
    </w:p>
    <w:p w14:paraId="3E511A69" w14:textId="7EB2F27C" w:rsidR="00244D6C" w:rsidRDefault="00244D6C" w:rsidP="00244D6C">
      <w:pPr>
        <w:pStyle w:val="ListParagraph"/>
        <w:numPr>
          <w:ilvl w:val="0"/>
          <w:numId w:val="9"/>
        </w:numPr>
        <w:ind w:left="714" w:hanging="357"/>
        <w:contextualSpacing w:val="0"/>
        <w:rPr>
          <w:rFonts w:eastAsia="Calibri"/>
        </w:rPr>
      </w:pPr>
      <w:r>
        <w:rPr>
          <w:rFonts w:eastAsia="Calibri"/>
        </w:rPr>
        <w:t>Please provide a brief summary of your original bid</w:t>
      </w:r>
    </w:p>
    <w:p w14:paraId="320D6E47" w14:textId="760A482B" w:rsidR="00244D6C" w:rsidRDefault="00244D6C" w:rsidP="00244D6C">
      <w:pPr>
        <w:pStyle w:val="ListParagraph"/>
        <w:numPr>
          <w:ilvl w:val="0"/>
          <w:numId w:val="9"/>
        </w:numPr>
        <w:ind w:left="714" w:hanging="357"/>
        <w:contextualSpacing w:val="0"/>
        <w:rPr>
          <w:rFonts w:eastAsia="Calibri"/>
        </w:rPr>
      </w:pPr>
      <w:r>
        <w:rPr>
          <w:rFonts w:eastAsia="Calibri"/>
        </w:rPr>
        <w:t>Have you managed to deliver all aspects of your original proposal? (If yes, please detail what was delivered. If no, please provide reasons for why this was not the case i.e., changes in timescales and action taken)</w:t>
      </w:r>
    </w:p>
    <w:p w14:paraId="1D412A83" w14:textId="31C7EB90" w:rsidR="00244D6C" w:rsidRDefault="003A21BE" w:rsidP="00D011BA">
      <w:pPr>
        <w:pStyle w:val="ListParagraph"/>
        <w:numPr>
          <w:ilvl w:val="0"/>
          <w:numId w:val="9"/>
        </w:numPr>
        <w:ind w:hanging="357"/>
        <w:contextualSpacing w:val="0"/>
        <w:rPr>
          <w:rFonts w:eastAsia="Calibri"/>
        </w:rPr>
      </w:pPr>
      <w:r>
        <w:rPr>
          <w:rFonts w:eastAsia="Calibri"/>
        </w:rPr>
        <w:t>If your bid included an event:</w:t>
      </w:r>
    </w:p>
    <w:p w14:paraId="76EE59F2" w14:textId="6A836F5A" w:rsidR="003A21BE" w:rsidRDefault="003A21BE" w:rsidP="00D011BA">
      <w:pPr>
        <w:pStyle w:val="ListParagraph"/>
        <w:numPr>
          <w:ilvl w:val="1"/>
          <w:numId w:val="9"/>
        </w:numPr>
        <w:ind w:hanging="357"/>
        <w:contextualSpacing w:val="0"/>
        <w:rPr>
          <w:rFonts w:eastAsia="Calibri"/>
        </w:rPr>
      </w:pPr>
      <w:r>
        <w:rPr>
          <w:rFonts w:eastAsia="Calibri"/>
        </w:rPr>
        <w:t>How many events had you proposed to run at the point your original bid was approved?</w:t>
      </w:r>
    </w:p>
    <w:p w14:paraId="4F53B9F1" w14:textId="7A7F21A5" w:rsidR="003A21BE" w:rsidRDefault="003A21BE" w:rsidP="00D011BA">
      <w:pPr>
        <w:pStyle w:val="ListParagraph"/>
        <w:numPr>
          <w:ilvl w:val="1"/>
          <w:numId w:val="9"/>
        </w:numPr>
        <w:ind w:hanging="357"/>
        <w:contextualSpacing w:val="0"/>
        <w:rPr>
          <w:rFonts w:eastAsia="Calibri"/>
        </w:rPr>
      </w:pPr>
      <w:r>
        <w:rPr>
          <w:rFonts w:eastAsia="Calibri"/>
        </w:rPr>
        <w:t>How many events have you successfully r</w:t>
      </w:r>
      <w:r w:rsidR="00B54F57">
        <w:rPr>
          <w:rFonts w:eastAsia="Calibri"/>
        </w:rPr>
        <w:t>a</w:t>
      </w:r>
      <w:r>
        <w:rPr>
          <w:rFonts w:eastAsia="Calibri"/>
        </w:rPr>
        <w:t>n?</w:t>
      </w:r>
    </w:p>
    <w:p w14:paraId="7A3AA648" w14:textId="05799329" w:rsidR="00B54F57" w:rsidRDefault="00B54F57" w:rsidP="00D011BA">
      <w:pPr>
        <w:pStyle w:val="ListParagraph"/>
        <w:numPr>
          <w:ilvl w:val="1"/>
          <w:numId w:val="9"/>
        </w:numPr>
        <w:ind w:hanging="357"/>
        <w:contextualSpacing w:val="0"/>
        <w:rPr>
          <w:rFonts w:eastAsia="Calibri"/>
        </w:rPr>
      </w:pPr>
      <w:r>
        <w:rPr>
          <w:rFonts w:eastAsia="Calibri"/>
        </w:rPr>
        <w:t>Please provide a breakdown of the attendance and delegate information (date of each course, bookings received, attendees, breakdown or specialties and grades of those in attendance)</w:t>
      </w:r>
    </w:p>
    <w:p w14:paraId="240F412C" w14:textId="12FC343D" w:rsidR="00B54F57" w:rsidRDefault="00B54F57" w:rsidP="00D011BA">
      <w:pPr>
        <w:pStyle w:val="ListParagraph"/>
        <w:numPr>
          <w:ilvl w:val="0"/>
          <w:numId w:val="9"/>
        </w:numPr>
        <w:ind w:hanging="357"/>
        <w:contextualSpacing w:val="0"/>
        <w:rPr>
          <w:rFonts w:eastAsia="Calibri"/>
        </w:rPr>
      </w:pPr>
      <w:r>
        <w:rPr>
          <w:rFonts w:eastAsia="Calibri"/>
        </w:rPr>
        <w:t>Please provide an overview of the trainee feedback you received for your activity (e.g., statistics, any comments made, suggestions for improvement)</w:t>
      </w:r>
    </w:p>
    <w:p w14:paraId="706CC227" w14:textId="52CB6BAA" w:rsidR="00D011BA" w:rsidRDefault="00D011BA" w:rsidP="00D011BA">
      <w:pPr>
        <w:pStyle w:val="ListParagraph"/>
        <w:numPr>
          <w:ilvl w:val="0"/>
          <w:numId w:val="9"/>
        </w:numPr>
        <w:ind w:hanging="357"/>
        <w:contextualSpacing w:val="0"/>
        <w:rPr>
          <w:rFonts w:eastAsia="Calibri"/>
        </w:rPr>
      </w:pPr>
      <w:r>
        <w:rPr>
          <w:rFonts w:eastAsia="Calibri"/>
        </w:rPr>
        <w:t>Please provide an overview of feedback provided by facilitators/faculty/organisation (including any lessons learned and improvements identified/made)</w:t>
      </w:r>
    </w:p>
    <w:p w14:paraId="60EE3DD6" w14:textId="3CC1AF58" w:rsidR="00D011BA" w:rsidRDefault="00D011BA" w:rsidP="00D011BA">
      <w:pPr>
        <w:pStyle w:val="ListParagraph"/>
        <w:numPr>
          <w:ilvl w:val="0"/>
          <w:numId w:val="9"/>
        </w:numPr>
        <w:ind w:hanging="357"/>
        <w:contextualSpacing w:val="0"/>
        <w:rPr>
          <w:rFonts w:eastAsia="Calibri"/>
        </w:rPr>
      </w:pPr>
      <w:r>
        <w:rPr>
          <w:rFonts w:eastAsia="Calibri"/>
        </w:rPr>
        <w:t>Please provide the reasons for requesting an extension to the funding and how it will continue to benefit trainees returning to training (e.g., how will additional fund help your bid progress/continue; what benefits do you expect to achieve?)</w:t>
      </w:r>
    </w:p>
    <w:p w14:paraId="6D7098D6" w14:textId="623B9132" w:rsidR="00D011BA" w:rsidRDefault="00D011BA" w:rsidP="00D011BA">
      <w:pPr>
        <w:pStyle w:val="ListParagraph"/>
        <w:numPr>
          <w:ilvl w:val="0"/>
          <w:numId w:val="9"/>
        </w:numPr>
        <w:ind w:hanging="357"/>
        <w:contextualSpacing w:val="0"/>
        <w:rPr>
          <w:rFonts w:eastAsia="Calibri"/>
        </w:rPr>
      </w:pPr>
      <w:r>
        <w:rPr>
          <w:rFonts w:eastAsia="Calibri"/>
        </w:rPr>
        <w:t>What changes have you made since the submission of your original bid and what changes do you plan on making if your extension of funding is approved?</w:t>
      </w:r>
      <w:r w:rsidR="00EE0FFA">
        <w:rPr>
          <w:rFonts w:eastAsia="Calibri"/>
        </w:rPr>
        <w:t xml:space="preserve"> (</w:t>
      </w:r>
      <w:r w:rsidR="00EE0FFA" w:rsidRPr="00EE0FFA">
        <w:rPr>
          <w:rFonts w:eastAsia="Calibri"/>
        </w:rPr>
        <w:t>Please reference how you have used the feedback from stakeholders to inform these changes</w:t>
      </w:r>
      <w:r w:rsidR="00EE0FFA">
        <w:rPr>
          <w:rFonts w:eastAsia="Calibri"/>
        </w:rPr>
        <w:t>)</w:t>
      </w:r>
    </w:p>
    <w:p w14:paraId="0117246D" w14:textId="17DF607A" w:rsidR="00D011BA" w:rsidRDefault="00D011BA" w:rsidP="00D011BA">
      <w:pPr>
        <w:pStyle w:val="ListParagraph"/>
        <w:numPr>
          <w:ilvl w:val="0"/>
          <w:numId w:val="9"/>
        </w:numPr>
        <w:ind w:hanging="357"/>
        <w:contextualSpacing w:val="0"/>
        <w:rPr>
          <w:rFonts w:eastAsia="Calibri"/>
        </w:rPr>
      </w:pPr>
      <w:r>
        <w:rPr>
          <w:rFonts w:eastAsia="Calibri"/>
        </w:rPr>
        <w:t>If your bid is for a course, please confirm how many times you intend to run the course with the funding provided</w:t>
      </w:r>
    </w:p>
    <w:p w14:paraId="408FF2E4" w14:textId="78CA243A" w:rsidR="00D011BA" w:rsidRDefault="00D011BA" w:rsidP="00D011BA">
      <w:pPr>
        <w:pStyle w:val="ListParagraph"/>
        <w:numPr>
          <w:ilvl w:val="0"/>
          <w:numId w:val="9"/>
        </w:numPr>
        <w:spacing w:after="120"/>
        <w:contextualSpacing w:val="0"/>
      </w:pPr>
      <w:r>
        <w:t>Who is the intended audience for this proposal</w:t>
      </w:r>
      <w:r w:rsidR="00EE0FFA">
        <w:t>?</w:t>
      </w:r>
      <w:r>
        <w:t xml:space="preserve"> (e.g.</w:t>
      </w:r>
      <w:r w:rsidR="00EE0FFA">
        <w:t>,</w:t>
      </w:r>
      <w:r>
        <w:t xml:space="preserve"> specialty/grade</w:t>
      </w:r>
      <w:r w:rsidR="00EE0FFA">
        <w:t xml:space="preserve"> or all trainees</w:t>
      </w:r>
      <w:r>
        <w:t>)</w:t>
      </w:r>
    </w:p>
    <w:p w14:paraId="7A32E9B2" w14:textId="7EFE7BC6" w:rsidR="00D011BA" w:rsidRDefault="00D011BA" w:rsidP="00D011BA">
      <w:pPr>
        <w:pStyle w:val="ListParagraph"/>
        <w:numPr>
          <w:ilvl w:val="0"/>
          <w:numId w:val="9"/>
        </w:numPr>
        <w:spacing w:after="120"/>
        <w:contextualSpacing w:val="0"/>
      </w:pPr>
      <w:r>
        <w:t>Please provide a timeline for how your proposal will be delivered</w:t>
      </w:r>
      <w:r w:rsidR="00EE0FFA">
        <w:t xml:space="preserve"> (e</w:t>
      </w:r>
      <w:r w:rsidR="00EE0FFA" w:rsidRPr="00EE0FFA">
        <w:t>.g.</w:t>
      </w:r>
      <w:r w:rsidR="00EE0FFA">
        <w:t>,</w:t>
      </w:r>
      <w:r w:rsidR="00EE0FFA" w:rsidRPr="00EE0FFA">
        <w:t xml:space="preserve"> in what months do you envisage running courses; when do you intend to order and have equipment ready for use</w:t>
      </w:r>
      <w:r w:rsidR="00EE0FFA">
        <w:t>)</w:t>
      </w:r>
    </w:p>
    <w:p w14:paraId="0687CF97" w14:textId="07D39EBA" w:rsidR="00757196" w:rsidRDefault="00757196" w:rsidP="00757196">
      <w:pPr>
        <w:pStyle w:val="ListParagraph"/>
        <w:numPr>
          <w:ilvl w:val="0"/>
          <w:numId w:val="9"/>
        </w:numPr>
        <w:spacing w:after="120"/>
        <w:contextualSpacing w:val="0"/>
      </w:pPr>
      <w:r>
        <w:t>Please confirm the total amount of funding being requested</w:t>
      </w:r>
      <w:r w:rsidR="00EE0FFA">
        <w:t xml:space="preserve"> (p</w:t>
      </w:r>
      <w:r w:rsidR="00EE0FFA" w:rsidRPr="00EE0FFA">
        <w:t>lease remember: Bids from non-NHS organisations must not exceed £9,999, in line with NHS procurement principles</w:t>
      </w:r>
      <w:r w:rsidR="00EE0FFA">
        <w:t>)</w:t>
      </w:r>
    </w:p>
    <w:p w14:paraId="0E3C4761" w14:textId="5C7CFBE4" w:rsidR="00D011BA" w:rsidRDefault="00D011BA" w:rsidP="00D011BA">
      <w:pPr>
        <w:pStyle w:val="ListParagraph"/>
        <w:numPr>
          <w:ilvl w:val="0"/>
          <w:numId w:val="9"/>
        </w:numPr>
        <w:spacing w:after="120"/>
        <w:contextualSpacing w:val="0"/>
      </w:pPr>
      <w:r>
        <w:lastRenderedPageBreak/>
        <w:t>Please provide a breakdown and explanation of all the associated costs of your proposal (e.g.</w:t>
      </w:r>
      <w:r w:rsidR="00EE0FFA">
        <w:t>,</w:t>
      </w:r>
      <w:r>
        <w:t xml:space="preserve"> venue, catering, faculty, administration, equipment. If your bid is for a course, please confirm the breakdown of costs per session)</w:t>
      </w:r>
    </w:p>
    <w:p w14:paraId="6AA85007" w14:textId="77777777" w:rsidR="00620502" w:rsidRDefault="00620502" w:rsidP="00620502">
      <w:pPr>
        <w:pStyle w:val="ListParagraph"/>
        <w:numPr>
          <w:ilvl w:val="0"/>
          <w:numId w:val="9"/>
        </w:numPr>
        <w:spacing w:after="120"/>
        <w:contextualSpacing w:val="0"/>
      </w:pPr>
      <w:r w:rsidRPr="00620502">
        <w:t>If your application is for a piece of equipment to deliver technical skills simulation, you will be required to provide written confirmation of Head of School Support. If applicable, please confirm that you have written approval and that you will submit this to the panel upon request.</w:t>
      </w:r>
      <w:r>
        <w:t xml:space="preserve"> (</w:t>
      </w:r>
      <w:r w:rsidRPr="00620502">
        <w:t>Written support from the Head of School must confirm that: the purchase of the equipment is consistent with the School’s simulation strategy; the purchase of the equipment represents good value for the level of investment; and the equipment will be accessible to an acceptable cohort of trainees in the proposed location</w:t>
      </w:r>
      <w:r>
        <w:t>)</w:t>
      </w:r>
    </w:p>
    <w:p w14:paraId="398B1580" w14:textId="77777777" w:rsidR="00D011BA" w:rsidRDefault="00D011BA" w:rsidP="00D011BA">
      <w:pPr>
        <w:pStyle w:val="ListParagraph"/>
        <w:numPr>
          <w:ilvl w:val="0"/>
          <w:numId w:val="9"/>
        </w:numPr>
        <w:spacing w:after="120"/>
        <w:contextualSpacing w:val="0"/>
      </w:pPr>
      <w:r>
        <w:t>How do you intend to advertise your proposed bid (course/event etc.) if successful?</w:t>
      </w:r>
    </w:p>
    <w:p w14:paraId="27C4B15C" w14:textId="79563836" w:rsidR="00D011BA" w:rsidRDefault="00D011BA" w:rsidP="00D011BA">
      <w:pPr>
        <w:pStyle w:val="ListParagraph"/>
        <w:numPr>
          <w:ilvl w:val="0"/>
          <w:numId w:val="9"/>
        </w:numPr>
        <w:spacing w:after="120"/>
        <w:contextualSpacing w:val="0"/>
      </w:pPr>
      <w:r>
        <w:t xml:space="preserve">All successful applicants will be required to submit an evaluation of their initiative at the end of the financial year. How do you intend to evaluate your proposed bid and collect feedback? </w:t>
      </w:r>
      <w:r w:rsidR="00EE0FFA">
        <w:t>(e</w:t>
      </w:r>
      <w:r w:rsidR="00EE0FFA" w:rsidRPr="00EE0FFA">
        <w:t>.g.</w:t>
      </w:r>
      <w:r w:rsidR="00EE0FFA">
        <w:t>,</w:t>
      </w:r>
      <w:r w:rsidR="00EE0FFA" w:rsidRPr="00EE0FFA">
        <w:t xml:space="preserve"> will you use a mix of qualitative and quantitative methods; will you seek feedback from multiple sources; how will you use the feedback</w:t>
      </w:r>
      <w:r w:rsidR="00E3297D" w:rsidRPr="00E3297D">
        <w:t xml:space="preserve"> to make the initiative sustainable in the long-term</w:t>
      </w:r>
      <w:r w:rsidR="00EE0FFA">
        <w:t>)</w:t>
      </w:r>
    </w:p>
    <w:p w14:paraId="02FF690D" w14:textId="77777777" w:rsidR="00244D6C" w:rsidRPr="00D011BA" w:rsidRDefault="00244D6C" w:rsidP="00D011BA">
      <w:pPr>
        <w:ind w:left="360"/>
        <w:rPr>
          <w:rFonts w:eastAsia="Calibri"/>
        </w:rPr>
      </w:pPr>
    </w:p>
    <w:p w14:paraId="1B6DCD4D" w14:textId="77777777" w:rsidR="00244D6C" w:rsidRDefault="00244D6C" w:rsidP="00244D6C">
      <w:r>
        <w:t>You will also be asked to confirm the following at the point of submission:</w:t>
      </w:r>
    </w:p>
    <w:p w14:paraId="5E69B194" w14:textId="77777777" w:rsidR="00244D6C" w:rsidRDefault="00244D6C" w:rsidP="00244D6C">
      <w:pPr>
        <w:pStyle w:val="ListParagraph"/>
        <w:numPr>
          <w:ilvl w:val="0"/>
          <w:numId w:val="8"/>
        </w:numPr>
        <w:ind w:left="714" w:hanging="357"/>
        <w:contextualSpacing w:val="0"/>
      </w:pPr>
      <w:r>
        <w:t>You have authorisation to apply for this funding on behalf of your organisation</w:t>
      </w:r>
    </w:p>
    <w:p w14:paraId="17CE6ADC" w14:textId="77777777" w:rsidR="00244D6C" w:rsidRDefault="00244D6C" w:rsidP="00244D6C">
      <w:pPr>
        <w:pStyle w:val="ListParagraph"/>
        <w:numPr>
          <w:ilvl w:val="0"/>
          <w:numId w:val="8"/>
        </w:numPr>
        <w:ind w:left="714" w:hanging="357"/>
        <w:contextualSpacing w:val="0"/>
      </w:pPr>
      <w:r>
        <w:t>The proposal will benefit trainees who are returning to training</w:t>
      </w:r>
    </w:p>
    <w:p w14:paraId="597BFD7F" w14:textId="77777777" w:rsidR="00244D6C" w:rsidRDefault="00244D6C" w:rsidP="00244D6C">
      <w:pPr>
        <w:pStyle w:val="ListParagraph"/>
        <w:numPr>
          <w:ilvl w:val="0"/>
          <w:numId w:val="8"/>
        </w:numPr>
        <w:ind w:left="714" w:hanging="357"/>
        <w:contextualSpacing w:val="0"/>
      </w:pPr>
      <w:r>
        <w:t>An evaluation will be submitted by the end of the financial yea</w:t>
      </w:r>
      <w:r w:rsidR="00EE6310">
        <w:t>r</w:t>
      </w:r>
    </w:p>
    <w:p w14:paraId="4A5B31BD" w14:textId="77777777" w:rsidR="00EE6310" w:rsidRDefault="00EE6310" w:rsidP="00EE6310"/>
    <w:p w14:paraId="5801E514" w14:textId="77777777" w:rsidR="00EE6310" w:rsidRDefault="00EE6310" w:rsidP="00EE6310"/>
    <w:p w14:paraId="5BBE11D2" w14:textId="77777777" w:rsidR="00EE6310" w:rsidRDefault="00EE6310" w:rsidP="00EE6310">
      <w:pPr>
        <w:sectPr w:rsidR="00EE6310" w:rsidSect="009A7407">
          <w:footerReference w:type="default" r:id="rId16"/>
          <w:headerReference w:type="first" r:id="rId17"/>
          <w:footerReference w:type="first" r:id="rId18"/>
          <w:pgSz w:w="11906" w:h="16838"/>
          <w:pgMar w:top="1440" w:right="1440" w:bottom="1560" w:left="1440" w:header="708" w:footer="708" w:gutter="0"/>
          <w:cols w:space="708"/>
          <w:titlePg/>
          <w:docGrid w:linePitch="360"/>
        </w:sectPr>
      </w:pPr>
    </w:p>
    <w:p w14:paraId="22DA69C7" w14:textId="77777777" w:rsidR="00EE6310" w:rsidRPr="00A83E81" w:rsidRDefault="00EE6310" w:rsidP="00EE6310">
      <w:pPr>
        <w:pStyle w:val="Heading1"/>
        <w:spacing w:after="240"/>
        <w:rPr>
          <w:rFonts w:eastAsia="Calibri"/>
        </w:rPr>
      </w:pPr>
      <w:r>
        <w:rPr>
          <w:rFonts w:eastAsia="Calibri"/>
        </w:rPr>
        <w:lastRenderedPageBreak/>
        <w:t>Appendix III - Scoring criteria for new bids</w:t>
      </w:r>
    </w:p>
    <w:tbl>
      <w:tblPr>
        <w:tblW w:w="1579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835"/>
        <w:gridCol w:w="3515"/>
        <w:gridCol w:w="3515"/>
        <w:gridCol w:w="3515"/>
      </w:tblGrid>
      <w:tr w:rsidR="00EE6310" w14:paraId="6937103A" w14:textId="77777777" w:rsidTr="00EE6310">
        <w:trPr>
          <w:trHeight w:val="103"/>
        </w:trPr>
        <w:tc>
          <w:tcPr>
            <w:tcW w:w="2411" w:type="dxa"/>
            <w:tcBorders>
              <w:top w:val="nil"/>
              <w:left w:val="nil"/>
              <w:bottom w:val="single" w:sz="4" w:space="0" w:color="auto"/>
              <w:right w:val="single" w:sz="4" w:space="0" w:color="auto"/>
            </w:tcBorders>
            <w:shd w:val="clear" w:color="auto" w:fill="auto"/>
          </w:tcPr>
          <w:p w14:paraId="3018B6E9" w14:textId="77777777" w:rsidR="00EE6310" w:rsidRDefault="00EE6310" w:rsidP="008E281D">
            <w:pPr>
              <w:pStyle w:val="Default"/>
              <w:rPr>
                <w:b/>
                <w:bCs/>
                <w:color w:val="auto"/>
                <w:sz w:val="22"/>
                <w:szCs w:val="22"/>
              </w:rPr>
            </w:pPr>
          </w:p>
        </w:tc>
        <w:tc>
          <w:tcPr>
            <w:tcW w:w="2835" w:type="dxa"/>
            <w:tcBorders>
              <w:left w:val="single" w:sz="4" w:space="0" w:color="auto"/>
            </w:tcBorders>
            <w:shd w:val="clear" w:color="auto" w:fill="B4C6E7" w:themeFill="accent1" w:themeFillTint="66"/>
          </w:tcPr>
          <w:p w14:paraId="3F2DC44A" w14:textId="77777777" w:rsidR="00EE6310" w:rsidRDefault="00EE6310" w:rsidP="008E281D">
            <w:pPr>
              <w:pStyle w:val="Default"/>
              <w:rPr>
                <w:sz w:val="22"/>
                <w:szCs w:val="22"/>
              </w:rPr>
            </w:pPr>
            <w:r>
              <w:rPr>
                <w:b/>
                <w:bCs/>
                <w:color w:val="auto"/>
                <w:sz w:val="22"/>
                <w:szCs w:val="22"/>
              </w:rPr>
              <w:t>Score 0</w:t>
            </w:r>
          </w:p>
        </w:tc>
        <w:tc>
          <w:tcPr>
            <w:tcW w:w="3515" w:type="dxa"/>
            <w:shd w:val="clear" w:color="auto" w:fill="B4C6E7" w:themeFill="accent1" w:themeFillTint="66"/>
          </w:tcPr>
          <w:p w14:paraId="59D014D6" w14:textId="77777777" w:rsidR="00EE6310" w:rsidRDefault="00EE6310" w:rsidP="008E281D">
            <w:pPr>
              <w:pStyle w:val="Default"/>
              <w:rPr>
                <w:sz w:val="22"/>
                <w:szCs w:val="22"/>
              </w:rPr>
            </w:pPr>
            <w:r>
              <w:rPr>
                <w:b/>
                <w:bCs/>
                <w:sz w:val="22"/>
                <w:szCs w:val="22"/>
              </w:rPr>
              <w:t xml:space="preserve">Score 1 </w:t>
            </w:r>
          </w:p>
        </w:tc>
        <w:tc>
          <w:tcPr>
            <w:tcW w:w="3515" w:type="dxa"/>
            <w:shd w:val="clear" w:color="auto" w:fill="B4C6E7" w:themeFill="accent1" w:themeFillTint="66"/>
          </w:tcPr>
          <w:p w14:paraId="1EBC3A4C" w14:textId="77777777" w:rsidR="00EE6310" w:rsidRDefault="00EE6310" w:rsidP="008E281D">
            <w:pPr>
              <w:pStyle w:val="Default"/>
              <w:rPr>
                <w:sz w:val="22"/>
                <w:szCs w:val="22"/>
              </w:rPr>
            </w:pPr>
            <w:r>
              <w:rPr>
                <w:b/>
                <w:bCs/>
                <w:sz w:val="22"/>
                <w:szCs w:val="22"/>
              </w:rPr>
              <w:t xml:space="preserve">Score 2 </w:t>
            </w:r>
          </w:p>
        </w:tc>
        <w:tc>
          <w:tcPr>
            <w:tcW w:w="3515" w:type="dxa"/>
            <w:shd w:val="clear" w:color="auto" w:fill="B4C6E7" w:themeFill="accent1" w:themeFillTint="66"/>
          </w:tcPr>
          <w:p w14:paraId="3615464F" w14:textId="77777777" w:rsidR="00EE6310" w:rsidRDefault="00EE6310" w:rsidP="008E281D">
            <w:pPr>
              <w:pStyle w:val="Default"/>
              <w:rPr>
                <w:sz w:val="22"/>
                <w:szCs w:val="22"/>
              </w:rPr>
            </w:pPr>
            <w:r>
              <w:rPr>
                <w:b/>
                <w:bCs/>
                <w:sz w:val="22"/>
                <w:szCs w:val="22"/>
              </w:rPr>
              <w:t xml:space="preserve">Score 3 </w:t>
            </w:r>
          </w:p>
        </w:tc>
      </w:tr>
      <w:tr w:rsidR="00EE6310" w14:paraId="24D0C8EF" w14:textId="77777777" w:rsidTr="00EE6310">
        <w:trPr>
          <w:trHeight w:val="2198"/>
        </w:trPr>
        <w:tc>
          <w:tcPr>
            <w:tcW w:w="2411" w:type="dxa"/>
            <w:tcBorders>
              <w:top w:val="single" w:sz="4" w:space="0" w:color="auto"/>
            </w:tcBorders>
            <w:shd w:val="clear" w:color="auto" w:fill="B4C6E7" w:themeFill="accent1" w:themeFillTint="66"/>
          </w:tcPr>
          <w:p w14:paraId="00765E83" w14:textId="77777777" w:rsidR="00EE6310" w:rsidRDefault="00EE6310" w:rsidP="008E281D">
            <w:pPr>
              <w:pStyle w:val="Default"/>
              <w:rPr>
                <w:sz w:val="22"/>
                <w:szCs w:val="22"/>
              </w:rPr>
            </w:pPr>
            <w:r>
              <w:rPr>
                <w:b/>
                <w:bCs/>
                <w:sz w:val="22"/>
                <w:szCs w:val="22"/>
              </w:rPr>
              <w:t>Proposed course/plan/activity and its aims and objectives</w:t>
            </w:r>
          </w:p>
        </w:tc>
        <w:tc>
          <w:tcPr>
            <w:tcW w:w="2835" w:type="dxa"/>
          </w:tcPr>
          <w:p w14:paraId="5814681C" w14:textId="77777777" w:rsidR="00EE6310" w:rsidRDefault="00EE6310" w:rsidP="008E281D">
            <w:pPr>
              <w:pStyle w:val="Default"/>
              <w:rPr>
                <w:sz w:val="22"/>
                <w:szCs w:val="22"/>
              </w:rPr>
            </w:pPr>
            <w:r>
              <w:rPr>
                <w:sz w:val="22"/>
                <w:szCs w:val="22"/>
              </w:rPr>
              <w:t xml:space="preserve">No mention of SuppoRTT and how it would impact on SuppoRTT Trainees. </w:t>
            </w:r>
          </w:p>
          <w:p w14:paraId="21EACD92" w14:textId="77777777" w:rsidR="00EE6310" w:rsidRDefault="00EE6310" w:rsidP="008E281D">
            <w:pPr>
              <w:pStyle w:val="Default"/>
              <w:rPr>
                <w:sz w:val="22"/>
                <w:szCs w:val="22"/>
              </w:rPr>
            </w:pPr>
            <w:r>
              <w:rPr>
                <w:sz w:val="22"/>
                <w:szCs w:val="22"/>
              </w:rPr>
              <w:t xml:space="preserve">No evidence of innovation or alignment with SuppoRTT. </w:t>
            </w:r>
          </w:p>
          <w:p w14:paraId="47DD1F59" w14:textId="77777777" w:rsidR="00EE6310" w:rsidRDefault="00EE6310" w:rsidP="008E281D">
            <w:pPr>
              <w:pStyle w:val="Default"/>
              <w:rPr>
                <w:sz w:val="22"/>
                <w:szCs w:val="22"/>
              </w:rPr>
            </w:pPr>
          </w:p>
        </w:tc>
        <w:tc>
          <w:tcPr>
            <w:tcW w:w="3515" w:type="dxa"/>
          </w:tcPr>
          <w:p w14:paraId="090873D9" w14:textId="77777777" w:rsidR="00EE6310" w:rsidRDefault="00EE6310" w:rsidP="008E281D">
            <w:pPr>
              <w:pStyle w:val="Default"/>
              <w:rPr>
                <w:sz w:val="22"/>
                <w:szCs w:val="22"/>
              </w:rPr>
            </w:pPr>
            <w:r>
              <w:rPr>
                <w:sz w:val="22"/>
                <w:szCs w:val="22"/>
              </w:rPr>
              <w:t xml:space="preserve">Limited information as how the project/activity relates to SuppoRTT and what SuppoRTT Trainees will gain from engaging. </w:t>
            </w:r>
          </w:p>
        </w:tc>
        <w:tc>
          <w:tcPr>
            <w:tcW w:w="3515" w:type="dxa"/>
          </w:tcPr>
          <w:p w14:paraId="24510F7F" w14:textId="77777777" w:rsidR="00EE6310" w:rsidRDefault="00EE6310" w:rsidP="008E281D">
            <w:pPr>
              <w:pStyle w:val="Default"/>
              <w:rPr>
                <w:sz w:val="22"/>
                <w:szCs w:val="22"/>
              </w:rPr>
            </w:pPr>
            <w:r>
              <w:rPr>
                <w:sz w:val="22"/>
                <w:szCs w:val="22"/>
              </w:rPr>
              <w:t xml:space="preserve">Good evidence of the need for the project/activity and clear explanations of issues/ concerns prior to the project. </w:t>
            </w:r>
          </w:p>
          <w:p w14:paraId="54CC2F70" w14:textId="77777777" w:rsidR="00EE6310" w:rsidRDefault="00EE6310" w:rsidP="008E281D">
            <w:pPr>
              <w:pStyle w:val="Default"/>
              <w:rPr>
                <w:sz w:val="22"/>
                <w:szCs w:val="22"/>
              </w:rPr>
            </w:pPr>
            <w:r>
              <w:rPr>
                <w:sz w:val="22"/>
                <w:szCs w:val="22"/>
              </w:rPr>
              <w:t xml:space="preserve">Good evidence of alignment with SuppoRTT principles and needs of SuppoRTT Trainees, research undertaken. </w:t>
            </w:r>
          </w:p>
          <w:p w14:paraId="3844AD49" w14:textId="77777777" w:rsidR="00EE6310" w:rsidRDefault="00EE6310" w:rsidP="008E281D">
            <w:pPr>
              <w:pStyle w:val="Default"/>
              <w:rPr>
                <w:sz w:val="22"/>
                <w:szCs w:val="22"/>
              </w:rPr>
            </w:pPr>
          </w:p>
        </w:tc>
        <w:tc>
          <w:tcPr>
            <w:tcW w:w="3515" w:type="dxa"/>
          </w:tcPr>
          <w:p w14:paraId="3DB89BF1" w14:textId="77777777" w:rsidR="00EE6310" w:rsidRDefault="00EE6310" w:rsidP="008E281D">
            <w:pPr>
              <w:pStyle w:val="Default"/>
              <w:rPr>
                <w:sz w:val="22"/>
                <w:szCs w:val="22"/>
              </w:rPr>
            </w:pPr>
            <w:r>
              <w:rPr>
                <w:sz w:val="22"/>
                <w:szCs w:val="22"/>
              </w:rPr>
              <w:t>Excellent evidence and rationale for the project/activity. Involves a high level of collaboration across specialities, sites, trusts and/or regions, or will benefit a wider group of SuppoRTT Trainees.</w:t>
            </w:r>
          </w:p>
          <w:p w14:paraId="6E433EE5" w14:textId="77777777" w:rsidR="00EE6310" w:rsidRDefault="00EE6310" w:rsidP="008E281D">
            <w:pPr>
              <w:pStyle w:val="Default"/>
              <w:rPr>
                <w:sz w:val="22"/>
                <w:szCs w:val="22"/>
              </w:rPr>
            </w:pPr>
            <w:r>
              <w:rPr>
                <w:sz w:val="22"/>
                <w:szCs w:val="22"/>
              </w:rPr>
              <w:t xml:space="preserve">Clearly a SuppoRTT project, with clear strategic thought. </w:t>
            </w:r>
          </w:p>
        </w:tc>
      </w:tr>
      <w:tr w:rsidR="00EE6310" w14:paraId="11B9D369" w14:textId="77777777" w:rsidTr="00EE6310">
        <w:trPr>
          <w:trHeight w:val="735"/>
        </w:trPr>
        <w:tc>
          <w:tcPr>
            <w:tcW w:w="2411" w:type="dxa"/>
            <w:shd w:val="clear" w:color="auto" w:fill="B4C6E7" w:themeFill="accent1" w:themeFillTint="66"/>
          </w:tcPr>
          <w:p w14:paraId="78B94878" w14:textId="6F5FA377" w:rsidR="00EE6310" w:rsidRDefault="00EE6310" w:rsidP="008E281D">
            <w:pPr>
              <w:pStyle w:val="Default"/>
              <w:rPr>
                <w:color w:val="0000FF"/>
                <w:sz w:val="22"/>
                <w:szCs w:val="22"/>
              </w:rPr>
            </w:pPr>
            <w:r w:rsidRPr="005E33A5">
              <w:rPr>
                <w:b/>
                <w:bCs/>
                <w:color w:val="auto"/>
                <w:sz w:val="22"/>
                <w:szCs w:val="22"/>
              </w:rPr>
              <w:t>Benefits to the Trainee Returning to</w:t>
            </w:r>
            <w:r>
              <w:rPr>
                <w:b/>
                <w:bCs/>
                <w:color w:val="auto"/>
                <w:sz w:val="22"/>
                <w:szCs w:val="22"/>
              </w:rPr>
              <w:t xml:space="preserve"> </w:t>
            </w:r>
            <w:r w:rsidRPr="005E33A5">
              <w:rPr>
                <w:b/>
                <w:bCs/>
                <w:color w:val="auto"/>
                <w:sz w:val="22"/>
                <w:szCs w:val="22"/>
              </w:rPr>
              <w:t xml:space="preserve">Training </w:t>
            </w:r>
          </w:p>
        </w:tc>
        <w:tc>
          <w:tcPr>
            <w:tcW w:w="2835" w:type="dxa"/>
          </w:tcPr>
          <w:p w14:paraId="771E2704" w14:textId="77777777" w:rsidR="00EE6310" w:rsidRDefault="00EE6310" w:rsidP="008E281D">
            <w:pPr>
              <w:pStyle w:val="Default"/>
              <w:rPr>
                <w:sz w:val="22"/>
                <w:szCs w:val="22"/>
              </w:rPr>
            </w:pPr>
            <w:r>
              <w:rPr>
                <w:sz w:val="22"/>
                <w:szCs w:val="22"/>
              </w:rPr>
              <w:t>No relevant information provided as to how SuppoRTT Trainees will benefit.</w:t>
            </w:r>
          </w:p>
        </w:tc>
        <w:tc>
          <w:tcPr>
            <w:tcW w:w="3515" w:type="dxa"/>
          </w:tcPr>
          <w:p w14:paraId="5ACBB55E" w14:textId="77777777" w:rsidR="00EE6310" w:rsidRDefault="00EE6310" w:rsidP="008E281D">
            <w:pPr>
              <w:pStyle w:val="Default"/>
              <w:rPr>
                <w:sz w:val="22"/>
                <w:szCs w:val="22"/>
              </w:rPr>
            </w:pPr>
            <w:r>
              <w:rPr>
                <w:sz w:val="22"/>
                <w:szCs w:val="22"/>
              </w:rPr>
              <w:t xml:space="preserve">Limited information provided to show relevancy to SuppoRTT Trainees. </w:t>
            </w:r>
          </w:p>
        </w:tc>
        <w:tc>
          <w:tcPr>
            <w:tcW w:w="3515" w:type="dxa"/>
          </w:tcPr>
          <w:p w14:paraId="53F9CD29" w14:textId="77777777" w:rsidR="00EE6310" w:rsidRDefault="00EE6310" w:rsidP="008E281D">
            <w:pPr>
              <w:pStyle w:val="Default"/>
              <w:rPr>
                <w:sz w:val="22"/>
                <w:szCs w:val="22"/>
              </w:rPr>
            </w:pPr>
            <w:r>
              <w:rPr>
                <w:sz w:val="22"/>
                <w:szCs w:val="22"/>
              </w:rPr>
              <w:t xml:space="preserve">Links with the aims of the project/activity and identifies clearly how work it is relevant and will benefit a Trainee’s return. </w:t>
            </w:r>
          </w:p>
        </w:tc>
        <w:tc>
          <w:tcPr>
            <w:tcW w:w="3515" w:type="dxa"/>
          </w:tcPr>
          <w:p w14:paraId="31407AF5" w14:textId="77777777" w:rsidR="00EE6310" w:rsidRDefault="00EE6310" w:rsidP="008E281D">
            <w:pPr>
              <w:pStyle w:val="Default"/>
              <w:rPr>
                <w:sz w:val="22"/>
                <w:szCs w:val="22"/>
              </w:rPr>
            </w:pPr>
            <w:r>
              <w:rPr>
                <w:sz w:val="22"/>
                <w:szCs w:val="22"/>
              </w:rPr>
              <w:t xml:space="preserve">Clearly driven by current national agendas or responding to local, regional or national needs related to SuppoRTT.  </w:t>
            </w:r>
          </w:p>
        </w:tc>
      </w:tr>
      <w:tr w:rsidR="00EE6310" w14:paraId="52FBCE36" w14:textId="77777777" w:rsidTr="00EE6310">
        <w:trPr>
          <w:trHeight w:val="862"/>
        </w:trPr>
        <w:tc>
          <w:tcPr>
            <w:tcW w:w="2411" w:type="dxa"/>
            <w:shd w:val="clear" w:color="auto" w:fill="B4C6E7" w:themeFill="accent1" w:themeFillTint="66"/>
          </w:tcPr>
          <w:p w14:paraId="20F024C9" w14:textId="77777777" w:rsidR="00EE6310" w:rsidRDefault="00EE6310" w:rsidP="008E281D">
            <w:pPr>
              <w:pStyle w:val="Default"/>
              <w:rPr>
                <w:sz w:val="22"/>
                <w:szCs w:val="22"/>
              </w:rPr>
            </w:pPr>
            <w:r>
              <w:rPr>
                <w:b/>
                <w:bCs/>
                <w:sz w:val="22"/>
                <w:szCs w:val="22"/>
              </w:rPr>
              <w:t xml:space="preserve">Preparation and Delivery </w:t>
            </w:r>
          </w:p>
        </w:tc>
        <w:tc>
          <w:tcPr>
            <w:tcW w:w="2835" w:type="dxa"/>
          </w:tcPr>
          <w:p w14:paraId="37BFEAFE" w14:textId="77777777" w:rsidR="00EE6310" w:rsidRDefault="00EE6310" w:rsidP="008E281D">
            <w:pPr>
              <w:pStyle w:val="Default"/>
              <w:rPr>
                <w:sz w:val="22"/>
                <w:szCs w:val="22"/>
              </w:rPr>
            </w:pPr>
            <w:r>
              <w:rPr>
                <w:sz w:val="22"/>
                <w:szCs w:val="22"/>
              </w:rPr>
              <w:t xml:space="preserve">No evidence of thought/initial planning towards delivery of project/activity. </w:t>
            </w:r>
          </w:p>
        </w:tc>
        <w:tc>
          <w:tcPr>
            <w:tcW w:w="3515" w:type="dxa"/>
          </w:tcPr>
          <w:p w14:paraId="58A6E00C" w14:textId="77777777" w:rsidR="00EE6310" w:rsidRDefault="00EE6310" w:rsidP="008E281D">
            <w:pPr>
              <w:pStyle w:val="Default"/>
              <w:rPr>
                <w:sz w:val="22"/>
                <w:szCs w:val="22"/>
              </w:rPr>
            </w:pPr>
            <w:r>
              <w:rPr>
                <w:sz w:val="22"/>
                <w:szCs w:val="22"/>
              </w:rPr>
              <w:t xml:space="preserve">Limited evidence of focus on preparation and delivery </w:t>
            </w:r>
          </w:p>
          <w:p w14:paraId="14EE1B08" w14:textId="77777777" w:rsidR="00EE6310" w:rsidRDefault="00EE6310" w:rsidP="008E281D">
            <w:pPr>
              <w:pStyle w:val="Default"/>
              <w:rPr>
                <w:sz w:val="22"/>
                <w:szCs w:val="22"/>
              </w:rPr>
            </w:pPr>
          </w:p>
        </w:tc>
        <w:tc>
          <w:tcPr>
            <w:tcW w:w="3515" w:type="dxa"/>
          </w:tcPr>
          <w:p w14:paraId="0D8FC040" w14:textId="77777777" w:rsidR="00EE6310" w:rsidRDefault="00EE6310" w:rsidP="008E281D">
            <w:pPr>
              <w:pStyle w:val="Default"/>
              <w:rPr>
                <w:sz w:val="22"/>
                <w:szCs w:val="22"/>
              </w:rPr>
            </w:pPr>
            <w:r>
              <w:rPr>
                <w:sz w:val="22"/>
                <w:szCs w:val="22"/>
              </w:rPr>
              <w:t>Good evidence of focus on preparation and delivery, time scales and stakeholders involved.</w:t>
            </w:r>
          </w:p>
          <w:p w14:paraId="5ECF0F85" w14:textId="77777777" w:rsidR="00EE6310" w:rsidRDefault="00EE6310" w:rsidP="008E281D">
            <w:pPr>
              <w:pStyle w:val="Default"/>
              <w:rPr>
                <w:sz w:val="22"/>
                <w:szCs w:val="22"/>
              </w:rPr>
            </w:pPr>
          </w:p>
        </w:tc>
        <w:tc>
          <w:tcPr>
            <w:tcW w:w="3515" w:type="dxa"/>
          </w:tcPr>
          <w:p w14:paraId="48934AF7" w14:textId="77777777" w:rsidR="00EE6310" w:rsidRDefault="00EE6310" w:rsidP="008E281D">
            <w:pPr>
              <w:pStyle w:val="Default"/>
              <w:rPr>
                <w:sz w:val="22"/>
                <w:szCs w:val="22"/>
              </w:rPr>
            </w:pPr>
            <w:r>
              <w:rPr>
                <w:sz w:val="22"/>
                <w:szCs w:val="22"/>
              </w:rPr>
              <w:t xml:space="preserve">Clear focus on preparation and delivery with realistic timescales of contributing activities </w:t>
            </w:r>
          </w:p>
          <w:p w14:paraId="55AFC3EA" w14:textId="77777777" w:rsidR="00EE6310" w:rsidRDefault="00EE6310" w:rsidP="008E281D">
            <w:pPr>
              <w:pStyle w:val="Default"/>
              <w:rPr>
                <w:sz w:val="22"/>
                <w:szCs w:val="22"/>
              </w:rPr>
            </w:pPr>
            <w:r>
              <w:rPr>
                <w:sz w:val="22"/>
                <w:szCs w:val="22"/>
              </w:rPr>
              <w:t>Excellent evidence of stakeholder engagement.</w:t>
            </w:r>
          </w:p>
        </w:tc>
      </w:tr>
      <w:tr w:rsidR="00EE6310" w14:paraId="4A061FFF" w14:textId="77777777" w:rsidTr="00EE6310">
        <w:trPr>
          <w:trHeight w:val="862"/>
        </w:trPr>
        <w:tc>
          <w:tcPr>
            <w:tcW w:w="2411" w:type="dxa"/>
            <w:shd w:val="clear" w:color="auto" w:fill="B4C6E7" w:themeFill="accent1" w:themeFillTint="66"/>
          </w:tcPr>
          <w:p w14:paraId="2122BE2B" w14:textId="77777777" w:rsidR="00EE6310" w:rsidRDefault="00EE6310" w:rsidP="008E281D">
            <w:pPr>
              <w:pStyle w:val="Default"/>
              <w:rPr>
                <w:b/>
                <w:bCs/>
                <w:sz w:val="22"/>
                <w:szCs w:val="22"/>
              </w:rPr>
            </w:pPr>
            <w:r w:rsidRPr="005E33A5">
              <w:rPr>
                <w:b/>
                <w:bCs/>
                <w:sz w:val="22"/>
                <w:szCs w:val="22"/>
              </w:rPr>
              <w:t xml:space="preserve">Costings </w:t>
            </w:r>
          </w:p>
        </w:tc>
        <w:tc>
          <w:tcPr>
            <w:tcW w:w="2835" w:type="dxa"/>
          </w:tcPr>
          <w:p w14:paraId="4CE63536" w14:textId="77777777" w:rsidR="00EE6310" w:rsidRDefault="00EE6310" w:rsidP="008E281D">
            <w:pPr>
              <w:pStyle w:val="Default"/>
              <w:rPr>
                <w:sz w:val="22"/>
                <w:szCs w:val="22"/>
              </w:rPr>
            </w:pPr>
            <w:r>
              <w:rPr>
                <w:sz w:val="22"/>
                <w:szCs w:val="22"/>
              </w:rPr>
              <w:t xml:space="preserve">No evidence of costings.  </w:t>
            </w:r>
          </w:p>
        </w:tc>
        <w:tc>
          <w:tcPr>
            <w:tcW w:w="3515" w:type="dxa"/>
          </w:tcPr>
          <w:p w14:paraId="36943E4C" w14:textId="77777777" w:rsidR="00EE6310" w:rsidRDefault="00EE6310" w:rsidP="008E281D">
            <w:pPr>
              <w:pStyle w:val="Default"/>
              <w:rPr>
                <w:sz w:val="22"/>
                <w:szCs w:val="22"/>
              </w:rPr>
            </w:pPr>
            <w:r>
              <w:rPr>
                <w:sz w:val="22"/>
                <w:szCs w:val="22"/>
              </w:rPr>
              <w:t xml:space="preserve">Limited costing information provided. No evidence of initiative being value for money.  </w:t>
            </w:r>
          </w:p>
        </w:tc>
        <w:tc>
          <w:tcPr>
            <w:tcW w:w="3515" w:type="dxa"/>
          </w:tcPr>
          <w:p w14:paraId="7026AFBD" w14:textId="77777777" w:rsidR="00EE6310" w:rsidRDefault="00EE6310" w:rsidP="008E281D">
            <w:pPr>
              <w:pStyle w:val="Default"/>
              <w:rPr>
                <w:sz w:val="22"/>
                <w:szCs w:val="22"/>
              </w:rPr>
            </w:pPr>
            <w:r>
              <w:rPr>
                <w:sz w:val="22"/>
                <w:szCs w:val="22"/>
              </w:rPr>
              <w:t xml:space="preserve">Some detailed costing provided and some evidence of initiative being good value for money.  </w:t>
            </w:r>
          </w:p>
        </w:tc>
        <w:tc>
          <w:tcPr>
            <w:tcW w:w="3515" w:type="dxa"/>
          </w:tcPr>
          <w:p w14:paraId="1730E677" w14:textId="77777777" w:rsidR="00EE6310" w:rsidRDefault="00EE6310" w:rsidP="008E281D">
            <w:pPr>
              <w:pStyle w:val="Default"/>
              <w:rPr>
                <w:sz w:val="22"/>
                <w:szCs w:val="22"/>
              </w:rPr>
            </w:pPr>
            <w:r>
              <w:rPr>
                <w:sz w:val="22"/>
                <w:szCs w:val="22"/>
              </w:rPr>
              <w:t xml:space="preserve">Clear evidence of how the funds will be used with specific cost breakdown. Details of quote comparisons. Identifies cost effective activities.  </w:t>
            </w:r>
          </w:p>
        </w:tc>
      </w:tr>
      <w:tr w:rsidR="00EE6310" w14:paraId="0089A7B9" w14:textId="77777777" w:rsidTr="00EE6310">
        <w:trPr>
          <w:trHeight w:val="2000"/>
        </w:trPr>
        <w:tc>
          <w:tcPr>
            <w:tcW w:w="2411" w:type="dxa"/>
            <w:shd w:val="clear" w:color="auto" w:fill="B4C6E7" w:themeFill="accent1" w:themeFillTint="66"/>
          </w:tcPr>
          <w:p w14:paraId="68065F63" w14:textId="77777777" w:rsidR="00EE6310" w:rsidRPr="005E33A5" w:rsidRDefault="00EE6310" w:rsidP="008E281D">
            <w:pPr>
              <w:pStyle w:val="Default"/>
              <w:rPr>
                <w:b/>
                <w:bCs/>
                <w:sz w:val="22"/>
                <w:szCs w:val="22"/>
              </w:rPr>
            </w:pPr>
            <w:r>
              <w:rPr>
                <w:b/>
                <w:bCs/>
                <w:sz w:val="22"/>
                <w:szCs w:val="22"/>
              </w:rPr>
              <w:t xml:space="preserve">Sustainability over time and Evaluation   </w:t>
            </w:r>
          </w:p>
        </w:tc>
        <w:tc>
          <w:tcPr>
            <w:tcW w:w="2835" w:type="dxa"/>
          </w:tcPr>
          <w:p w14:paraId="57864C6E" w14:textId="77777777" w:rsidR="00EE6310" w:rsidRDefault="00EE6310" w:rsidP="008E281D">
            <w:pPr>
              <w:pStyle w:val="Default"/>
              <w:rPr>
                <w:sz w:val="22"/>
                <w:szCs w:val="22"/>
              </w:rPr>
            </w:pPr>
            <w:r>
              <w:rPr>
                <w:sz w:val="22"/>
                <w:szCs w:val="22"/>
              </w:rPr>
              <w:t xml:space="preserve">No evidence of sustainability/longitudinal impact or how to evaluate the project  </w:t>
            </w:r>
          </w:p>
        </w:tc>
        <w:tc>
          <w:tcPr>
            <w:tcW w:w="3515" w:type="dxa"/>
          </w:tcPr>
          <w:p w14:paraId="562EEE47" w14:textId="77777777" w:rsidR="00EE6310" w:rsidRDefault="00EE6310" w:rsidP="008E281D">
            <w:pPr>
              <w:pStyle w:val="Default"/>
              <w:rPr>
                <w:sz w:val="22"/>
                <w:szCs w:val="22"/>
              </w:rPr>
            </w:pPr>
            <w:r>
              <w:rPr>
                <w:sz w:val="22"/>
                <w:szCs w:val="22"/>
              </w:rPr>
              <w:t xml:space="preserve">Limited evidence of sustainability/longitudinal impact or how the project/initiative will be evaluated. </w:t>
            </w:r>
          </w:p>
          <w:p w14:paraId="6177FD39" w14:textId="77777777" w:rsidR="00EE6310" w:rsidRDefault="00EE6310" w:rsidP="008E281D">
            <w:pPr>
              <w:pStyle w:val="Default"/>
              <w:rPr>
                <w:sz w:val="22"/>
                <w:szCs w:val="22"/>
              </w:rPr>
            </w:pPr>
          </w:p>
        </w:tc>
        <w:tc>
          <w:tcPr>
            <w:tcW w:w="3515" w:type="dxa"/>
          </w:tcPr>
          <w:p w14:paraId="533A4EF8" w14:textId="77777777" w:rsidR="00EE6310" w:rsidRDefault="00EE6310" w:rsidP="008E281D">
            <w:pPr>
              <w:pStyle w:val="Default"/>
              <w:rPr>
                <w:sz w:val="22"/>
                <w:szCs w:val="22"/>
              </w:rPr>
            </w:pPr>
            <w:r>
              <w:rPr>
                <w:sz w:val="22"/>
                <w:szCs w:val="22"/>
              </w:rPr>
              <w:t xml:space="preserve">Evidence of a considered approach to evaluation and sustainability i.e., qualitative and </w:t>
            </w:r>
            <w:r w:rsidRPr="00207FCA">
              <w:rPr>
                <w:sz w:val="22"/>
                <w:szCs w:val="22"/>
              </w:rPr>
              <w:t>quantitative</w:t>
            </w:r>
            <w:r>
              <w:rPr>
                <w:sz w:val="22"/>
                <w:szCs w:val="22"/>
              </w:rPr>
              <w:t xml:space="preserve"> data and how it will be used.</w:t>
            </w:r>
          </w:p>
        </w:tc>
        <w:tc>
          <w:tcPr>
            <w:tcW w:w="3515" w:type="dxa"/>
          </w:tcPr>
          <w:p w14:paraId="7EF46312" w14:textId="77777777" w:rsidR="00EE6310" w:rsidRDefault="00EE6310" w:rsidP="008E281D">
            <w:pPr>
              <w:pStyle w:val="Default"/>
              <w:rPr>
                <w:sz w:val="22"/>
                <w:szCs w:val="22"/>
              </w:rPr>
            </w:pPr>
            <w:r>
              <w:rPr>
                <w:sz w:val="22"/>
                <w:szCs w:val="22"/>
              </w:rPr>
              <w:t xml:space="preserve">Considered plan for evaluation, perhaps with a multi-source approach, explanation as to how the evaluation will be utilised and how stakeholders will be engaged. Evidence of project/initiative being sustainable/having potential for longitudinal impact.  </w:t>
            </w:r>
          </w:p>
        </w:tc>
      </w:tr>
    </w:tbl>
    <w:p w14:paraId="4A92F299" w14:textId="278FF049" w:rsidR="00EE6310" w:rsidRPr="00244D6C" w:rsidRDefault="00EE6310" w:rsidP="00EE6310">
      <w:pPr>
        <w:sectPr w:rsidR="00EE6310" w:rsidRPr="00244D6C" w:rsidSect="00EE6310">
          <w:headerReference w:type="first" r:id="rId19"/>
          <w:footerReference w:type="first" r:id="rId20"/>
          <w:pgSz w:w="16838" w:h="11906" w:orient="landscape"/>
          <w:pgMar w:top="1440" w:right="1440" w:bottom="1134" w:left="1560" w:header="708" w:footer="708" w:gutter="0"/>
          <w:cols w:space="708"/>
          <w:titlePg/>
          <w:docGrid w:linePitch="360"/>
        </w:sectPr>
      </w:pPr>
    </w:p>
    <w:p w14:paraId="40883C2E" w14:textId="34AADE63" w:rsidR="0073065C" w:rsidRPr="009A7407" w:rsidRDefault="0073065C" w:rsidP="009A7407">
      <w:pPr>
        <w:pStyle w:val="Heading1"/>
        <w:spacing w:after="240"/>
        <w:rPr>
          <w:rFonts w:eastAsia="Calibri"/>
        </w:rPr>
      </w:pPr>
      <w:r>
        <w:rPr>
          <w:rFonts w:eastAsia="Calibri"/>
        </w:rPr>
        <w:lastRenderedPageBreak/>
        <w:t>Appendix IV - Scoring criteria for existing bids</w:t>
      </w:r>
    </w:p>
    <w:tbl>
      <w:tblPr>
        <w:tblW w:w="1567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3066"/>
        <w:gridCol w:w="3396"/>
        <w:gridCol w:w="3231"/>
        <w:gridCol w:w="3231"/>
      </w:tblGrid>
      <w:tr w:rsidR="0073065C" w14:paraId="02C3FE59" w14:textId="77777777" w:rsidTr="009A7407">
        <w:trPr>
          <w:trHeight w:val="103"/>
        </w:trPr>
        <w:tc>
          <w:tcPr>
            <w:tcW w:w="2747" w:type="dxa"/>
            <w:tcBorders>
              <w:top w:val="nil"/>
              <w:left w:val="nil"/>
              <w:bottom w:val="single" w:sz="4" w:space="0" w:color="auto"/>
              <w:right w:val="single" w:sz="4" w:space="0" w:color="auto"/>
            </w:tcBorders>
            <w:shd w:val="clear" w:color="auto" w:fill="auto"/>
          </w:tcPr>
          <w:p w14:paraId="7A85BFC7" w14:textId="77777777" w:rsidR="0073065C" w:rsidRDefault="0073065C" w:rsidP="00930CE5">
            <w:pPr>
              <w:pStyle w:val="Default"/>
              <w:rPr>
                <w:b/>
                <w:bCs/>
                <w:color w:val="auto"/>
                <w:sz w:val="22"/>
                <w:szCs w:val="22"/>
              </w:rPr>
            </w:pPr>
          </w:p>
        </w:tc>
        <w:tc>
          <w:tcPr>
            <w:tcW w:w="3066" w:type="dxa"/>
            <w:tcBorders>
              <w:left w:val="single" w:sz="4" w:space="0" w:color="auto"/>
            </w:tcBorders>
            <w:shd w:val="clear" w:color="auto" w:fill="B4C6E7" w:themeFill="accent1" w:themeFillTint="66"/>
          </w:tcPr>
          <w:p w14:paraId="781B2469" w14:textId="77777777" w:rsidR="0073065C" w:rsidRDefault="0073065C" w:rsidP="00930CE5">
            <w:pPr>
              <w:pStyle w:val="Default"/>
              <w:rPr>
                <w:sz w:val="22"/>
                <w:szCs w:val="22"/>
              </w:rPr>
            </w:pPr>
            <w:r>
              <w:rPr>
                <w:b/>
                <w:bCs/>
                <w:color w:val="auto"/>
                <w:sz w:val="22"/>
                <w:szCs w:val="22"/>
              </w:rPr>
              <w:t>Score 0</w:t>
            </w:r>
          </w:p>
        </w:tc>
        <w:tc>
          <w:tcPr>
            <w:tcW w:w="3396" w:type="dxa"/>
            <w:shd w:val="clear" w:color="auto" w:fill="B4C6E7" w:themeFill="accent1" w:themeFillTint="66"/>
          </w:tcPr>
          <w:p w14:paraId="4450B85F" w14:textId="77777777" w:rsidR="0073065C" w:rsidRDefault="0073065C" w:rsidP="00930CE5">
            <w:pPr>
              <w:pStyle w:val="Default"/>
              <w:rPr>
                <w:sz w:val="22"/>
                <w:szCs w:val="22"/>
              </w:rPr>
            </w:pPr>
            <w:r>
              <w:rPr>
                <w:b/>
                <w:bCs/>
                <w:sz w:val="22"/>
                <w:szCs w:val="22"/>
              </w:rPr>
              <w:t xml:space="preserve">Score 1 </w:t>
            </w:r>
          </w:p>
        </w:tc>
        <w:tc>
          <w:tcPr>
            <w:tcW w:w="3231" w:type="dxa"/>
            <w:shd w:val="clear" w:color="auto" w:fill="B4C6E7" w:themeFill="accent1" w:themeFillTint="66"/>
          </w:tcPr>
          <w:p w14:paraId="67BDE176" w14:textId="77777777" w:rsidR="0073065C" w:rsidRDefault="0073065C" w:rsidP="00930CE5">
            <w:pPr>
              <w:pStyle w:val="Default"/>
              <w:rPr>
                <w:sz w:val="22"/>
                <w:szCs w:val="22"/>
              </w:rPr>
            </w:pPr>
            <w:r>
              <w:rPr>
                <w:b/>
                <w:bCs/>
                <w:sz w:val="22"/>
                <w:szCs w:val="22"/>
              </w:rPr>
              <w:t xml:space="preserve">Score 2 </w:t>
            </w:r>
          </w:p>
        </w:tc>
        <w:tc>
          <w:tcPr>
            <w:tcW w:w="3231" w:type="dxa"/>
            <w:shd w:val="clear" w:color="auto" w:fill="B4C6E7" w:themeFill="accent1" w:themeFillTint="66"/>
          </w:tcPr>
          <w:p w14:paraId="7A7F5A9C" w14:textId="77777777" w:rsidR="0073065C" w:rsidRDefault="0073065C" w:rsidP="00930CE5">
            <w:pPr>
              <w:pStyle w:val="Default"/>
              <w:rPr>
                <w:sz w:val="22"/>
                <w:szCs w:val="22"/>
              </w:rPr>
            </w:pPr>
            <w:r>
              <w:rPr>
                <w:b/>
                <w:bCs/>
                <w:sz w:val="22"/>
                <w:szCs w:val="22"/>
              </w:rPr>
              <w:t xml:space="preserve">Score 3 </w:t>
            </w:r>
          </w:p>
        </w:tc>
      </w:tr>
      <w:tr w:rsidR="002D2C59" w14:paraId="720B53DE" w14:textId="77777777" w:rsidTr="009A7407">
        <w:trPr>
          <w:trHeight w:val="980"/>
        </w:trPr>
        <w:tc>
          <w:tcPr>
            <w:tcW w:w="2747" w:type="dxa"/>
            <w:tcBorders>
              <w:top w:val="single" w:sz="4" w:space="0" w:color="auto"/>
            </w:tcBorders>
            <w:shd w:val="clear" w:color="auto" w:fill="B4C6E7" w:themeFill="accent1" w:themeFillTint="66"/>
          </w:tcPr>
          <w:p w14:paraId="40C8C2B3" w14:textId="31C1CDC2" w:rsidR="002D2C59" w:rsidRDefault="002D2C59" w:rsidP="00930CE5">
            <w:pPr>
              <w:pStyle w:val="Default"/>
              <w:rPr>
                <w:b/>
                <w:bCs/>
                <w:sz w:val="22"/>
                <w:szCs w:val="22"/>
              </w:rPr>
            </w:pPr>
            <w:r>
              <w:rPr>
                <w:b/>
                <w:bCs/>
                <w:sz w:val="22"/>
                <w:szCs w:val="22"/>
              </w:rPr>
              <w:t>Success of original bid</w:t>
            </w:r>
          </w:p>
        </w:tc>
        <w:tc>
          <w:tcPr>
            <w:tcW w:w="3066" w:type="dxa"/>
          </w:tcPr>
          <w:p w14:paraId="70E21EC5" w14:textId="59348077" w:rsidR="002D2C59" w:rsidRDefault="002D2C59" w:rsidP="00930CE5">
            <w:pPr>
              <w:pStyle w:val="Default"/>
              <w:rPr>
                <w:sz w:val="22"/>
                <w:szCs w:val="22"/>
              </w:rPr>
            </w:pPr>
            <w:r>
              <w:rPr>
                <w:sz w:val="22"/>
                <w:szCs w:val="22"/>
              </w:rPr>
              <w:t xml:space="preserve">No detail given as to whether the original project/course was delivered as funded and/or no explanation as to why this was not the case, if applicable. </w:t>
            </w:r>
          </w:p>
        </w:tc>
        <w:tc>
          <w:tcPr>
            <w:tcW w:w="3396" w:type="dxa"/>
          </w:tcPr>
          <w:p w14:paraId="2DC3724A" w14:textId="66CC2817" w:rsidR="002D2C59" w:rsidRDefault="002D2C59" w:rsidP="00930CE5">
            <w:pPr>
              <w:pStyle w:val="Default"/>
              <w:rPr>
                <w:sz w:val="22"/>
                <w:szCs w:val="22"/>
              </w:rPr>
            </w:pPr>
            <w:r>
              <w:rPr>
                <w:sz w:val="22"/>
                <w:szCs w:val="22"/>
              </w:rPr>
              <w:t xml:space="preserve">Limited information provided about the </w:t>
            </w:r>
            <w:r w:rsidR="00371170">
              <w:rPr>
                <w:sz w:val="22"/>
                <w:szCs w:val="22"/>
              </w:rPr>
              <w:t>degree of success of the</w:t>
            </w:r>
            <w:r>
              <w:rPr>
                <w:sz w:val="22"/>
                <w:szCs w:val="22"/>
              </w:rPr>
              <w:t xml:space="preserve"> implementation/delivery of the initial project/course. </w:t>
            </w:r>
          </w:p>
        </w:tc>
        <w:tc>
          <w:tcPr>
            <w:tcW w:w="3231" w:type="dxa"/>
          </w:tcPr>
          <w:p w14:paraId="3E044B23" w14:textId="2F84D560" w:rsidR="002D2C59" w:rsidRDefault="00371170" w:rsidP="00930CE5">
            <w:pPr>
              <w:pStyle w:val="Default"/>
              <w:rPr>
                <w:sz w:val="22"/>
                <w:szCs w:val="22"/>
              </w:rPr>
            </w:pPr>
            <w:r>
              <w:rPr>
                <w:sz w:val="22"/>
                <w:szCs w:val="22"/>
              </w:rPr>
              <w:t>Infor</w:t>
            </w:r>
            <w:r w:rsidR="00821031">
              <w:rPr>
                <w:sz w:val="22"/>
                <w:szCs w:val="22"/>
              </w:rPr>
              <w:t>mation</w:t>
            </w:r>
            <w:r w:rsidR="003863B6">
              <w:rPr>
                <w:sz w:val="22"/>
                <w:szCs w:val="22"/>
              </w:rPr>
              <w:t xml:space="preserve"> provided as to how the original bid was delivered and </w:t>
            </w:r>
            <w:r w:rsidR="00821031">
              <w:rPr>
                <w:sz w:val="22"/>
                <w:szCs w:val="22"/>
              </w:rPr>
              <w:t xml:space="preserve">some detail provided as to </w:t>
            </w:r>
            <w:r w:rsidR="003863B6">
              <w:rPr>
                <w:sz w:val="22"/>
                <w:szCs w:val="22"/>
              </w:rPr>
              <w:t xml:space="preserve">whether it met its initial aims and objectives. </w:t>
            </w:r>
          </w:p>
        </w:tc>
        <w:tc>
          <w:tcPr>
            <w:tcW w:w="3231" w:type="dxa"/>
          </w:tcPr>
          <w:p w14:paraId="45C357C7" w14:textId="335818F8" w:rsidR="002D2C59" w:rsidRDefault="00821031" w:rsidP="00930CE5">
            <w:pPr>
              <w:pStyle w:val="Default"/>
              <w:rPr>
                <w:sz w:val="22"/>
                <w:szCs w:val="22"/>
              </w:rPr>
            </w:pPr>
            <w:r>
              <w:rPr>
                <w:sz w:val="22"/>
                <w:szCs w:val="22"/>
              </w:rPr>
              <w:t>Thorough explanation</w:t>
            </w:r>
            <w:r w:rsidR="003863B6">
              <w:rPr>
                <w:sz w:val="22"/>
                <w:szCs w:val="22"/>
              </w:rPr>
              <w:t xml:space="preserve"> </w:t>
            </w:r>
            <w:r>
              <w:rPr>
                <w:sz w:val="22"/>
                <w:szCs w:val="22"/>
              </w:rPr>
              <w:t>of</w:t>
            </w:r>
            <w:r w:rsidR="00371170">
              <w:rPr>
                <w:sz w:val="22"/>
                <w:szCs w:val="22"/>
              </w:rPr>
              <w:t xml:space="preserve"> how the project/course was delivered</w:t>
            </w:r>
            <w:r>
              <w:rPr>
                <w:sz w:val="22"/>
                <w:szCs w:val="22"/>
              </w:rPr>
              <w:t xml:space="preserve"> and</w:t>
            </w:r>
            <w:r w:rsidR="00371170">
              <w:rPr>
                <w:sz w:val="22"/>
                <w:szCs w:val="22"/>
              </w:rPr>
              <w:t xml:space="preserve"> its alignment to </w:t>
            </w:r>
            <w:r>
              <w:rPr>
                <w:sz w:val="22"/>
                <w:szCs w:val="22"/>
              </w:rPr>
              <w:t xml:space="preserve">the original </w:t>
            </w:r>
            <w:r w:rsidR="00371170">
              <w:rPr>
                <w:sz w:val="22"/>
                <w:szCs w:val="22"/>
              </w:rPr>
              <w:t>aims and objectives</w:t>
            </w:r>
            <w:r>
              <w:rPr>
                <w:sz w:val="22"/>
                <w:szCs w:val="22"/>
              </w:rPr>
              <w:t xml:space="preserve">. </w:t>
            </w:r>
          </w:p>
        </w:tc>
      </w:tr>
      <w:tr w:rsidR="0073065C" w14:paraId="5DED1CF8" w14:textId="77777777" w:rsidTr="009A7407">
        <w:trPr>
          <w:trHeight w:val="2198"/>
        </w:trPr>
        <w:tc>
          <w:tcPr>
            <w:tcW w:w="2747" w:type="dxa"/>
            <w:tcBorders>
              <w:top w:val="single" w:sz="4" w:space="0" w:color="auto"/>
            </w:tcBorders>
            <w:shd w:val="clear" w:color="auto" w:fill="B4C6E7" w:themeFill="accent1" w:themeFillTint="66"/>
          </w:tcPr>
          <w:p w14:paraId="3401508F" w14:textId="514C0CAA" w:rsidR="0073065C" w:rsidRDefault="0073065C" w:rsidP="00930CE5">
            <w:pPr>
              <w:pStyle w:val="Default"/>
              <w:rPr>
                <w:sz w:val="22"/>
                <w:szCs w:val="22"/>
              </w:rPr>
            </w:pPr>
            <w:r>
              <w:rPr>
                <w:b/>
                <w:bCs/>
                <w:sz w:val="22"/>
                <w:szCs w:val="22"/>
              </w:rPr>
              <w:t xml:space="preserve">Proposed </w:t>
            </w:r>
            <w:r w:rsidR="0090080A">
              <w:rPr>
                <w:b/>
                <w:bCs/>
                <w:sz w:val="22"/>
                <w:szCs w:val="22"/>
              </w:rPr>
              <w:t xml:space="preserve">development of </w:t>
            </w:r>
            <w:r>
              <w:rPr>
                <w:b/>
                <w:bCs/>
                <w:sz w:val="22"/>
                <w:szCs w:val="22"/>
              </w:rPr>
              <w:t>course/plan/activity and its aims and objectives</w:t>
            </w:r>
          </w:p>
        </w:tc>
        <w:tc>
          <w:tcPr>
            <w:tcW w:w="3066" w:type="dxa"/>
          </w:tcPr>
          <w:p w14:paraId="317C4895" w14:textId="77777777" w:rsidR="0073065C" w:rsidRDefault="0073065C" w:rsidP="00930CE5">
            <w:pPr>
              <w:pStyle w:val="Default"/>
              <w:rPr>
                <w:sz w:val="22"/>
                <w:szCs w:val="22"/>
              </w:rPr>
            </w:pPr>
            <w:r>
              <w:rPr>
                <w:sz w:val="22"/>
                <w:szCs w:val="22"/>
              </w:rPr>
              <w:t xml:space="preserve">No mention of SuppoRTT and how it would impact on SuppoRTT Trainees. </w:t>
            </w:r>
          </w:p>
          <w:p w14:paraId="07F94351" w14:textId="77777777" w:rsidR="0073065C" w:rsidRDefault="0073065C" w:rsidP="00930CE5">
            <w:pPr>
              <w:pStyle w:val="Default"/>
              <w:rPr>
                <w:sz w:val="22"/>
                <w:szCs w:val="22"/>
              </w:rPr>
            </w:pPr>
            <w:r>
              <w:rPr>
                <w:sz w:val="22"/>
                <w:szCs w:val="22"/>
              </w:rPr>
              <w:t xml:space="preserve">No evidence of innovation or alignment with SuppoRTT. </w:t>
            </w:r>
          </w:p>
          <w:p w14:paraId="00981CF9" w14:textId="77777777" w:rsidR="0073065C" w:rsidRDefault="0073065C" w:rsidP="00930CE5">
            <w:pPr>
              <w:pStyle w:val="Default"/>
              <w:rPr>
                <w:sz w:val="22"/>
                <w:szCs w:val="22"/>
              </w:rPr>
            </w:pPr>
          </w:p>
        </w:tc>
        <w:tc>
          <w:tcPr>
            <w:tcW w:w="3396" w:type="dxa"/>
          </w:tcPr>
          <w:p w14:paraId="669C25D1" w14:textId="77777777" w:rsidR="0073065C" w:rsidRDefault="0073065C" w:rsidP="00930CE5">
            <w:pPr>
              <w:pStyle w:val="Default"/>
              <w:rPr>
                <w:sz w:val="22"/>
                <w:szCs w:val="22"/>
              </w:rPr>
            </w:pPr>
            <w:r>
              <w:rPr>
                <w:sz w:val="22"/>
                <w:szCs w:val="22"/>
              </w:rPr>
              <w:t xml:space="preserve">Limited information as how the project/activity relates to SuppoRTT and what SuppoRTT Trainees will gain from engaging. </w:t>
            </w:r>
          </w:p>
        </w:tc>
        <w:tc>
          <w:tcPr>
            <w:tcW w:w="3231" w:type="dxa"/>
          </w:tcPr>
          <w:p w14:paraId="0F63A6F6" w14:textId="77777777" w:rsidR="0073065C" w:rsidRDefault="0073065C" w:rsidP="00930CE5">
            <w:pPr>
              <w:pStyle w:val="Default"/>
              <w:rPr>
                <w:sz w:val="22"/>
                <w:szCs w:val="22"/>
              </w:rPr>
            </w:pPr>
            <w:r>
              <w:rPr>
                <w:sz w:val="22"/>
                <w:szCs w:val="22"/>
              </w:rPr>
              <w:t xml:space="preserve">Good evidence of the need for the project/activity and clear explanations of issues/ concerns prior to the project. </w:t>
            </w:r>
          </w:p>
          <w:p w14:paraId="7D08D6BF" w14:textId="5D7FA2C1" w:rsidR="0073065C" w:rsidRDefault="0073065C" w:rsidP="00930CE5">
            <w:pPr>
              <w:pStyle w:val="Default"/>
              <w:rPr>
                <w:sz w:val="22"/>
                <w:szCs w:val="22"/>
              </w:rPr>
            </w:pPr>
            <w:r>
              <w:rPr>
                <w:sz w:val="22"/>
                <w:szCs w:val="22"/>
              </w:rPr>
              <w:t>Good evidence of alignment with SuppoRTT principles and needs of SuppoRTT Trainees</w:t>
            </w:r>
            <w:r w:rsidR="00821031">
              <w:rPr>
                <w:sz w:val="22"/>
                <w:szCs w:val="22"/>
              </w:rPr>
              <w:t xml:space="preserve">, </w:t>
            </w:r>
            <w:r>
              <w:rPr>
                <w:sz w:val="22"/>
                <w:szCs w:val="22"/>
              </w:rPr>
              <w:t xml:space="preserve">research undertaken. </w:t>
            </w:r>
          </w:p>
          <w:p w14:paraId="5723641B" w14:textId="77777777" w:rsidR="0073065C" w:rsidRDefault="0073065C" w:rsidP="00930CE5">
            <w:pPr>
              <w:pStyle w:val="Default"/>
              <w:rPr>
                <w:sz w:val="22"/>
                <w:szCs w:val="22"/>
              </w:rPr>
            </w:pPr>
          </w:p>
        </w:tc>
        <w:tc>
          <w:tcPr>
            <w:tcW w:w="3231" w:type="dxa"/>
          </w:tcPr>
          <w:p w14:paraId="03C4506E" w14:textId="77777777" w:rsidR="0073065C" w:rsidRDefault="0073065C" w:rsidP="00930CE5">
            <w:pPr>
              <w:pStyle w:val="Default"/>
              <w:rPr>
                <w:sz w:val="22"/>
                <w:szCs w:val="22"/>
              </w:rPr>
            </w:pPr>
            <w:r>
              <w:rPr>
                <w:sz w:val="22"/>
                <w:szCs w:val="22"/>
              </w:rPr>
              <w:t>Excellent evidence and rationale for the project/activity. Involves a high level of collaboration across specialities, sites, trusts and/or regions, or will benefit a wider group of SuppoRTT Trainees.</w:t>
            </w:r>
          </w:p>
          <w:p w14:paraId="1D4E3FAA" w14:textId="77777777" w:rsidR="0073065C" w:rsidRDefault="0073065C" w:rsidP="00930CE5">
            <w:pPr>
              <w:pStyle w:val="Default"/>
              <w:rPr>
                <w:sz w:val="22"/>
                <w:szCs w:val="22"/>
              </w:rPr>
            </w:pPr>
            <w:r>
              <w:rPr>
                <w:sz w:val="22"/>
                <w:szCs w:val="22"/>
              </w:rPr>
              <w:t xml:space="preserve">Clearly a SuppoRTT project, with clear strategic thought. </w:t>
            </w:r>
          </w:p>
        </w:tc>
      </w:tr>
      <w:tr w:rsidR="0073065C" w14:paraId="736A4890" w14:textId="77777777" w:rsidTr="009A7407">
        <w:trPr>
          <w:trHeight w:val="735"/>
        </w:trPr>
        <w:tc>
          <w:tcPr>
            <w:tcW w:w="2747" w:type="dxa"/>
            <w:shd w:val="clear" w:color="auto" w:fill="B4C6E7" w:themeFill="accent1" w:themeFillTint="66"/>
          </w:tcPr>
          <w:p w14:paraId="6C7D497B" w14:textId="77777777" w:rsidR="0073065C" w:rsidRDefault="0073065C" w:rsidP="00930CE5">
            <w:pPr>
              <w:pStyle w:val="Default"/>
              <w:rPr>
                <w:color w:val="0000FF"/>
                <w:sz w:val="22"/>
                <w:szCs w:val="22"/>
              </w:rPr>
            </w:pPr>
            <w:r w:rsidRPr="005E33A5">
              <w:rPr>
                <w:b/>
                <w:bCs/>
                <w:color w:val="auto"/>
                <w:sz w:val="22"/>
                <w:szCs w:val="22"/>
              </w:rPr>
              <w:t xml:space="preserve">Benefits to the Trainee Returning to Training </w:t>
            </w:r>
          </w:p>
        </w:tc>
        <w:tc>
          <w:tcPr>
            <w:tcW w:w="3066" w:type="dxa"/>
          </w:tcPr>
          <w:p w14:paraId="1D78E966" w14:textId="77777777" w:rsidR="0073065C" w:rsidRDefault="0073065C" w:rsidP="00930CE5">
            <w:pPr>
              <w:pStyle w:val="Default"/>
              <w:rPr>
                <w:sz w:val="22"/>
                <w:szCs w:val="22"/>
              </w:rPr>
            </w:pPr>
            <w:r>
              <w:rPr>
                <w:sz w:val="22"/>
                <w:szCs w:val="22"/>
              </w:rPr>
              <w:t>No relevant information provided as to how SuppoRTT Trainees will benefit.</w:t>
            </w:r>
          </w:p>
        </w:tc>
        <w:tc>
          <w:tcPr>
            <w:tcW w:w="3396" w:type="dxa"/>
          </w:tcPr>
          <w:p w14:paraId="429EAF51" w14:textId="77777777" w:rsidR="0073065C" w:rsidRDefault="0073065C" w:rsidP="00930CE5">
            <w:pPr>
              <w:pStyle w:val="Default"/>
              <w:rPr>
                <w:sz w:val="22"/>
                <w:szCs w:val="22"/>
              </w:rPr>
            </w:pPr>
            <w:r>
              <w:rPr>
                <w:sz w:val="22"/>
                <w:szCs w:val="22"/>
              </w:rPr>
              <w:t xml:space="preserve">Limited information provided to show relevancy to SuppoRTT Trainees. </w:t>
            </w:r>
          </w:p>
        </w:tc>
        <w:tc>
          <w:tcPr>
            <w:tcW w:w="3231" w:type="dxa"/>
          </w:tcPr>
          <w:p w14:paraId="5CB89848" w14:textId="77777777" w:rsidR="0073065C" w:rsidRDefault="0073065C" w:rsidP="00930CE5">
            <w:pPr>
              <w:pStyle w:val="Default"/>
              <w:rPr>
                <w:sz w:val="22"/>
                <w:szCs w:val="22"/>
              </w:rPr>
            </w:pPr>
            <w:r>
              <w:rPr>
                <w:sz w:val="22"/>
                <w:szCs w:val="22"/>
              </w:rPr>
              <w:t xml:space="preserve">Links with the aims of the project/activity and identifies clearly how work it is relevant and will benefit a Trainee’s return. </w:t>
            </w:r>
          </w:p>
        </w:tc>
        <w:tc>
          <w:tcPr>
            <w:tcW w:w="3231" w:type="dxa"/>
          </w:tcPr>
          <w:p w14:paraId="30B6E48A" w14:textId="77777777" w:rsidR="0073065C" w:rsidRDefault="0073065C" w:rsidP="00930CE5">
            <w:pPr>
              <w:pStyle w:val="Default"/>
              <w:rPr>
                <w:sz w:val="22"/>
                <w:szCs w:val="22"/>
              </w:rPr>
            </w:pPr>
            <w:r>
              <w:rPr>
                <w:sz w:val="22"/>
                <w:szCs w:val="22"/>
              </w:rPr>
              <w:t xml:space="preserve">Clearly driven by current national agendas or responding to local, regional or national needs related to SuppoRTT.  </w:t>
            </w:r>
          </w:p>
        </w:tc>
      </w:tr>
      <w:tr w:rsidR="0073065C" w14:paraId="12CBE30D" w14:textId="77777777" w:rsidTr="009A7407">
        <w:trPr>
          <w:trHeight w:val="862"/>
        </w:trPr>
        <w:tc>
          <w:tcPr>
            <w:tcW w:w="2747" w:type="dxa"/>
            <w:shd w:val="clear" w:color="auto" w:fill="B4C6E7" w:themeFill="accent1" w:themeFillTint="66"/>
          </w:tcPr>
          <w:p w14:paraId="4F6EB2A0" w14:textId="77777777" w:rsidR="0073065C" w:rsidRDefault="0073065C" w:rsidP="00930CE5">
            <w:pPr>
              <w:pStyle w:val="Default"/>
              <w:rPr>
                <w:sz w:val="22"/>
                <w:szCs w:val="22"/>
              </w:rPr>
            </w:pPr>
            <w:r>
              <w:rPr>
                <w:b/>
                <w:bCs/>
                <w:sz w:val="22"/>
                <w:szCs w:val="22"/>
              </w:rPr>
              <w:t xml:space="preserve">Preparation and Delivery </w:t>
            </w:r>
          </w:p>
        </w:tc>
        <w:tc>
          <w:tcPr>
            <w:tcW w:w="3066" w:type="dxa"/>
          </w:tcPr>
          <w:p w14:paraId="64C776C5" w14:textId="77777777" w:rsidR="0073065C" w:rsidRDefault="0073065C" w:rsidP="00930CE5">
            <w:pPr>
              <w:pStyle w:val="Default"/>
              <w:rPr>
                <w:sz w:val="22"/>
                <w:szCs w:val="22"/>
              </w:rPr>
            </w:pPr>
            <w:r>
              <w:rPr>
                <w:sz w:val="22"/>
                <w:szCs w:val="22"/>
              </w:rPr>
              <w:t xml:space="preserve">No evidence of thought/initial planning towards delivery of project/activity. </w:t>
            </w:r>
          </w:p>
        </w:tc>
        <w:tc>
          <w:tcPr>
            <w:tcW w:w="3396" w:type="dxa"/>
          </w:tcPr>
          <w:p w14:paraId="53244AD1" w14:textId="77777777" w:rsidR="0073065C" w:rsidRDefault="0073065C" w:rsidP="00930CE5">
            <w:pPr>
              <w:pStyle w:val="Default"/>
              <w:rPr>
                <w:sz w:val="22"/>
                <w:szCs w:val="22"/>
              </w:rPr>
            </w:pPr>
            <w:r>
              <w:rPr>
                <w:sz w:val="22"/>
                <w:szCs w:val="22"/>
              </w:rPr>
              <w:t xml:space="preserve">Limited evidence of focus on preparation and delivery </w:t>
            </w:r>
          </w:p>
          <w:p w14:paraId="3257194E" w14:textId="77777777" w:rsidR="0073065C" w:rsidRDefault="0073065C" w:rsidP="00930CE5">
            <w:pPr>
              <w:pStyle w:val="Default"/>
              <w:rPr>
                <w:sz w:val="22"/>
                <w:szCs w:val="22"/>
              </w:rPr>
            </w:pPr>
          </w:p>
        </w:tc>
        <w:tc>
          <w:tcPr>
            <w:tcW w:w="3231" w:type="dxa"/>
          </w:tcPr>
          <w:p w14:paraId="527295F5" w14:textId="77777777" w:rsidR="0073065C" w:rsidRDefault="0073065C" w:rsidP="00930CE5">
            <w:pPr>
              <w:pStyle w:val="Default"/>
              <w:rPr>
                <w:sz w:val="22"/>
                <w:szCs w:val="22"/>
              </w:rPr>
            </w:pPr>
            <w:r>
              <w:rPr>
                <w:sz w:val="22"/>
                <w:szCs w:val="22"/>
              </w:rPr>
              <w:t>Good evidence of focus on preparation and delivery, time scales and stakeholders involved.</w:t>
            </w:r>
          </w:p>
          <w:p w14:paraId="10EFC2EE" w14:textId="77777777" w:rsidR="0073065C" w:rsidRDefault="0073065C" w:rsidP="00930CE5">
            <w:pPr>
              <w:pStyle w:val="Default"/>
              <w:rPr>
                <w:sz w:val="22"/>
                <w:szCs w:val="22"/>
              </w:rPr>
            </w:pPr>
          </w:p>
        </w:tc>
        <w:tc>
          <w:tcPr>
            <w:tcW w:w="3231" w:type="dxa"/>
          </w:tcPr>
          <w:p w14:paraId="5915DFA7" w14:textId="77777777" w:rsidR="0073065C" w:rsidRDefault="0073065C" w:rsidP="00930CE5">
            <w:pPr>
              <w:pStyle w:val="Default"/>
              <w:rPr>
                <w:sz w:val="22"/>
                <w:szCs w:val="22"/>
              </w:rPr>
            </w:pPr>
            <w:r>
              <w:rPr>
                <w:sz w:val="22"/>
                <w:szCs w:val="22"/>
              </w:rPr>
              <w:t xml:space="preserve">Clear focus on preparation and delivery with realistic timescales of contributing activities </w:t>
            </w:r>
          </w:p>
          <w:p w14:paraId="3731F68A" w14:textId="77777777" w:rsidR="0073065C" w:rsidRDefault="0073065C" w:rsidP="00930CE5">
            <w:pPr>
              <w:pStyle w:val="Default"/>
              <w:rPr>
                <w:sz w:val="22"/>
                <w:szCs w:val="22"/>
              </w:rPr>
            </w:pPr>
            <w:r>
              <w:rPr>
                <w:sz w:val="22"/>
                <w:szCs w:val="22"/>
              </w:rPr>
              <w:t>Excellent evidence of stakeholder engagement.</w:t>
            </w:r>
          </w:p>
        </w:tc>
      </w:tr>
      <w:tr w:rsidR="0073065C" w14:paraId="52CA878A" w14:textId="77777777" w:rsidTr="009A7407">
        <w:trPr>
          <w:trHeight w:val="862"/>
        </w:trPr>
        <w:tc>
          <w:tcPr>
            <w:tcW w:w="2747" w:type="dxa"/>
            <w:shd w:val="clear" w:color="auto" w:fill="B4C6E7" w:themeFill="accent1" w:themeFillTint="66"/>
          </w:tcPr>
          <w:p w14:paraId="32D2382C" w14:textId="77777777" w:rsidR="0073065C" w:rsidRDefault="0073065C" w:rsidP="00930CE5">
            <w:pPr>
              <w:pStyle w:val="Default"/>
              <w:rPr>
                <w:b/>
                <w:bCs/>
                <w:sz w:val="22"/>
                <w:szCs w:val="22"/>
              </w:rPr>
            </w:pPr>
            <w:r w:rsidRPr="005E33A5">
              <w:rPr>
                <w:b/>
                <w:bCs/>
                <w:sz w:val="22"/>
                <w:szCs w:val="22"/>
              </w:rPr>
              <w:t xml:space="preserve">Costings </w:t>
            </w:r>
          </w:p>
        </w:tc>
        <w:tc>
          <w:tcPr>
            <w:tcW w:w="3066" w:type="dxa"/>
          </w:tcPr>
          <w:p w14:paraId="45C1D0A4" w14:textId="77777777" w:rsidR="0073065C" w:rsidRDefault="0073065C" w:rsidP="00930CE5">
            <w:pPr>
              <w:pStyle w:val="Default"/>
              <w:rPr>
                <w:sz w:val="22"/>
                <w:szCs w:val="22"/>
              </w:rPr>
            </w:pPr>
            <w:r>
              <w:rPr>
                <w:sz w:val="22"/>
                <w:szCs w:val="22"/>
              </w:rPr>
              <w:t xml:space="preserve">No evidence of costings.  </w:t>
            </w:r>
          </w:p>
        </w:tc>
        <w:tc>
          <w:tcPr>
            <w:tcW w:w="3396" w:type="dxa"/>
          </w:tcPr>
          <w:p w14:paraId="376E098E" w14:textId="77777777" w:rsidR="0073065C" w:rsidRDefault="0073065C" w:rsidP="00930CE5">
            <w:pPr>
              <w:pStyle w:val="Default"/>
              <w:rPr>
                <w:sz w:val="22"/>
                <w:szCs w:val="22"/>
              </w:rPr>
            </w:pPr>
            <w:r>
              <w:rPr>
                <w:sz w:val="22"/>
                <w:szCs w:val="22"/>
              </w:rPr>
              <w:t xml:space="preserve">Limited costing information provided. No evidence of initiative being value for money.  </w:t>
            </w:r>
          </w:p>
        </w:tc>
        <w:tc>
          <w:tcPr>
            <w:tcW w:w="3231" w:type="dxa"/>
          </w:tcPr>
          <w:p w14:paraId="13716E98" w14:textId="77777777" w:rsidR="0073065C" w:rsidRDefault="0073065C" w:rsidP="00930CE5">
            <w:pPr>
              <w:pStyle w:val="Default"/>
              <w:rPr>
                <w:sz w:val="22"/>
                <w:szCs w:val="22"/>
              </w:rPr>
            </w:pPr>
            <w:r>
              <w:rPr>
                <w:sz w:val="22"/>
                <w:szCs w:val="22"/>
              </w:rPr>
              <w:t xml:space="preserve">Some detailed costing provided and some evidence of initiative being good value for money.  </w:t>
            </w:r>
          </w:p>
        </w:tc>
        <w:tc>
          <w:tcPr>
            <w:tcW w:w="3231" w:type="dxa"/>
          </w:tcPr>
          <w:p w14:paraId="01AC872D" w14:textId="77777777" w:rsidR="0073065C" w:rsidRDefault="0073065C" w:rsidP="00930CE5">
            <w:pPr>
              <w:pStyle w:val="Default"/>
              <w:rPr>
                <w:sz w:val="22"/>
                <w:szCs w:val="22"/>
              </w:rPr>
            </w:pPr>
            <w:r>
              <w:rPr>
                <w:sz w:val="22"/>
                <w:szCs w:val="22"/>
              </w:rPr>
              <w:t xml:space="preserve">Clear evidence of how the funds will be used with specific cost breakdown. Details of quote comparisons. Identifies cost effective activities.  </w:t>
            </w:r>
          </w:p>
        </w:tc>
      </w:tr>
      <w:tr w:rsidR="0073065C" w14:paraId="15F55C00" w14:textId="77777777" w:rsidTr="009A7407">
        <w:trPr>
          <w:trHeight w:val="862"/>
        </w:trPr>
        <w:tc>
          <w:tcPr>
            <w:tcW w:w="2747" w:type="dxa"/>
            <w:shd w:val="clear" w:color="auto" w:fill="B4C6E7" w:themeFill="accent1" w:themeFillTint="66"/>
          </w:tcPr>
          <w:p w14:paraId="3EBE89D5" w14:textId="0DA38861" w:rsidR="0073065C" w:rsidRPr="005E33A5" w:rsidRDefault="0073065C" w:rsidP="00930CE5">
            <w:pPr>
              <w:pStyle w:val="Default"/>
              <w:rPr>
                <w:b/>
                <w:bCs/>
                <w:sz w:val="22"/>
                <w:szCs w:val="22"/>
              </w:rPr>
            </w:pPr>
            <w:r>
              <w:rPr>
                <w:b/>
                <w:bCs/>
                <w:sz w:val="22"/>
                <w:szCs w:val="22"/>
              </w:rPr>
              <w:lastRenderedPageBreak/>
              <w:t xml:space="preserve">Sustainability </w:t>
            </w:r>
            <w:r w:rsidR="009A7407">
              <w:rPr>
                <w:b/>
                <w:bCs/>
                <w:sz w:val="22"/>
                <w:szCs w:val="22"/>
              </w:rPr>
              <w:t xml:space="preserve">over time </w:t>
            </w:r>
            <w:r>
              <w:rPr>
                <w:b/>
                <w:bCs/>
                <w:sz w:val="22"/>
                <w:szCs w:val="22"/>
              </w:rPr>
              <w:t xml:space="preserve">and Evaluation   </w:t>
            </w:r>
          </w:p>
        </w:tc>
        <w:tc>
          <w:tcPr>
            <w:tcW w:w="3066" w:type="dxa"/>
          </w:tcPr>
          <w:p w14:paraId="2EBA92E9" w14:textId="1C0DF271" w:rsidR="0073065C" w:rsidRDefault="0073065C" w:rsidP="00930CE5">
            <w:pPr>
              <w:pStyle w:val="Default"/>
              <w:rPr>
                <w:sz w:val="22"/>
                <w:szCs w:val="22"/>
              </w:rPr>
            </w:pPr>
            <w:r>
              <w:rPr>
                <w:sz w:val="22"/>
                <w:szCs w:val="22"/>
              </w:rPr>
              <w:t xml:space="preserve">No evidence of </w:t>
            </w:r>
            <w:r w:rsidR="00885A68">
              <w:rPr>
                <w:sz w:val="22"/>
                <w:szCs w:val="22"/>
              </w:rPr>
              <w:t>how the initial project/initiative was evaluated</w:t>
            </w:r>
            <w:r w:rsidR="00515F34">
              <w:rPr>
                <w:sz w:val="22"/>
                <w:szCs w:val="22"/>
              </w:rPr>
              <w:t xml:space="preserve"> or how this information has been used to inform developments. </w:t>
            </w:r>
            <w:r w:rsidR="00885A68">
              <w:rPr>
                <w:sz w:val="22"/>
                <w:szCs w:val="22"/>
              </w:rPr>
              <w:t xml:space="preserve"> </w:t>
            </w:r>
          </w:p>
        </w:tc>
        <w:tc>
          <w:tcPr>
            <w:tcW w:w="3396" w:type="dxa"/>
          </w:tcPr>
          <w:p w14:paraId="6E066628" w14:textId="00B430BB" w:rsidR="0073065C" w:rsidRDefault="0073065C" w:rsidP="006F408D">
            <w:pPr>
              <w:pStyle w:val="Default"/>
              <w:rPr>
                <w:sz w:val="22"/>
                <w:szCs w:val="22"/>
              </w:rPr>
            </w:pPr>
            <w:r>
              <w:rPr>
                <w:sz w:val="22"/>
                <w:szCs w:val="22"/>
              </w:rPr>
              <w:t xml:space="preserve">Limited evidence of </w:t>
            </w:r>
            <w:r w:rsidR="00515F34">
              <w:rPr>
                <w:sz w:val="22"/>
                <w:szCs w:val="22"/>
              </w:rPr>
              <w:t xml:space="preserve">evaluation of original initiative, how this has been used to make changes to or enhance the project/course, or how it will be evaluated following </w:t>
            </w:r>
            <w:r w:rsidR="006F408D">
              <w:rPr>
                <w:sz w:val="22"/>
                <w:szCs w:val="22"/>
              </w:rPr>
              <w:t>re-approval.</w:t>
            </w:r>
            <w:r>
              <w:rPr>
                <w:sz w:val="22"/>
                <w:szCs w:val="22"/>
              </w:rPr>
              <w:t xml:space="preserve"> </w:t>
            </w:r>
          </w:p>
        </w:tc>
        <w:tc>
          <w:tcPr>
            <w:tcW w:w="3231" w:type="dxa"/>
          </w:tcPr>
          <w:p w14:paraId="068A0638" w14:textId="47BA3213" w:rsidR="0073065C" w:rsidRDefault="006F408D" w:rsidP="00930CE5">
            <w:pPr>
              <w:pStyle w:val="Default"/>
              <w:rPr>
                <w:sz w:val="22"/>
                <w:szCs w:val="22"/>
              </w:rPr>
            </w:pPr>
            <w:r>
              <w:rPr>
                <w:sz w:val="22"/>
                <w:szCs w:val="22"/>
              </w:rPr>
              <w:t xml:space="preserve">Evidence of evaluation from multiple data sources/stakeholders has been considered and used as evidence for proposed changes/enhancements. </w:t>
            </w:r>
            <w:r w:rsidR="009456A0">
              <w:rPr>
                <w:sz w:val="22"/>
                <w:szCs w:val="22"/>
              </w:rPr>
              <w:t xml:space="preserve">A considered plan is in place for ongoing evaluation. </w:t>
            </w:r>
          </w:p>
        </w:tc>
        <w:tc>
          <w:tcPr>
            <w:tcW w:w="3231" w:type="dxa"/>
          </w:tcPr>
          <w:p w14:paraId="781D4538" w14:textId="593F5B76" w:rsidR="0073065C" w:rsidRDefault="009456A0" w:rsidP="00930CE5">
            <w:pPr>
              <w:pStyle w:val="Default"/>
              <w:rPr>
                <w:sz w:val="22"/>
                <w:szCs w:val="22"/>
              </w:rPr>
            </w:pPr>
            <w:r>
              <w:rPr>
                <w:sz w:val="22"/>
                <w:szCs w:val="22"/>
              </w:rPr>
              <w:t xml:space="preserve">A multi-source and multi-stakeholder approach was used in the evaluation of the existing initiative, clear explanation is given as to what feedback was provided and how this has informed developments. </w:t>
            </w:r>
            <w:r w:rsidR="002D2C59">
              <w:rPr>
                <w:sz w:val="22"/>
                <w:szCs w:val="22"/>
              </w:rPr>
              <w:t xml:space="preserve">Thorough plan for the evaluation of the updated/continued initiative with clear evidence of longitudinal impact. </w:t>
            </w:r>
            <w:r w:rsidR="0073065C">
              <w:rPr>
                <w:sz w:val="22"/>
                <w:szCs w:val="22"/>
              </w:rPr>
              <w:t xml:space="preserve">  </w:t>
            </w:r>
          </w:p>
        </w:tc>
      </w:tr>
    </w:tbl>
    <w:p w14:paraId="4849CA18" w14:textId="77777777" w:rsidR="0073065C" w:rsidRPr="003542B7" w:rsidRDefault="0073065C"/>
    <w:sectPr w:rsidR="0073065C" w:rsidRPr="003542B7" w:rsidSect="009A7407">
      <w:pgSz w:w="16838" w:h="11906" w:orient="landscape"/>
      <w:pgMar w:top="1440"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F516" w14:textId="77777777" w:rsidR="00975F2C" w:rsidRDefault="00975F2C" w:rsidP="000C0F26">
      <w:pPr>
        <w:spacing w:after="0" w:line="240" w:lineRule="auto"/>
      </w:pPr>
      <w:r>
        <w:separator/>
      </w:r>
    </w:p>
  </w:endnote>
  <w:endnote w:type="continuationSeparator" w:id="0">
    <w:p w14:paraId="14B79EC5" w14:textId="77777777" w:rsidR="00975F2C" w:rsidRDefault="00975F2C" w:rsidP="000C0F26">
      <w:pPr>
        <w:spacing w:after="0" w:line="240" w:lineRule="auto"/>
      </w:pPr>
      <w:r>
        <w:continuationSeparator/>
      </w:r>
    </w:p>
  </w:endnote>
  <w:endnote w:type="continuationNotice" w:id="1">
    <w:p w14:paraId="726D3486" w14:textId="77777777" w:rsidR="00197BA6" w:rsidRDefault="00197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A3B9" w14:textId="288AE594" w:rsidR="00EE6310" w:rsidRDefault="00EE6310">
    <w:pPr>
      <w:pStyle w:val="Footer"/>
    </w:pPr>
    <w:r>
      <w:rPr>
        <w:noProof/>
      </w:rPr>
      <w:drawing>
        <wp:anchor distT="0" distB="0" distL="114300" distR="114300" simplePos="0" relativeHeight="251679745" behindDoc="1" locked="0" layoutInCell="1" allowOverlap="1" wp14:anchorId="73963861" wp14:editId="46977766">
          <wp:simplePos x="0" y="0"/>
          <wp:positionH relativeFrom="page">
            <wp:align>left</wp:align>
          </wp:positionH>
          <wp:positionV relativeFrom="paragraph">
            <wp:posOffset>-295275</wp:posOffset>
          </wp:positionV>
          <wp:extent cx="7560000" cy="902189"/>
          <wp:effectExtent l="0" t="0" r="3175" b="0"/>
          <wp:wrapNone/>
          <wp:docPr id="20" name="Picture 20"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4365" w14:textId="63974762" w:rsidR="00EE6310" w:rsidRDefault="00EE6310">
    <w:pPr>
      <w:pStyle w:val="Footer"/>
    </w:pPr>
    <w:r>
      <w:rPr>
        <w:noProof/>
      </w:rPr>
      <w:drawing>
        <wp:anchor distT="0" distB="0" distL="114300" distR="114300" simplePos="0" relativeHeight="251677697" behindDoc="1" locked="0" layoutInCell="1" allowOverlap="1" wp14:anchorId="3D9A5531" wp14:editId="613E27D4">
          <wp:simplePos x="0" y="0"/>
          <wp:positionH relativeFrom="page">
            <wp:align>left</wp:align>
          </wp:positionH>
          <wp:positionV relativeFrom="paragraph">
            <wp:posOffset>-276225</wp:posOffset>
          </wp:positionV>
          <wp:extent cx="7560000" cy="902189"/>
          <wp:effectExtent l="0" t="0" r="3175"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D41E" w14:textId="77777777" w:rsidR="00EE6310" w:rsidRDefault="00EE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F160" w14:textId="77777777" w:rsidR="00975F2C" w:rsidRDefault="00975F2C" w:rsidP="000C0F26">
      <w:pPr>
        <w:spacing w:after="0" w:line="240" w:lineRule="auto"/>
      </w:pPr>
      <w:r>
        <w:separator/>
      </w:r>
    </w:p>
  </w:footnote>
  <w:footnote w:type="continuationSeparator" w:id="0">
    <w:p w14:paraId="2A7EDB78" w14:textId="77777777" w:rsidR="00975F2C" w:rsidRDefault="00975F2C" w:rsidP="000C0F26">
      <w:pPr>
        <w:spacing w:after="0" w:line="240" w:lineRule="auto"/>
      </w:pPr>
      <w:r>
        <w:continuationSeparator/>
      </w:r>
    </w:p>
  </w:footnote>
  <w:footnote w:type="continuationNotice" w:id="1">
    <w:p w14:paraId="6E863E0D" w14:textId="77777777" w:rsidR="00197BA6" w:rsidRDefault="00197B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51E4" w14:textId="272128C6" w:rsidR="0073065C" w:rsidRDefault="009A7407" w:rsidP="009A7407">
    <w:pPr>
      <w:pStyle w:val="Header"/>
      <w:tabs>
        <w:tab w:val="clear" w:pos="9026"/>
        <w:tab w:val="right" w:pos="9498"/>
      </w:tabs>
      <w:jc w:val="right"/>
    </w:pPr>
    <w:r>
      <w:rPr>
        <w:rFonts w:ascii="Times New Roman" w:hAnsi="Times New Roman"/>
        <w:noProof/>
        <w:szCs w:val="24"/>
      </w:rPr>
      <w:drawing>
        <wp:anchor distT="0" distB="0" distL="114300" distR="114300" simplePos="0" relativeHeight="251673601" behindDoc="0" locked="0" layoutInCell="1" allowOverlap="1" wp14:anchorId="24818316" wp14:editId="6C9DDE14">
          <wp:simplePos x="0" y="0"/>
          <wp:positionH relativeFrom="column">
            <wp:posOffset>3096186</wp:posOffset>
          </wp:positionH>
          <wp:positionV relativeFrom="paragraph">
            <wp:posOffset>-201930</wp:posOffset>
          </wp:positionV>
          <wp:extent cx="3351600" cy="770400"/>
          <wp:effectExtent l="0" t="0" r="127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51600" cy="77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655B" w14:textId="77777777" w:rsidR="00EE6310" w:rsidRDefault="00EE6310" w:rsidP="009A7407">
    <w:pPr>
      <w:pStyle w:val="Header"/>
      <w:tabs>
        <w:tab w:val="clear" w:pos="9026"/>
        <w:tab w:val="right" w:pos="9498"/>
      </w:tabs>
      <w:jc w:val="right"/>
    </w:pPr>
    <w:r>
      <w:rPr>
        <w:rFonts w:ascii="Times New Roman" w:hAnsi="Times New Roman"/>
        <w:noProof/>
        <w:szCs w:val="24"/>
      </w:rPr>
      <w:drawing>
        <wp:anchor distT="0" distB="0" distL="114300" distR="114300" simplePos="0" relativeHeight="251675649" behindDoc="0" locked="0" layoutInCell="1" allowOverlap="1" wp14:anchorId="59F71AB7" wp14:editId="22B00A4A">
          <wp:simplePos x="0" y="0"/>
          <wp:positionH relativeFrom="column">
            <wp:posOffset>6124575</wp:posOffset>
          </wp:positionH>
          <wp:positionV relativeFrom="paragraph">
            <wp:posOffset>-306705</wp:posOffset>
          </wp:positionV>
          <wp:extent cx="3351600" cy="770400"/>
          <wp:effectExtent l="0" t="0" r="1270" b="0"/>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51600" cy="77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3F0"/>
    <w:multiLevelType w:val="hybridMultilevel"/>
    <w:tmpl w:val="52DE6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06362"/>
    <w:multiLevelType w:val="hybridMultilevel"/>
    <w:tmpl w:val="7CD0D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CC75CE"/>
    <w:multiLevelType w:val="hybridMultilevel"/>
    <w:tmpl w:val="5328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607BC"/>
    <w:multiLevelType w:val="hybridMultilevel"/>
    <w:tmpl w:val="D096BEE0"/>
    <w:lvl w:ilvl="0" w:tplc="942829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B424C6"/>
    <w:multiLevelType w:val="hybridMultilevel"/>
    <w:tmpl w:val="DE527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28A79C4"/>
    <w:multiLevelType w:val="multilevel"/>
    <w:tmpl w:val="72F6E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E3AC8"/>
    <w:multiLevelType w:val="hybridMultilevel"/>
    <w:tmpl w:val="AEC42F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365B8"/>
    <w:multiLevelType w:val="hybridMultilevel"/>
    <w:tmpl w:val="38B85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663E5"/>
    <w:multiLevelType w:val="hybridMultilevel"/>
    <w:tmpl w:val="DE9A60F6"/>
    <w:lvl w:ilvl="0" w:tplc="0809000F">
      <w:start w:val="1"/>
      <w:numFmt w:val="decimal"/>
      <w:lvlText w:val="%1."/>
      <w:lvlJc w:val="left"/>
      <w:pPr>
        <w:ind w:left="644"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F02585"/>
    <w:multiLevelType w:val="hybridMultilevel"/>
    <w:tmpl w:val="5794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508232">
    <w:abstractNumId w:val="3"/>
  </w:num>
  <w:num w:numId="2" w16cid:durableId="1295794301">
    <w:abstractNumId w:val="4"/>
  </w:num>
  <w:num w:numId="3" w16cid:durableId="39400614">
    <w:abstractNumId w:val="6"/>
  </w:num>
  <w:num w:numId="4" w16cid:durableId="852762333">
    <w:abstractNumId w:val="8"/>
  </w:num>
  <w:num w:numId="5" w16cid:durableId="3871310">
    <w:abstractNumId w:val="1"/>
  </w:num>
  <w:num w:numId="6" w16cid:durableId="588464680">
    <w:abstractNumId w:val="5"/>
  </w:num>
  <w:num w:numId="7" w16cid:durableId="453451493">
    <w:abstractNumId w:val="9"/>
  </w:num>
  <w:num w:numId="8" w16cid:durableId="2098553584">
    <w:abstractNumId w:val="7"/>
  </w:num>
  <w:num w:numId="9" w16cid:durableId="1624464469">
    <w:abstractNumId w:val="0"/>
  </w:num>
  <w:num w:numId="10" w16cid:durableId="482358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F26"/>
    <w:rsid w:val="00005ADC"/>
    <w:rsid w:val="00010B59"/>
    <w:rsid w:val="000133E2"/>
    <w:rsid w:val="00030C8F"/>
    <w:rsid w:val="00060205"/>
    <w:rsid w:val="0006603C"/>
    <w:rsid w:val="00070ACD"/>
    <w:rsid w:val="00076801"/>
    <w:rsid w:val="000C0F26"/>
    <w:rsid w:val="000C490C"/>
    <w:rsid w:val="000C6ACE"/>
    <w:rsid w:val="000D0F1E"/>
    <w:rsid w:val="000D2346"/>
    <w:rsid w:val="000D3A2E"/>
    <w:rsid w:val="000E6389"/>
    <w:rsid w:val="001020D0"/>
    <w:rsid w:val="001410AE"/>
    <w:rsid w:val="00152ED8"/>
    <w:rsid w:val="00154720"/>
    <w:rsid w:val="00162CBE"/>
    <w:rsid w:val="00171375"/>
    <w:rsid w:val="001761ED"/>
    <w:rsid w:val="001850D8"/>
    <w:rsid w:val="00197BA6"/>
    <w:rsid w:val="001B4234"/>
    <w:rsid w:val="001C1E9A"/>
    <w:rsid w:val="001D65A6"/>
    <w:rsid w:val="001E660F"/>
    <w:rsid w:val="001F3889"/>
    <w:rsid w:val="001F45A8"/>
    <w:rsid w:val="00207FCA"/>
    <w:rsid w:val="00222833"/>
    <w:rsid w:val="00240333"/>
    <w:rsid w:val="002405A6"/>
    <w:rsid w:val="00242EC1"/>
    <w:rsid w:val="00244D6C"/>
    <w:rsid w:val="00263EC4"/>
    <w:rsid w:val="00265CA6"/>
    <w:rsid w:val="00271F89"/>
    <w:rsid w:val="00280BD7"/>
    <w:rsid w:val="002A00FC"/>
    <w:rsid w:val="002A17F8"/>
    <w:rsid w:val="002B2410"/>
    <w:rsid w:val="002B3845"/>
    <w:rsid w:val="002B5025"/>
    <w:rsid w:val="002C51D7"/>
    <w:rsid w:val="002C5893"/>
    <w:rsid w:val="002D2C59"/>
    <w:rsid w:val="002E02AA"/>
    <w:rsid w:val="002E2433"/>
    <w:rsid w:val="002E2C64"/>
    <w:rsid w:val="00310035"/>
    <w:rsid w:val="0031362C"/>
    <w:rsid w:val="00314D1A"/>
    <w:rsid w:val="00320EFF"/>
    <w:rsid w:val="00321F39"/>
    <w:rsid w:val="0034180A"/>
    <w:rsid w:val="00346D8B"/>
    <w:rsid w:val="003542B7"/>
    <w:rsid w:val="00355F79"/>
    <w:rsid w:val="00364126"/>
    <w:rsid w:val="00365262"/>
    <w:rsid w:val="00366A1D"/>
    <w:rsid w:val="00371170"/>
    <w:rsid w:val="003863B6"/>
    <w:rsid w:val="0039093E"/>
    <w:rsid w:val="0039226D"/>
    <w:rsid w:val="00392A9C"/>
    <w:rsid w:val="003A21BE"/>
    <w:rsid w:val="003A33C3"/>
    <w:rsid w:val="003B6CE4"/>
    <w:rsid w:val="003D38DB"/>
    <w:rsid w:val="003D3E62"/>
    <w:rsid w:val="003D4638"/>
    <w:rsid w:val="003D478C"/>
    <w:rsid w:val="003E4811"/>
    <w:rsid w:val="003F64A0"/>
    <w:rsid w:val="0040109A"/>
    <w:rsid w:val="004078DA"/>
    <w:rsid w:val="004132FC"/>
    <w:rsid w:val="0041434D"/>
    <w:rsid w:val="00431D39"/>
    <w:rsid w:val="004434D4"/>
    <w:rsid w:val="00455F4B"/>
    <w:rsid w:val="00483FA6"/>
    <w:rsid w:val="00486BCD"/>
    <w:rsid w:val="004B12E7"/>
    <w:rsid w:val="004B62D9"/>
    <w:rsid w:val="004B6FA7"/>
    <w:rsid w:val="004E44BB"/>
    <w:rsid w:val="004F519B"/>
    <w:rsid w:val="004F639E"/>
    <w:rsid w:val="004F6A1D"/>
    <w:rsid w:val="004F7C4F"/>
    <w:rsid w:val="00515F34"/>
    <w:rsid w:val="00541538"/>
    <w:rsid w:val="00543409"/>
    <w:rsid w:val="005501FE"/>
    <w:rsid w:val="00577B5E"/>
    <w:rsid w:val="005900D1"/>
    <w:rsid w:val="00596C07"/>
    <w:rsid w:val="005A77E5"/>
    <w:rsid w:val="005C761F"/>
    <w:rsid w:val="00620502"/>
    <w:rsid w:val="006435E1"/>
    <w:rsid w:val="00644A79"/>
    <w:rsid w:val="00646BD0"/>
    <w:rsid w:val="00646CBC"/>
    <w:rsid w:val="00651887"/>
    <w:rsid w:val="00670E4D"/>
    <w:rsid w:val="006756F7"/>
    <w:rsid w:val="0068189C"/>
    <w:rsid w:val="00687396"/>
    <w:rsid w:val="006925F4"/>
    <w:rsid w:val="006947B6"/>
    <w:rsid w:val="006B30D2"/>
    <w:rsid w:val="006B73ED"/>
    <w:rsid w:val="006C69C6"/>
    <w:rsid w:val="006D415A"/>
    <w:rsid w:val="006F408D"/>
    <w:rsid w:val="007030D8"/>
    <w:rsid w:val="00704BA4"/>
    <w:rsid w:val="0070719B"/>
    <w:rsid w:val="00710835"/>
    <w:rsid w:val="0073065C"/>
    <w:rsid w:val="00757196"/>
    <w:rsid w:val="0076320C"/>
    <w:rsid w:val="00766021"/>
    <w:rsid w:val="007743E7"/>
    <w:rsid w:val="00785DDA"/>
    <w:rsid w:val="00792CCF"/>
    <w:rsid w:val="007A1E2D"/>
    <w:rsid w:val="007A6E81"/>
    <w:rsid w:val="007D448A"/>
    <w:rsid w:val="007F26DA"/>
    <w:rsid w:val="008142FC"/>
    <w:rsid w:val="00820B27"/>
    <w:rsid w:val="00821031"/>
    <w:rsid w:val="00821383"/>
    <w:rsid w:val="0084128B"/>
    <w:rsid w:val="00860EF0"/>
    <w:rsid w:val="008620D4"/>
    <w:rsid w:val="00862B5B"/>
    <w:rsid w:val="008636B7"/>
    <w:rsid w:val="00864580"/>
    <w:rsid w:val="00871AA4"/>
    <w:rsid w:val="0088232C"/>
    <w:rsid w:val="00885A68"/>
    <w:rsid w:val="008A03F5"/>
    <w:rsid w:val="008A0938"/>
    <w:rsid w:val="008B2C56"/>
    <w:rsid w:val="008B719F"/>
    <w:rsid w:val="008C0DBD"/>
    <w:rsid w:val="008F4B4D"/>
    <w:rsid w:val="0090080A"/>
    <w:rsid w:val="00912A4F"/>
    <w:rsid w:val="0092417E"/>
    <w:rsid w:val="00926966"/>
    <w:rsid w:val="0092799B"/>
    <w:rsid w:val="0094439F"/>
    <w:rsid w:val="009456A0"/>
    <w:rsid w:val="009537A3"/>
    <w:rsid w:val="00975F2C"/>
    <w:rsid w:val="00986E54"/>
    <w:rsid w:val="00992861"/>
    <w:rsid w:val="009A4311"/>
    <w:rsid w:val="009A7407"/>
    <w:rsid w:val="009B4E7D"/>
    <w:rsid w:val="009B6052"/>
    <w:rsid w:val="009C1A35"/>
    <w:rsid w:val="009D297D"/>
    <w:rsid w:val="009D677B"/>
    <w:rsid w:val="009F496F"/>
    <w:rsid w:val="009F7EA6"/>
    <w:rsid w:val="00A14B6D"/>
    <w:rsid w:val="00A21EFD"/>
    <w:rsid w:val="00A230FE"/>
    <w:rsid w:val="00A30EB6"/>
    <w:rsid w:val="00A32A47"/>
    <w:rsid w:val="00A42543"/>
    <w:rsid w:val="00A54676"/>
    <w:rsid w:val="00A74FBD"/>
    <w:rsid w:val="00A75916"/>
    <w:rsid w:val="00A77EC9"/>
    <w:rsid w:val="00A83E81"/>
    <w:rsid w:val="00A8633A"/>
    <w:rsid w:val="00A90554"/>
    <w:rsid w:val="00A97EE6"/>
    <w:rsid w:val="00AA26EC"/>
    <w:rsid w:val="00AA5E6C"/>
    <w:rsid w:val="00AC3B5B"/>
    <w:rsid w:val="00AC68E8"/>
    <w:rsid w:val="00AF5359"/>
    <w:rsid w:val="00AF5450"/>
    <w:rsid w:val="00B16277"/>
    <w:rsid w:val="00B24C64"/>
    <w:rsid w:val="00B30B1A"/>
    <w:rsid w:val="00B428D4"/>
    <w:rsid w:val="00B53D70"/>
    <w:rsid w:val="00B54F57"/>
    <w:rsid w:val="00B55018"/>
    <w:rsid w:val="00B62E30"/>
    <w:rsid w:val="00B64C39"/>
    <w:rsid w:val="00B77B4B"/>
    <w:rsid w:val="00B823B5"/>
    <w:rsid w:val="00B833AE"/>
    <w:rsid w:val="00B86FD3"/>
    <w:rsid w:val="00BB4C4A"/>
    <w:rsid w:val="00BE1C67"/>
    <w:rsid w:val="00BE1C97"/>
    <w:rsid w:val="00BE1E3B"/>
    <w:rsid w:val="00BE7142"/>
    <w:rsid w:val="00C01083"/>
    <w:rsid w:val="00C102E3"/>
    <w:rsid w:val="00C26676"/>
    <w:rsid w:val="00C31E2C"/>
    <w:rsid w:val="00C56244"/>
    <w:rsid w:val="00C67029"/>
    <w:rsid w:val="00C8625A"/>
    <w:rsid w:val="00C9222F"/>
    <w:rsid w:val="00CA0E56"/>
    <w:rsid w:val="00CC79C8"/>
    <w:rsid w:val="00CE665C"/>
    <w:rsid w:val="00D011BA"/>
    <w:rsid w:val="00D11AF5"/>
    <w:rsid w:val="00D2444A"/>
    <w:rsid w:val="00D47D9C"/>
    <w:rsid w:val="00D51A43"/>
    <w:rsid w:val="00D959B0"/>
    <w:rsid w:val="00DA7B59"/>
    <w:rsid w:val="00DC42B3"/>
    <w:rsid w:val="00DF0E2A"/>
    <w:rsid w:val="00E0617C"/>
    <w:rsid w:val="00E12B60"/>
    <w:rsid w:val="00E3297D"/>
    <w:rsid w:val="00E32D63"/>
    <w:rsid w:val="00E4311C"/>
    <w:rsid w:val="00E453BE"/>
    <w:rsid w:val="00E569C3"/>
    <w:rsid w:val="00E606EF"/>
    <w:rsid w:val="00E85239"/>
    <w:rsid w:val="00E95C45"/>
    <w:rsid w:val="00EA0979"/>
    <w:rsid w:val="00EA6F75"/>
    <w:rsid w:val="00EB4193"/>
    <w:rsid w:val="00ED34D7"/>
    <w:rsid w:val="00EE0FFA"/>
    <w:rsid w:val="00EE6310"/>
    <w:rsid w:val="00F00419"/>
    <w:rsid w:val="00F15C00"/>
    <w:rsid w:val="00F23193"/>
    <w:rsid w:val="00F409A3"/>
    <w:rsid w:val="00F41327"/>
    <w:rsid w:val="00F42ABC"/>
    <w:rsid w:val="00F45429"/>
    <w:rsid w:val="00F52F42"/>
    <w:rsid w:val="00F57C19"/>
    <w:rsid w:val="00FA003F"/>
    <w:rsid w:val="00FB69A1"/>
    <w:rsid w:val="00FB6E0A"/>
    <w:rsid w:val="00FB79B9"/>
    <w:rsid w:val="00FD37CA"/>
    <w:rsid w:val="00FD405C"/>
    <w:rsid w:val="00FE6DD0"/>
    <w:rsid w:val="00FE78BE"/>
    <w:rsid w:val="00FF01EC"/>
    <w:rsid w:val="00FF02C8"/>
    <w:rsid w:val="00FF5A0C"/>
    <w:rsid w:val="00FF6254"/>
    <w:rsid w:val="2B3279F8"/>
    <w:rsid w:val="5E6E8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541D7E"/>
  <w15:chartTrackingRefBased/>
  <w15:docId w15:val="{7103BF55-8D39-4EAA-9324-19C1E61A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28B"/>
    <w:rPr>
      <w:rFonts w:ascii="Arial" w:hAnsi="Arial"/>
      <w:sz w:val="24"/>
    </w:rPr>
  </w:style>
  <w:style w:type="paragraph" w:styleId="Heading1">
    <w:name w:val="heading 1"/>
    <w:basedOn w:val="Normal"/>
    <w:next w:val="Normal"/>
    <w:link w:val="Heading1Char"/>
    <w:uiPriority w:val="9"/>
    <w:qFormat/>
    <w:rsid w:val="0084128B"/>
    <w:pPr>
      <w:keepNext/>
      <w:keepLines/>
      <w:spacing w:before="240" w:after="0"/>
      <w:outlineLvl w:val="0"/>
    </w:pPr>
    <w:rPr>
      <w:rFonts w:eastAsiaTheme="majorEastAsia"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F26"/>
  </w:style>
  <w:style w:type="paragraph" w:styleId="Footer">
    <w:name w:val="footer"/>
    <w:basedOn w:val="Normal"/>
    <w:link w:val="FooterChar"/>
    <w:uiPriority w:val="99"/>
    <w:unhideWhenUsed/>
    <w:rsid w:val="000C0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F26"/>
  </w:style>
  <w:style w:type="paragraph" w:styleId="ListParagraph">
    <w:name w:val="List Paragraph"/>
    <w:basedOn w:val="Normal"/>
    <w:uiPriority w:val="34"/>
    <w:qFormat/>
    <w:rsid w:val="000C0F26"/>
    <w:pPr>
      <w:ind w:left="720"/>
      <w:contextualSpacing/>
    </w:pPr>
  </w:style>
  <w:style w:type="character" w:styleId="Hyperlink">
    <w:name w:val="Hyperlink"/>
    <w:basedOn w:val="DefaultParagraphFont"/>
    <w:uiPriority w:val="99"/>
    <w:unhideWhenUsed/>
    <w:rsid w:val="003D4638"/>
    <w:rPr>
      <w:color w:val="0563C1" w:themeColor="hyperlink"/>
      <w:u w:val="single"/>
    </w:rPr>
  </w:style>
  <w:style w:type="character" w:styleId="UnresolvedMention">
    <w:name w:val="Unresolved Mention"/>
    <w:basedOn w:val="DefaultParagraphFont"/>
    <w:uiPriority w:val="99"/>
    <w:semiHidden/>
    <w:unhideWhenUsed/>
    <w:rsid w:val="003D4638"/>
    <w:rPr>
      <w:color w:val="808080"/>
      <w:shd w:val="clear" w:color="auto" w:fill="E6E6E6"/>
    </w:rPr>
  </w:style>
  <w:style w:type="character" w:styleId="FollowedHyperlink">
    <w:name w:val="FollowedHyperlink"/>
    <w:basedOn w:val="DefaultParagraphFont"/>
    <w:uiPriority w:val="99"/>
    <w:semiHidden/>
    <w:unhideWhenUsed/>
    <w:rsid w:val="00F00419"/>
    <w:rPr>
      <w:color w:val="954F72" w:themeColor="followedHyperlink"/>
      <w:u w:val="single"/>
    </w:rPr>
  </w:style>
  <w:style w:type="character" w:customStyle="1" w:styleId="Heading1Char">
    <w:name w:val="Heading 1 Char"/>
    <w:basedOn w:val="DefaultParagraphFont"/>
    <w:link w:val="Heading1"/>
    <w:uiPriority w:val="9"/>
    <w:rsid w:val="0084128B"/>
    <w:rPr>
      <w:rFonts w:ascii="Arial" w:eastAsiaTheme="majorEastAsia" w:hAnsi="Arial" w:cstheme="majorBidi"/>
      <w:b/>
      <w:color w:val="2F5496" w:themeColor="accent1" w:themeShade="BF"/>
      <w:sz w:val="28"/>
      <w:szCs w:val="32"/>
    </w:rPr>
  </w:style>
  <w:style w:type="paragraph" w:styleId="Title">
    <w:name w:val="Title"/>
    <w:basedOn w:val="Normal"/>
    <w:next w:val="Normal"/>
    <w:link w:val="TitleChar"/>
    <w:uiPriority w:val="10"/>
    <w:qFormat/>
    <w:rsid w:val="0084128B"/>
    <w:pPr>
      <w:spacing w:after="0" w:line="240" w:lineRule="auto"/>
      <w:contextualSpacing/>
    </w:pPr>
    <w:rPr>
      <w:rFonts w:eastAsiaTheme="majorEastAsia" w:cstheme="majorBidi"/>
      <w:b/>
      <w:color w:val="CC0099"/>
      <w:spacing w:val="-10"/>
      <w:kern w:val="28"/>
      <w:sz w:val="48"/>
      <w:szCs w:val="56"/>
    </w:rPr>
  </w:style>
  <w:style w:type="character" w:customStyle="1" w:styleId="TitleChar">
    <w:name w:val="Title Char"/>
    <w:basedOn w:val="DefaultParagraphFont"/>
    <w:link w:val="Title"/>
    <w:uiPriority w:val="10"/>
    <w:rsid w:val="0084128B"/>
    <w:rPr>
      <w:rFonts w:ascii="Arial" w:eastAsiaTheme="majorEastAsia" w:hAnsi="Arial" w:cstheme="majorBidi"/>
      <w:b/>
      <w:color w:val="CC0099"/>
      <w:spacing w:val="-10"/>
      <w:kern w:val="28"/>
      <w:sz w:val="48"/>
      <w:szCs w:val="56"/>
    </w:rPr>
  </w:style>
  <w:style w:type="character" w:styleId="CommentReference">
    <w:name w:val="annotation reference"/>
    <w:basedOn w:val="DefaultParagraphFont"/>
    <w:uiPriority w:val="99"/>
    <w:semiHidden/>
    <w:unhideWhenUsed/>
    <w:rsid w:val="0084128B"/>
    <w:rPr>
      <w:sz w:val="16"/>
      <w:szCs w:val="16"/>
    </w:rPr>
  </w:style>
  <w:style w:type="paragraph" w:styleId="CommentText">
    <w:name w:val="annotation text"/>
    <w:basedOn w:val="Normal"/>
    <w:link w:val="CommentTextChar"/>
    <w:uiPriority w:val="99"/>
    <w:semiHidden/>
    <w:unhideWhenUsed/>
    <w:rsid w:val="0084128B"/>
    <w:pPr>
      <w:spacing w:line="240" w:lineRule="auto"/>
    </w:pPr>
    <w:rPr>
      <w:sz w:val="20"/>
      <w:szCs w:val="20"/>
    </w:rPr>
  </w:style>
  <w:style w:type="character" w:customStyle="1" w:styleId="CommentTextChar">
    <w:name w:val="Comment Text Char"/>
    <w:basedOn w:val="DefaultParagraphFont"/>
    <w:link w:val="CommentText"/>
    <w:uiPriority w:val="99"/>
    <w:semiHidden/>
    <w:rsid w:val="008412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128B"/>
    <w:rPr>
      <w:b/>
      <w:bCs/>
    </w:rPr>
  </w:style>
  <w:style w:type="character" w:customStyle="1" w:styleId="CommentSubjectChar">
    <w:name w:val="Comment Subject Char"/>
    <w:basedOn w:val="CommentTextChar"/>
    <w:link w:val="CommentSubject"/>
    <w:uiPriority w:val="99"/>
    <w:semiHidden/>
    <w:rsid w:val="0084128B"/>
    <w:rPr>
      <w:rFonts w:ascii="Arial" w:hAnsi="Arial"/>
      <w:b/>
      <w:bCs/>
      <w:sz w:val="20"/>
      <w:szCs w:val="20"/>
    </w:rPr>
  </w:style>
  <w:style w:type="paragraph" w:customStyle="1" w:styleId="Default">
    <w:name w:val="Default"/>
    <w:rsid w:val="00DC42B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606E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55201">
      <w:bodyDiv w:val="1"/>
      <w:marLeft w:val="0"/>
      <w:marRight w:val="0"/>
      <w:marTop w:val="0"/>
      <w:marBottom w:val="0"/>
      <w:divBdr>
        <w:top w:val="none" w:sz="0" w:space="0" w:color="auto"/>
        <w:left w:val="none" w:sz="0" w:space="0" w:color="auto"/>
        <w:bottom w:val="none" w:sz="0" w:space="0" w:color="auto"/>
        <w:right w:val="none" w:sz="0" w:space="0" w:color="auto"/>
      </w:divBdr>
    </w:div>
    <w:div w:id="1234926887">
      <w:bodyDiv w:val="1"/>
      <w:marLeft w:val="0"/>
      <w:marRight w:val="0"/>
      <w:marTop w:val="0"/>
      <w:marBottom w:val="0"/>
      <w:divBdr>
        <w:top w:val="none" w:sz="0" w:space="0" w:color="auto"/>
        <w:left w:val="none" w:sz="0" w:space="0" w:color="auto"/>
        <w:bottom w:val="none" w:sz="0" w:space="0" w:color="auto"/>
        <w:right w:val="none" w:sz="0" w:space="0" w:color="auto"/>
      </w:divBdr>
    </w:div>
    <w:div w:id="19832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learner_support/supported_return_to_train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Pages/ResponsePage.aspx?id=K5Gn_5ewMUGcD9DoB1Wyq-HuJC7rvp1Bqw2L8crE5NxUNk5GOTBSNjZMV1FYSDBBT05BSkNNNTE4Si4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e.nhs.uk/our-work/doctors-training/supported-return-training" TargetMode="External"/><Relationship Id="rId5" Type="http://schemas.openxmlformats.org/officeDocument/2006/relationships/numbering" Target="numbering.xml"/><Relationship Id="rId15" Type="http://schemas.openxmlformats.org/officeDocument/2006/relationships/hyperlink" Target="mailto:supportt.yh@hee.nhs.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K5Gn_5ewMUGcD9DoB1Wyq-HuJC7rvp1Bqw2L8crE5NxUNk5GOTBSNjZMV1FYSDBBT05BSkNNNTE4Si4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1AD510DE1C6469B016C4EE9F73BC7" ma:contentTypeVersion="18" ma:contentTypeDescription="Create a new document." ma:contentTypeScope="" ma:versionID="dd4188ee542d26b9a85d5dd6a6afb7bd">
  <xsd:schema xmlns:xsd="http://www.w3.org/2001/XMLSchema" xmlns:xs="http://www.w3.org/2001/XMLSchema" xmlns:p="http://schemas.microsoft.com/office/2006/metadata/properties" xmlns:ns1="http://schemas.microsoft.com/sharepoint/v3" xmlns:ns2="44109b3e-fb52-48f8-be80-360969d55c54" xmlns:ns3="1b0a7ca7-deca-4655-86db-e73331c3efbf" targetNamespace="http://schemas.microsoft.com/office/2006/metadata/properties" ma:root="true" ma:fieldsID="e7bbd0dc6fd179717118662e03f571d0" ns1:_="" ns2:_="" ns3:_="">
    <xsd:import namespace="http://schemas.microsoft.com/sharepoint/v3"/>
    <xsd:import namespace="44109b3e-fb52-48f8-be80-360969d55c54"/>
    <xsd:import namespace="1b0a7ca7-deca-4655-86db-e73331c3e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Inform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09b3e-fb52-48f8-be80-360969d55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Information" ma:index="19" nillable="true" ma:displayName="Information" ma:description="Insert info regarding documents  " ma:format="Dropdown" ma:internalName="Information">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0a7ca7-deca-4655-86db-e73331c3ef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fa05e78-7af9-453a-b5af-0330d0fdcc3d}" ma:internalName="TaxCatchAll" ma:showField="CatchAllData" ma:web="1b0a7ca7-deca-4655-86db-e73331c3e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44109b3e-fb52-48f8-be80-360969d55c54" xsi:nil="true"/>
    <SharedWithUsers xmlns="1b0a7ca7-deca-4655-86db-e73331c3efbf">
      <UserInfo>
        <DisplayName>Victoria Jaxon</DisplayName>
        <AccountId>23</AccountId>
        <AccountType/>
      </UserInfo>
    </SharedWithUsers>
    <_ip_UnifiedCompliancePolicyUIAction xmlns="http://schemas.microsoft.com/sharepoint/v3" xsi:nil="true"/>
    <_ip_UnifiedCompliancePolicyProperties xmlns="http://schemas.microsoft.com/sharepoint/v3" xsi:nil="true"/>
    <TaxCatchAll xmlns="1b0a7ca7-deca-4655-86db-e73331c3efbf" xsi:nil="true"/>
    <lcf76f155ced4ddcb4097134ff3c332f xmlns="44109b3e-fb52-48f8-be80-360969d55c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CD4564-E562-479D-9A4D-C215E9DC4453}">
  <ds:schemaRefs>
    <ds:schemaRef ds:uri="http://schemas.microsoft.com/sharepoint/v3/contenttype/forms"/>
  </ds:schemaRefs>
</ds:datastoreItem>
</file>

<file path=customXml/itemProps2.xml><?xml version="1.0" encoding="utf-8"?>
<ds:datastoreItem xmlns:ds="http://schemas.openxmlformats.org/officeDocument/2006/customXml" ds:itemID="{A011F8BC-5F86-43E6-B1F6-D4DCFE4E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109b3e-fb52-48f8-be80-360969d55c54"/>
    <ds:schemaRef ds:uri="1b0a7ca7-deca-4655-86db-e73331c3e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3FF25-0A23-4FFA-A12E-C90D63790C75}">
  <ds:schemaRefs>
    <ds:schemaRef ds:uri="http://schemas.openxmlformats.org/officeDocument/2006/bibliography"/>
  </ds:schemaRefs>
</ds:datastoreItem>
</file>

<file path=customXml/itemProps4.xml><?xml version="1.0" encoding="utf-8"?>
<ds:datastoreItem xmlns:ds="http://schemas.openxmlformats.org/officeDocument/2006/customXml" ds:itemID="{760EF310-9092-4469-BEF8-1B1EEA07F096}">
  <ds:schemaRefs>
    <ds:schemaRef ds:uri="1b0a7ca7-deca-4655-86db-e73331c3efbf"/>
    <ds:schemaRef ds:uri="44109b3e-fb52-48f8-be80-360969d55c54"/>
    <ds:schemaRef ds:uri="http://www.w3.org/XML/1998/namespace"/>
    <ds:schemaRef ds:uri="http://schemas.microsoft.com/office/infopath/2007/PartnerControls"/>
    <ds:schemaRef ds:uri="http://schemas.openxmlformats.org/package/2006/metadata/core-properties"/>
    <ds:schemaRef ds:uri="http://purl.org/dc/dcmitype/"/>
    <ds:schemaRef ds:uri="http://schemas.microsoft.com/sharepoint/v3"/>
    <ds:schemaRef ds:uri="http://schemas.microsoft.com/office/2006/documentManagement/typ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Hinds</dc:creator>
  <cp:keywords/>
  <dc:description/>
  <cp:lastModifiedBy>Lindsay McLoughlin</cp:lastModifiedBy>
  <cp:revision>60</cp:revision>
  <cp:lastPrinted>2020-09-02T09:50:00Z</cp:lastPrinted>
  <dcterms:created xsi:type="dcterms:W3CDTF">2022-08-22T15:15:00Z</dcterms:created>
  <dcterms:modified xsi:type="dcterms:W3CDTF">2023-01-19T10:26:00Z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0x0101008781AD510DE1C6469B016C4EE9F73BC7</vt:lpwstr>
  </property>
  <property fmtid="{D5CDD505-2E9C-101B-9397-08002B2CF9AE}" pid="3" name="AuthorIds_UIVersion_512">
    <vt:lpwstr>21</vt:lpwstr>
  </property>
  <property fmtid="{D5CDD505-2E9C-101B-9397-08002B2CF9AE}" pid="4" name="MediaServiceImageTags">
    <vt:lpwstr/>
  </property>
</Properties>
</file>