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4E52" w14:textId="77777777" w:rsidR="003358D3" w:rsidRDefault="003358D3" w:rsidP="001B0F36">
      <w:pPr>
        <w:pStyle w:val="BodyText"/>
      </w:pPr>
    </w:p>
    <w:tbl>
      <w:tblPr>
        <w:tblStyle w:val="TableGrid"/>
        <w:tblpPr w:leftFromText="180" w:rightFromText="180" w:vertAnchor="page" w:horzAnchor="margin" w:tblpY="2291"/>
        <w:tblW w:w="10165" w:type="dxa"/>
        <w:tblLook w:val="04A0" w:firstRow="1" w:lastRow="0" w:firstColumn="1" w:lastColumn="0" w:noHBand="0" w:noVBand="1"/>
      </w:tblPr>
      <w:tblGrid>
        <w:gridCol w:w="577"/>
        <w:gridCol w:w="6248"/>
        <w:gridCol w:w="3340"/>
      </w:tblGrid>
      <w:tr w:rsidR="00071DBE" w14:paraId="4C7A9611" w14:textId="77777777" w:rsidTr="00F85E1C">
        <w:trPr>
          <w:trHeight w:val="2412"/>
        </w:trPr>
        <w:tc>
          <w:tcPr>
            <w:tcW w:w="577" w:type="dxa"/>
          </w:tcPr>
          <w:p w14:paraId="39249F86" w14:textId="4C9CBE91" w:rsidR="00071DBE" w:rsidRDefault="00071DBE" w:rsidP="00071DBE">
            <w:pPr>
              <w:pStyle w:val="BodyText"/>
            </w:pPr>
            <w:r>
              <w:t>To:</w:t>
            </w:r>
          </w:p>
        </w:tc>
        <w:tc>
          <w:tcPr>
            <w:tcW w:w="6248" w:type="dxa"/>
          </w:tcPr>
          <w:p w14:paraId="50B99933" w14:textId="32489E44" w:rsidR="00071DBE" w:rsidRDefault="00071DBE" w:rsidP="00071DBE">
            <w:pPr>
              <w:pStyle w:val="Tablebullet1"/>
            </w:pPr>
            <w:r>
              <w:t xml:space="preserve">Previous bidders / supervisors </w:t>
            </w:r>
          </w:p>
          <w:p w14:paraId="2362C61C" w14:textId="34495532" w:rsidR="00071DBE" w:rsidRDefault="00071DBE" w:rsidP="00071DBE">
            <w:pPr>
              <w:pStyle w:val="Tablebullet1"/>
            </w:pPr>
            <w:r>
              <w:t>NHS England Education Yorkshire and the Humber Heads of Function</w:t>
            </w:r>
          </w:p>
          <w:p w14:paraId="1F56E329" w14:textId="7A90DDB9" w:rsidR="00071DBE" w:rsidRDefault="00071DBE" w:rsidP="00071DBE">
            <w:pPr>
              <w:pStyle w:val="Tablebullet1"/>
            </w:pPr>
            <w:r>
              <w:t>Heads of School / Deputy Heads of School</w:t>
            </w:r>
          </w:p>
          <w:p w14:paraId="63555E34" w14:textId="77777777" w:rsidR="00071DBE" w:rsidRDefault="00071DBE" w:rsidP="00071DBE">
            <w:pPr>
              <w:pStyle w:val="Tablebullet1"/>
            </w:pPr>
            <w:r>
              <w:t>Associate Deans</w:t>
            </w:r>
          </w:p>
          <w:p w14:paraId="5D0BE793" w14:textId="77777777" w:rsidR="00071DBE" w:rsidRDefault="00071DBE" w:rsidP="00071DBE">
            <w:pPr>
              <w:pStyle w:val="Tablebullet1"/>
            </w:pPr>
            <w:r>
              <w:t>Deputy &amp; Postgraduate Deans</w:t>
            </w:r>
          </w:p>
          <w:p w14:paraId="65871C59" w14:textId="77777777" w:rsidR="00071DBE" w:rsidRDefault="00071DBE" w:rsidP="00071DBE">
            <w:pPr>
              <w:pStyle w:val="Tablebullet1"/>
            </w:pPr>
            <w:r>
              <w:t>Directors of Medical Education</w:t>
            </w:r>
          </w:p>
          <w:p w14:paraId="4D0899B1" w14:textId="5FA8B07A" w:rsidR="00071DBE" w:rsidRDefault="00071DBE" w:rsidP="00071DBE">
            <w:pPr>
              <w:pStyle w:val="Tablebullet1"/>
            </w:pPr>
            <w:r>
              <w:t>Medical Education Managers</w:t>
            </w:r>
          </w:p>
        </w:tc>
        <w:tc>
          <w:tcPr>
            <w:tcW w:w="3340" w:type="dxa"/>
          </w:tcPr>
          <w:p w14:paraId="4A6295E7" w14:textId="77777777" w:rsidR="00F85E1C" w:rsidRDefault="00F85E1C" w:rsidP="00F85E1C">
            <w:pPr>
              <w:pStyle w:val="BodyTextNoSpacing"/>
              <w:ind w:right="147"/>
              <w:jc w:val="right"/>
            </w:pPr>
            <w:r>
              <w:t>NHS England</w:t>
            </w:r>
          </w:p>
          <w:p w14:paraId="431D9263" w14:textId="77777777" w:rsidR="00F85E1C" w:rsidRDefault="00F85E1C" w:rsidP="00F85E1C">
            <w:pPr>
              <w:pStyle w:val="BodyTextNoSpacing"/>
              <w:ind w:right="147"/>
              <w:jc w:val="right"/>
            </w:pPr>
            <w:r>
              <w:t>Blenheim House</w:t>
            </w:r>
          </w:p>
          <w:p w14:paraId="6085C724" w14:textId="77777777" w:rsidR="00F85E1C" w:rsidRDefault="00F85E1C" w:rsidP="00F85E1C">
            <w:pPr>
              <w:pStyle w:val="BodyTextNoSpacing"/>
              <w:ind w:right="147"/>
              <w:jc w:val="right"/>
            </w:pPr>
            <w:r>
              <w:t>Duncombe Street</w:t>
            </w:r>
          </w:p>
          <w:p w14:paraId="07358E7E" w14:textId="77777777" w:rsidR="00F85E1C" w:rsidRDefault="00F85E1C" w:rsidP="00F85E1C">
            <w:pPr>
              <w:pStyle w:val="BodyTextNoSpacing"/>
              <w:ind w:right="147"/>
              <w:jc w:val="right"/>
            </w:pPr>
            <w:r>
              <w:t>Leeds</w:t>
            </w:r>
          </w:p>
          <w:p w14:paraId="70D302C0" w14:textId="77777777" w:rsidR="00F85E1C" w:rsidRDefault="00F85E1C" w:rsidP="00F85E1C">
            <w:pPr>
              <w:pStyle w:val="BodyText"/>
              <w:jc w:val="right"/>
            </w:pPr>
            <w:r>
              <w:t xml:space="preserve">LS1 4PL </w:t>
            </w:r>
          </w:p>
          <w:p w14:paraId="5DFCF61D" w14:textId="328DE90C" w:rsidR="00071DBE" w:rsidRDefault="00F85E1C" w:rsidP="00F85E1C">
            <w:pPr>
              <w:pStyle w:val="BodyText"/>
              <w:jc w:val="right"/>
            </w:pPr>
            <w:r>
              <w:t>22</w:t>
            </w:r>
            <w:r w:rsidRPr="00F85E1C">
              <w:rPr>
                <w:vertAlign w:val="superscript"/>
              </w:rPr>
              <w:t>nd</w:t>
            </w:r>
            <w:r>
              <w:t xml:space="preserve"> July 2025 </w:t>
            </w:r>
          </w:p>
        </w:tc>
      </w:tr>
      <w:tr w:rsidR="00071DBE" w14:paraId="1E5C4A72" w14:textId="77777777" w:rsidTr="00F85E1C">
        <w:trPr>
          <w:trHeight w:val="536"/>
        </w:trPr>
        <w:tc>
          <w:tcPr>
            <w:tcW w:w="577" w:type="dxa"/>
          </w:tcPr>
          <w:p w14:paraId="5212A604" w14:textId="77777777" w:rsidR="00071DBE" w:rsidRDefault="00071DBE" w:rsidP="00071DBE">
            <w:pPr>
              <w:pStyle w:val="BodyText"/>
            </w:pPr>
          </w:p>
        </w:tc>
        <w:tc>
          <w:tcPr>
            <w:tcW w:w="6248" w:type="dxa"/>
          </w:tcPr>
          <w:p w14:paraId="3077D97F" w14:textId="77777777" w:rsidR="00071DBE" w:rsidRDefault="00071DBE" w:rsidP="00F85E1C">
            <w:pPr>
              <w:pStyle w:val="Tablebullet1"/>
              <w:numPr>
                <w:ilvl w:val="0"/>
                <w:numId w:val="0"/>
              </w:numPr>
            </w:pPr>
          </w:p>
        </w:tc>
        <w:tc>
          <w:tcPr>
            <w:tcW w:w="3340" w:type="dxa"/>
          </w:tcPr>
          <w:p w14:paraId="00DFA226" w14:textId="77777777" w:rsidR="00071DBE" w:rsidRDefault="00071DBE" w:rsidP="00071DBE">
            <w:pPr>
              <w:pStyle w:val="BodyText"/>
              <w:jc w:val="right"/>
            </w:pPr>
          </w:p>
        </w:tc>
      </w:tr>
    </w:tbl>
    <w:p w14:paraId="57340493" w14:textId="77777777" w:rsidR="00071DBE" w:rsidRDefault="00071DBE" w:rsidP="001B0F36">
      <w:pPr>
        <w:pStyle w:val="BodyText"/>
      </w:pPr>
    </w:p>
    <w:p w14:paraId="17370340" w14:textId="3DC586AC" w:rsidR="001B0F36" w:rsidRDefault="001B0F36" w:rsidP="001B0F36">
      <w:pPr>
        <w:pStyle w:val="BodyText"/>
      </w:pPr>
      <w:r>
        <w:t>Dear Colleague,</w:t>
      </w:r>
    </w:p>
    <w:p w14:paraId="348479B4" w14:textId="107947D7" w:rsidR="001B0F36" w:rsidRDefault="001B0F36" w:rsidP="001B0F36">
      <w:pPr>
        <w:pStyle w:val="BodyText"/>
      </w:pPr>
      <w:r>
        <w:t>I write to let you know that NHS England, Yorkshire and the Humber have opened bids for Future Leader posts due to commence in August 202</w:t>
      </w:r>
      <w:r w:rsidR="0074690F">
        <w:t>6</w:t>
      </w:r>
      <w:r>
        <w:t>. The Future Leaders Programme has been a great success over many years.</w:t>
      </w:r>
      <w:r w:rsidR="00592AAF">
        <w:t xml:space="preserve"> </w:t>
      </w:r>
    </w:p>
    <w:p w14:paraId="4B81DF07" w14:textId="5242D67A" w:rsidR="00D4062B" w:rsidRDefault="00B22202" w:rsidP="00016226">
      <w:pPr>
        <w:pStyle w:val="BodyText"/>
        <w:spacing w:after="0"/>
      </w:pPr>
      <w:r>
        <w:t xml:space="preserve">We </w:t>
      </w:r>
      <w:r w:rsidR="00A77D25">
        <w:t xml:space="preserve">recently </w:t>
      </w:r>
      <w:r>
        <w:t xml:space="preserve">communicated to our stakeholders that </w:t>
      </w:r>
      <w:r w:rsidR="00016226">
        <w:t xml:space="preserve">due to </w:t>
      </w:r>
      <w:r w:rsidR="00A77D25">
        <w:t>organisational</w:t>
      </w:r>
      <w:r w:rsidR="00016226">
        <w:t xml:space="preserve"> changes and </w:t>
      </w:r>
      <w:r w:rsidR="00A77D25">
        <w:t xml:space="preserve">greater scrutiny on the use of our budgets across NHSE </w:t>
      </w:r>
      <w:r>
        <w:t xml:space="preserve">we are unable </w:t>
      </w:r>
      <w:r w:rsidR="005D74E6">
        <w:t xml:space="preserve">extend </w:t>
      </w:r>
      <w:r w:rsidR="00A25D57" w:rsidRPr="00A25D57">
        <w:t>recru</w:t>
      </w:r>
      <w:r w:rsidR="00F108C3">
        <w:t>i</w:t>
      </w:r>
      <w:r w:rsidR="00A25D57" w:rsidRPr="00A25D57">
        <w:t>tment to professional groups beyond those that are in a Deanery funded programme</w:t>
      </w:r>
      <w:r w:rsidR="00A77D25">
        <w:t xml:space="preserve"> for 2026/27</w:t>
      </w:r>
      <w:r w:rsidR="00AC3D15">
        <w:t>. T</w:t>
      </w:r>
      <w:r w:rsidR="00A25D57" w:rsidRPr="00A25D57">
        <w:t xml:space="preserve">his means recruitment will be restricted to doctors, dentists, public health </w:t>
      </w:r>
      <w:r w:rsidR="00F108C3" w:rsidRPr="00A25D57">
        <w:t>registrars</w:t>
      </w:r>
      <w:r w:rsidR="00A25D57" w:rsidRPr="00A25D57">
        <w:t xml:space="preserve"> and pharmac</w:t>
      </w:r>
      <w:r w:rsidR="00D629A0">
        <w:t>y professionals in training</w:t>
      </w:r>
      <w:r w:rsidR="00A25D57" w:rsidRPr="00A25D57">
        <w:t xml:space="preserve">. Further details regarding the changes can be found </w:t>
      </w:r>
      <w:r w:rsidR="00A86C42">
        <w:t xml:space="preserve">on our website </w:t>
      </w:r>
      <w:r w:rsidR="00016226">
        <w:t>here:</w:t>
      </w:r>
    </w:p>
    <w:p w14:paraId="23A9C38E" w14:textId="2F854143" w:rsidR="00016226" w:rsidRDefault="00016226" w:rsidP="00016226">
      <w:pPr>
        <w:pStyle w:val="BodyText"/>
        <w:spacing w:after="0"/>
      </w:pPr>
      <w:hyperlink r:id="rId11" w:history="1">
        <w:r w:rsidRPr="008D37B6">
          <w:rPr>
            <w:rStyle w:val="Hyperlink"/>
          </w:rPr>
          <w:t>https://www.yorksandhumberdeanery.nhs.uk/sites/default/files/changes_to_flp_eligibility_criteria_.pdf</w:t>
        </w:r>
      </w:hyperlink>
      <w:r>
        <w:t xml:space="preserve"> </w:t>
      </w:r>
    </w:p>
    <w:p w14:paraId="6C579A17" w14:textId="77777777" w:rsidR="00016226" w:rsidRDefault="00016226" w:rsidP="00016226">
      <w:pPr>
        <w:pStyle w:val="BodyText"/>
        <w:spacing w:after="0"/>
      </w:pPr>
    </w:p>
    <w:p w14:paraId="378830C4" w14:textId="7EC39256" w:rsidR="00A86C42" w:rsidRDefault="00A86C42" w:rsidP="001B0F36">
      <w:pPr>
        <w:pStyle w:val="BodyText"/>
      </w:pPr>
      <w:r>
        <w:t xml:space="preserve">Full details on what a Future Leader is and how the programme works is available on our website here: </w:t>
      </w:r>
      <w:hyperlink r:id="rId12" w:history="1">
        <w:r w:rsidRPr="00C815D6">
          <w:rPr>
            <w:rStyle w:val="Hyperlink"/>
          </w:rPr>
          <w:t>https://www.yorksandhumberdeanery.nhs.uk/education/future_leaders_programme</w:t>
        </w:r>
      </w:hyperlink>
    </w:p>
    <w:p w14:paraId="593DC4DB" w14:textId="5950F3BE" w:rsidR="00C76D2F" w:rsidRDefault="00D4062B" w:rsidP="001B0F36">
      <w:pPr>
        <w:pStyle w:val="BodyText"/>
      </w:pPr>
      <w:r>
        <w:t>Information</w:t>
      </w:r>
      <w:r w:rsidR="001B0F36">
        <w:t xml:space="preserve"> relating to the recruitment and employment arrangements for Future Leaders can be found here</w:t>
      </w:r>
      <w:r w:rsidR="00100DCA">
        <w:t xml:space="preserve">: </w:t>
      </w:r>
      <w:hyperlink r:id="rId13" w:history="1">
        <w:r w:rsidR="00100DCA" w:rsidRPr="00C815D6">
          <w:rPr>
            <w:rStyle w:val="Hyperlink"/>
          </w:rPr>
          <w:t>https://www.yorksandhumberdeanery.nhs.uk/education/future_leaders_programme/recruitment</w:t>
        </w:r>
      </w:hyperlink>
      <w:r w:rsidR="00100DCA">
        <w:t xml:space="preserve"> </w:t>
      </w:r>
    </w:p>
    <w:p w14:paraId="105D9CB8" w14:textId="7B08570C" w:rsidR="00F67474" w:rsidRDefault="001B0F36" w:rsidP="00592AAF">
      <w:pPr>
        <w:pStyle w:val="BodyText"/>
        <w:spacing w:after="0"/>
      </w:pPr>
      <w:r>
        <w:t>All proposals should be made via the online portal</w:t>
      </w:r>
      <w:r w:rsidR="008516A5">
        <w:t xml:space="preserve"> using your </w:t>
      </w:r>
      <w:r w:rsidR="008516A5" w:rsidRPr="008516A5">
        <w:rPr>
          <w:color w:val="005EB8"/>
        </w:rPr>
        <w:t>@nhs.net</w:t>
      </w:r>
      <w:r w:rsidR="008516A5">
        <w:t xml:space="preserve"> account</w:t>
      </w:r>
      <w:r>
        <w:t>:</w:t>
      </w:r>
      <w:r w:rsidR="00100DCA">
        <w:t xml:space="preserve"> </w:t>
      </w:r>
    </w:p>
    <w:p w14:paraId="51703D0C" w14:textId="018932DD" w:rsidR="00921181" w:rsidRDefault="00921181" w:rsidP="00592AAF">
      <w:pPr>
        <w:pStyle w:val="BodyText"/>
        <w:spacing w:after="0"/>
      </w:pPr>
      <w:hyperlink r:id="rId14" w:history="1">
        <w:r w:rsidRPr="00E26CA3">
          <w:rPr>
            <w:rStyle w:val="Hyperlink"/>
          </w:rPr>
          <w:t>https://www.yorksandhumberdeanery.nhs.uk/education/2026-27-call-bids</w:t>
        </w:r>
      </w:hyperlink>
    </w:p>
    <w:p w14:paraId="2CCEB51F" w14:textId="550239CC" w:rsidR="001B0F36" w:rsidRDefault="001B0F36" w:rsidP="00592AAF">
      <w:pPr>
        <w:pStyle w:val="BodyText"/>
        <w:spacing w:after="0"/>
      </w:pPr>
      <w:r>
        <w:t xml:space="preserve">and should be submitted no later than </w:t>
      </w:r>
      <w:r w:rsidRPr="00100DCA">
        <w:rPr>
          <w:b/>
          <w:bCs/>
        </w:rPr>
        <w:t>5pm on</w:t>
      </w:r>
      <w:r w:rsidR="007F1700">
        <w:rPr>
          <w:b/>
          <w:bCs/>
        </w:rPr>
        <w:t xml:space="preserve"> Thursday</w:t>
      </w:r>
      <w:r w:rsidRPr="00100DCA">
        <w:rPr>
          <w:b/>
          <w:bCs/>
        </w:rPr>
        <w:t xml:space="preserve"> 2</w:t>
      </w:r>
      <w:r w:rsidR="007F1700">
        <w:rPr>
          <w:b/>
          <w:bCs/>
        </w:rPr>
        <w:t>1</w:t>
      </w:r>
      <w:r w:rsidR="007F1700" w:rsidRPr="007F1700">
        <w:rPr>
          <w:b/>
          <w:bCs/>
          <w:vertAlign w:val="superscript"/>
        </w:rPr>
        <w:t>st</w:t>
      </w:r>
      <w:r w:rsidR="007F1700">
        <w:rPr>
          <w:b/>
          <w:bCs/>
        </w:rPr>
        <w:t xml:space="preserve"> </w:t>
      </w:r>
      <w:r w:rsidR="00A20409" w:rsidRPr="00100DCA">
        <w:rPr>
          <w:b/>
          <w:bCs/>
        </w:rPr>
        <w:t>August 202</w:t>
      </w:r>
      <w:r w:rsidR="0016738A">
        <w:rPr>
          <w:b/>
          <w:bCs/>
        </w:rPr>
        <w:t>5</w:t>
      </w:r>
      <w:r>
        <w:t>.</w:t>
      </w:r>
    </w:p>
    <w:p w14:paraId="110723A2" w14:textId="77777777" w:rsidR="00592AAF" w:rsidRDefault="00592AAF" w:rsidP="00592AAF">
      <w:pPr>
        <w:pStyle w:val="BodyText"/>
        <w:spacing w:after="0"/>
      </w:pPr>
    </w:p>
    <w:p w14:paraId="59EEA842" w14:textId="77777777" w:rsidR="001B0F36" w:rsidRDefault="001B0F36" w:rsidP="001B0F36">
      <w:pPr>
        <w:pStyle w:val="BodyText"/>
      </w:pPr>
      <w:r>
        <w:lastRenderedPageBreak/>
        <w:t xml:space="preserve">If you are interested in bidding for a Fellow, please </w:t>
      </w:r>
      <w:proofErr w:type="gramStart"/>
      <w:r>
        <w:t>note;</w:t>
      </w:r>
      <w:proofErr w:type="gramEnd"/>
    </w:p>
    <w:p w14:paraId="33B9E4D6" w14:textId="77777777" w:rsidR="00A20409" w:rsidRDefault="001B0F36" w:rsidP="00A20409">
      <w:pPr>
        <w:pStyle w:val="BodyText"/>
        <w:numPr>
          <w:ilvl w:val="0"/>
          <w:numId w:val="46"/>
        </w:numPr>
      </w:pPr>
      <w:r>
        <w:t>50% funded bids must be submitted together with confirmation of funding arrangements. Bids without funding confirmation will not be considered.</w:t>
      </w:r>
    </w:p>
    <w:p w14:paraId="7D8CBF0E" w14:textId="77777777" w:rsidR="001B0F36" w:rsidRDefault="001B0F36" w:rsidP="00A20409">
      <w:pPr>
        <w:pStyle w:val="BodyText"/>
        <w:numPr>
          <w:ilvl w:val="0"/>
          <w:numId w:val="46"/>
        </w:numPr>
      </w:pPr>
      <w:r>
        <w:t>It is the bidder’s responsibly to identify an employer. NHS England cannot be involved in sourcing an employer for Future Leaders. Bids received without confirmation of an employer will not be considered.</w:t>
      </w:r>
    </w:p>
    <w:p w14:paraId="1B8A69B5" w14:textId="77777777" w:rsidR="00A20409" w:rsidRDefault="00A20409" w:rsidP="00A20409">
      <w:pPr>
        <w:pStyle w:val="BodyText"/>
        <w:numPr>
          <w:ilvl w:val="0"/>
          <w:numId w:val="46"/>
        </w:numPr>
      </w:pPr>
      <w:r>
        <w:t>Bids will not be accepted unless they are submitted together with a Job Description and Person Specification (a generic FLP Person Specification is attached for information).</w:t>
      </w:r>
    </w:p>
    <w:p w14:paraId="280614B4" w14:textId="7E26FB87" w:rsidR="00A20409" w:rsidRDefault="00A20409" w:rsidP="00A20409">
      <w:pPr>
        <w:pStyle w:val="BodyText"/>
      </w:pPr>
      <w:r>
        <w:t>Posts are not automatically continued once they reach their conclusion, so lead bidders will need to submit new bids if they wish for any posts to be repeated or continued</w:t>
      </w:r>
      <w:r w:rsidR="00C31FCD">
        <w:t>.</w:t>
      </w:r>
      <w:r>
        <w:t xml:space="preserve"> It is not permitted for any fellowships to include clinical duties as all fellowships are a whole-time leadership experience.</w:t>
      </w:r>
    </w:p>
    <w:p w14:paraId="5274B276" w14:textId="77777777" w:rsidR="001D1DE4" w:rsidRPr="001D1DE4" w:rsidRDefault="001D1DE4" w:rsidP="001D1DE4">
      <w:pPr>
        <w:pStyle w:val="BodyText"/>
      </w:pPr>
      <w:r w:rsidRPr="001D1DE4">
        <w:t xml:space="preserve">Due to increased pressure on NHS England budgets and resources we will be continuing with the reduced number of posts (approximately 30) and therefore bidders are encouraged to focus efforts on their most important bids. </w:t>
      </w:r>
    </w:p>
    <w:p w14:paraId="0C550FF7" w14:textId="790F0DD7" w:rsidR="001704E0" w:rsidRDefault="00F67474" w:rsidP="00A20409">
      <w:pPr>
        <w:pStyle w:val="BodyText"/>
      </w:pPr>
      <w:r>
        <w:t>T</w:t>
      </w:r>
      <w:r w:rsidR="00A20409">
        <w:t xml:space="preserve">here will be no 100% NHS England funded opportunities, apart from our Postgraduate School/NHS England Directorate bids. To maximise the number of opportunities from our limited resources, we have agreed to fund posts in the following </w:t>
      </w:r>
      <w:proofErr w:type="gramStart"/>
      <w:r w:rsidR="00A20409">
        <w:t>ways;</w:t>
      </w:r>
      <w:proofErr w:type="gramEnd"/>
    </w:p>
    <w:p w14:paraId="365230A7" w14:textId="77777777" w:rsidR="00A20409" w:rsidRDefault="00A20409" w:rsidP="00A20409">
      <w:pPr>
        <w:pStyle w:val="BodyText"/>
        <w:numPr>
          <w:ilvl w:val="0"/>
          <w:numId w:val="47"/>
        </w:numPr>
      </w:pPr>
      <w:r>
        <w:t>Trust funds 50%, NHS England funds 50% of baseline salary costs</w:t>
      </w:r>
    </w:p>
    <w:p w14:paraId="0A2139CF" w14:textId="07F86622" w:rsidR="00A20409" w:rsidRDefault="00A20409" w:rsidP="00A20409">
      <w:pPr>
        <w:pStyle w:val="BodyText"/>
        <w:numPr>
          <w:ilvl w:val="0"/>
          <w:numId w:val="47"/>
        </w:numPr>
      </w:pPr>
      <w:r>
        <w:t xml:space="preserve">Integrated Care Board (ICB) funds 50%, NHS England funds 50% </w:t>
      </w:r>
      <w:r w:rsidR="00C31FCD">
        <w:t xml:space="preserve">of </w:t>
      </w:r>
      <w:r>
        <w:t>baseline salary costs</w:t>
      </w:r>
    </w:p>
    <w:p w14:paraId="37B36416" w14:textId="15EA1B45" w:rsidR="00A20409" w:rsidRDefault="00A20409" w:rsidP="00A20409">
      <w:pPr>
        <w:pStyle w:val="BodyText"/>
      </w:pPr>
      <w:r>
        <w:t xml:space="preserve">NHS England are committed to leadership in the NHS, so would welcome the opportunity to open the breadth of our leadership training to as many individuals as possible. We therefore welcome Future Leaders onto our programme that are 100% Trust/ICB funded (with no NHS England salary funding input). These can be funded by a single or combination of organisations. We would support these individuals by funding full access to the Future Leaders Programme of </w:t>
      </w:r>
      <w:r w:rsidR="00AC3D15">
        <w:t>courses;</w:t>
      </w:r>
      <w:r>
        <w:t xml:space="preserve"> study leave entitlement and the peer support element the programme has to offer. </w:t>
      </w:r>
    </w:p>
    <w:p w14:paraId="78136812" w14:textId="037DB505" w:rsidR="00A20409" w:rsidRDefault="00A20409" w:rsidP="00A20409">
      <w:pPr>
        <w:pStyle w:val="BodyText"/>
      </w:pPr>
      <w:r>
        <w:t>The funding arrangements for the 202</w:t>
      </w:r>
      <w:r w:rsidR="00291E03">
        <w:t>6</w:t>
      </w:r>
      <w:r>
        <w:t xml:space="preserve"> cohort of Fellows remains as follows:</w:t>
      </w:r>
    </w:p>
    <w:p w14:paraId="1B8C70B4" w14:textId="45871749" w:rsidR="00A20409" w:rsidRDefault="00A20409" w:rsidP="00592AAF">
      <w:pPr>
        <w:pStyle w:val="BodyText"/>
        <w:numPr>
          <w:ilvl w:val="0"/>
          <w:numId w:val="48"/>
        </w:numPr>
      </w:pPr>
      <w:r>
        <w:t xml:space="preserve">Salary contributions for Future Leaders will be made to employers </w:t>
      </w:r>
      <w:r w:rsidR="00291E03">
        <w:t>based up</w:t>
      </w:r>
      <w:r>
        <w:t xml:space="preserve">on actual </w:t>
      </w:r>
      <w:r w:rsidR="007E2308">
        <w:t xml:space="preserve">baseline </w:t>
      </w:r>
      <w:r w:rsidR="00291E03">
        <w:t>sa</w:t>
      </w:r>
      <w:r>
        <w:t>lary.</w:t>
      </w:r>
    </w:p>
    <w:p w14:paraId="75CC6E19" w14:textId="5EF03CE2" w:rsidR="00A20409" w:rsidRDefault="00A20409" w:rsidP="00592AAF">
      <w:pPr>
        <w:pStyle w:val="BodyText"/>
        <w:numPr>
          <w:ilvl w:val="0"/>
          <w:numId w:val="48"/>
        </w:numPr>
      </w:pPr>
      <w:r>
        <w:lastRenderedPageBreak/>
        <w:t>Study leave costs will be covered by NHS England up to a maximum of £3,</w:t>
      </w:r>
      <w:r w:rsidR="007E208A">
        <w:t>7</w:t>
      </w:r>
      <w:r>
        <w:t>00 for each Future Leader</w:t>
      </w:r>
    </w:p>
    <w:p w14:paraId="3EA8A493" w14:textId="71DE9069" w:rsidR="00A20409" w:rsidRDefault="00A20409" w:rsidP="00592AAF">
      <w:pPr>
        <w:pStyle w:val="BodyText"/>
        <w:numPr>
          <w:ilvl w:val="0"/>
          <w:numId w:val="48"/>
        </w:numPr>
      </w:pPr>
      <w:r>
        <w:t xml:space="preserve">Project costs will not be covered by NHS England. This includes any travel and associated expenses linked to the project. The exception to this arrangement </w:t>
      </w:r>
      <w:proofErr w:type="gramStart"/>
      <w:r>
        <w:t>are</w:t>
      </w:r>
      <w:proofErr w:type="gramEnd"/>
      <w:r w:rsidR="00592AAF">
        <w:t xml:space="preserve"> </w:t>
      </w:r>
      <w:r>
        <w:t xml:space="preserve">NHS England School </w:t>
      </w:r>
      <w:r w:rsidR="00C31FCD">
        <w:t>posts</w:t>
      </w:r>
      <w:r>
        <w:t xml:space="preserve"> – all associated expenses would be funded via the </w:t>
      </w:r>
      <w:r w:rsidR="00592AAF">
        <w:t>school</w:t>
      </w:r>
      <w:r>
        <w:t xml:space="preserve"> curriculum delivery budget.</w:t>
      </w:r>
    </w:p>
    <w:p w14:paraId="66BE8007" w14:textId="32C234F0" w:rsidR="00A20409" w:rsidRDefault="00A20409" w:rsidP="00A20409">
      <w:pPr>
        <w:pStyle w:val="BodyText"/>
      </w:pPr>
      <w:r>
        <w:t xml:space="preserve">A formal panel will convene to review all submitted bids on </w:t>
      </w:r>
      <w:r w:rsidR="00772D59">
        <w:t xml:space="preserve">Wednesday </w:t>
      </w:r>
      <w:r w:rsidR="00AC3D15">
        <w:t>2</w:t>
      </w:r>
      <w:r w:rsidR="00482D68">
        <w:t>4</w:t>
      </w:r>
      <w:r w:rsidR="00482D68" w:rsidRPr="00482D68">
        <w:rPr>
          <w:vertAlign w:val="superscript"/>
        </w:rPr>
        <w:t>th</w:t>
      </w:r>
      <w:r w:rsidR="00482D68">
        <w:t xml:space="preserve"> </w:t>
      </w:r>
      <w:r w:rsidR="00AC3D15">
        <w:t xml:space="preserve">September </w:t>
      </w:r>
      <w:r w:rsidR="00772D59">
        <w:t>2025</w:t>
      </w:r>
      <w:r>
        <w:t xml:space="preserve">. NHS England will then contact all lead bidders by </w:t>
      </w:r>
      <w:r w:rsidR="0036707C">
        <w:t>Wednesday 22</w:t>
      </w:r>
      <w:r w:rsidR="0036707C" w:rsidRPr="0036707C">
        <w:rPr>
          <w:vertAlign w:val="superscript"/>
        </w:rPr>
        <w:t>nd</w:t>
      </w:r>
      <w:r w:rsidR="0036707C">
        <w:t xml:space="preserve"> October 2025</w:t>
      </w:r>
      <w:r>
        <w:t xml:space="preserve"> to confirm the outcome. The bid assessment tool that the panel will run to is attached for your information.</w:t>
      </w:r>
    </w:p>
    <w:p w14:paraId="35428A93" w14:textId="741935A7" w:rsidR="00592AAF" w:rsidRPr="00592AAF" w:rsidRDefault="00592AAF" w:rsidP="00592AAF">
      <w:pPr>
        <w:pStyle w:val="BodyText"/>
      </w:pPr>
      <w:r w:rsidRPr="00592AAF">
        <w:t xml:space="preserve">The future leaders programme is committed to following NHS England’s inclusive recruitment policies. Although posts will be advertised by NHS England via their website, the bidder is responsible for promoting their post via their networks. Interviews for approved bids will be held in December to allow all appointed applicants to commence in post on </w:t>
      </w:r>
      <w:r w:rsidR="00921181">
        <w:t xml:space="preserve">Wednesday </w:t>
      </w:r>
      <w:r w:rsidR="00154C52">
        <w:t>5</w:t>
      </w:r>
      <w:r w:rsidRPr="00592AAF">
        <w:t>th</w:t>
      </w:r>
      <w:r>
        <w:t xml:space="preserve"> </w:t>
      </w:r>
      <w:r w:rsidRPr="00592AAF">
        <w:t>August 202</w:t>
      </w:r>
      <w:r w:rsidR="00DB432E">
        <w:t>6</w:t>
      </w:r>
      <w:r w:rsidRPr="00592AAF">
        <w:t xml:space="preserve">. For all successful candidates this should allow adequate time to plan for their absence. It is the successful applicant’s responsibility to ensure that they fulfil the eligibility criteria as stated on our website and adhere to their contractual notice arrangements. </w:t>
      </w:r>
    </w:p>
    <w:p w14:paraId="54CAF0CF" w14:textId="77777777" w:rsidR="00592AAF" w:rsidRPr="00592AAF" w:rsidRDefault="00592AAF" w:rsidP="00592AAF">
      <w:pPr>
        <w:pStyle w:val="BodyText"/>
      </w:pPr>
      <w:r w:rsidRPr="00592AAF">
        <w:t xml:space="preserve">Please feel free to circulate this letter to colleagues who you feel could appropriately bid for Future Leaders. </w:t>
      </w:r>
    </w:p>
    <w:p w14:paraId="08851303" w14:textId="76682DDC" w:rsidR="00592AAF" w:rsidRPr="003E51AB" w:rsidRDefault="00592AAF" w:rsidP="00592AAF">
      <w:pPr>
        <w:pStyle w:val="BodyText"/>
      </w:pPr>
      <w:r w:rsidRPr="00592AAF">
        <w:t xml:space="preserve">We look forward to hearing from you. Should you require further information, please do not hesitate to contact the Future Leaders admin team on </w:t>
      </w:r>
      <w:hyperlink r:id="rId15" w:history="1">
        <w:r w:rsidR="00100DCA" w:rsidRPr="00C815D6">
          <w:rPr>
            <w:rStyle w:val="Hyperlink"/>
          </w:rPr>
          <w:t>england.futureleaders.yh@nhs.net</w:t>
        </w:r>
      </w:hyperlink>
      <w:r w:rsidR="00100DCA">
        <w:t xml:space="preserve">. </w:t>
      </w:r>
    </w:p>
    <w:p w14:paraId="74371D73" w14:textId="77777777" w:rsidR="008501B8" w:rsidRDefault="008425F3" w:rsidP="00757BD8">
      <w:pPr>
        <w:pStyle w:val="BodyText"/>
        <w:rPr>
          <w:rFonts w:eastAsiaTheme="minorHAnsi" w:cstheme="minorBidi"/>
          <w:color w:val="231F20"/>
        </w:rPr>
      </w:pPr>
      <w:r>
        <w:rPr>
          <w:rFonts w:eastAsiaTheme="minorHAnsi" w:cstheme="minorBidi"/>
          <w:color w:val="231F20"/>
        </w:rPr>
        <w:t>Yours sincerely,</w:t>
      </w:r>
    </w:p>
    <w:tbl>
      <w:tblPr>
        <w:tblStyle w:val="TableGrid"/>
        <w:tblW w:w="944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CellMar>
          <w:top w:w="57" w:type="dxa"/>
          <w:right w:w="170" w:type="dxa"/>
        </w:tblCellMar>
        <w:tblLook w:val="04A0" w:firstRow="1" w:lastRow="0" w:firstColumn="1" w:lastColumn="0" w:noHBand="0" w:noVBand="1"/>
      </w:tblPr>
      <w:tblGrid>
        <w:gridCol w:w="4722"/>
        <w:gridCol w:w="4723"/>
      </w:tblGrid>
      <w:tr w:rsidR="00FD5367" w14:paraId="5394F229" w14:textId="77777777" w:rsidTr="65105131">
        <w:trPr>
          <w:trHeight w:val="417"/>
        </w:trPr>
        <w:tc>
          <w:tcPr>
            <w:tcW w:w="4722" w:type="dxa"/>
          </w:tcPr>
          <w:p w14:paraId="0171A9EF" w14:textId="27382B91" w:rsidR="00FD5367" w:rsidRDefault="00FD5367" w:rsidP="00B46A04">
            <w:pPr>
              <w:pStyle w:val="BodyTextNoSpacing"/>
            </w:pPr>
          </w:p>
        </w:tc>
        <w:tc>
          <w:tcPr>
            <w:tcW w:w="4723" w:type="dxa"/>
          </w:tcPr>
          <w:p w14:paraId="0090F1B2" w14:textId="77777777" w:rsidR="00FD5367" w:rsidRDefault="00FD5367" w:rsidP="00B46A04">
            <w:pPr>
              <w:pStyle w:val="BodyTextNoSpacing"/>
            </w:pPr>
          </w:p>
        </w:tc>
      </w:tr>
      <w:tr w:rsidR="00FD5367" w14:paraId="28308F22" w14:textId="77777777" w:rsidTr="65105131">
        <w:tc>
          <w:tcPr>
            <w:tcW w:w="4722" w:type="dxa"/>
          </w:tcPr>
          <w:p w14:paraId="141AF296" w14:textId="77777777" w:rsidR="00FD5367" w:rsidRDefault="00592AAF" w:rsidP="00B46A04">
            <w:pPr>
              <w:pStyle w:val="BodyTextNoSpacing"/>
            </w:pPr>
            <w:r>
              <w:rPr>
                <w:b/>
                <w:bCs/>
              </w:rPr>
              <w:t>Ms Fiona Bishop</w:t>
            </w:r>
          </w:p>
          <w:p w14:paraId="68D92DFF" w14:textId="77777777" w:rsidR="00FD5367" w:rsidRDefault="00592AAF" w:rsidP="00B46A04">
            <w:pPr>
              <w:pStyle w:val="BodyTextNoSpacing"/>
            </w:pPr>
            <w:r>
              <w:t>Deputy Postgraduate Dean</w:t>
            </w:r>
          </w:p>
          <w:p w14:paraId="6EC670BE" w14:textId="77777777" w:rsidR="00FD5367" w:rsidRPr="00884AFE" w:rsidRDefault="00FD5367" w:rsidP="00B46A04">
            <w:pPr>
              <w:pStyle w:val="BodyTextNoSpacing"/>
            </w:pPr>
          </w:p>
        </w:tc>
        <w:tc>
          <w:tcPr>
            <w:tcW w:w="4723" w:type="dxa"/>
          </w:tcPr>
          <w:p w14:paraId="4DE01272" w14:textId="77777777" w:rsidR="00FD5367" w:rsidRDefault="00FD5367" w:rsidP="00B46A04">
            <w:pPr>
              <w:pStyle w:val="BodyTextNoSpacing"/>
            </w:pPr>
          </w:p>
        </w:tc>
      </w:tr>
    </w:tbl>
    <w:p w14:paraId="69EFDE85" w14:textId="77777777" w:rsidR="00FD5367" w:rsidRDefault="00FD5367">
      <w:pPr>
        <w:spacing w:after="160" w:line="259" w:lineRule="auto"/>
        <w:textboxTightWrap w:val="none"/>
        <w:rPr>
          <w:rFonts w:eastAsiaTheme="minorHAnsi" w:cstheme="minorBidi"/>
          <w:color w:val="231F20"/>
        </w:rPr>
      </w:pPr>
    </w:p>
    <w:p w14:paraId="323885FC" w14:textId="77777777" w:rsidR="008425F3" w:rsidRDefault="008425F3" w:rsidP="00E0125B">
      <w:pPr>
        <w:spacing w:after="160" w:line="259" w:lineRule="auto"/>
        <w:textboxTightWrap w:val="none"/>
        <w:rPr>
          <w:rFonts w:eastAsiaTheme="minorHAnsi" w:cstheme="minorBidi"/>
          <w:color w:val="231F20"/>
        </w:rPr>
      </w:pPr>
    </w:p>
    <w:sectPr w:rsidR="008425F3" w:rsidSect="00937032">
      <w:footerReference w:type="default" r:id="rId16"/>
      <w:headerReference w:type="first" r:id="rId17"/>
      <w:footerReference w:type="first" r:id="rId18"/>
      <w:type w:val="continuous"/>
      <w:pgSz w:w="11906" w:h="16838"/>
      <w:pgMar w:top="1021" w:right="1021" w:bottom="1021" w:left="1021" w:header="709"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085F" w14:textId="77777777" w:rsidR="002C1BAB" w:rsidRDefault="002C1BAB" w:rsidP="00286EA6">
      <w:pPr>
        <w:spacing w:after="0" w:line="240" w:lineRule="auto"/>
      </w:pPr>
      <w:r>
        <w:separator/>
      </w:r>
    </w:p>
  </w:endnote>
  <w:endnote w:type="continuationSeparator" w:id="0">
    <w:p w14:paraId="6E8C0234" w14:textId="77777777" w:rsidR="002C1BAB" w:rsidRDefault="002C1BAB" w:rsidP="002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41646627"/>
      <w:docPartObj>
        <w:docPartGallery w:val="Page Numbers (Bottom of Page)"/>
        <w:docPartUnique/>
      </w:docPartObj>
    </w:sdtPr>
    <w:sdtEndPr>
      <w:rPr>
        <w:sz w:val="24"/>
        <w:szCs w:val="24"/>
      </w:rPr>
    </w:sdtEndPr>
    <w:sdtContent>
      <w:p w14:paraId="146DD4FB" w14:textId="77777777" w:rsidR="00C76D2F" w:rsidRPr="00C76D2F" w:rsidRDefault="00C76D2F" w:rsidP="00C76D2F">
        <w:pPr>
          <w:pStyle w:val="BodyText"/>
          <w:pBdr>
            <w:top w:val="single" w:sz="4" w:space="1" w:color="005EB8"/>
          </w:pBdr>
          <w:tabs>
            <w:tab w:val="right" w:pos="9923"/>
          </w:tabs>
          <w:spacing w:after="0"/>
          <w:rPr>
            <w:sz w:val="18"/>
            <w:szCs w:val="18"/>
          </w:rPr>
        </w:pPr>
      </w:p>
      <w:p w14:paraId="54905A6E" w14:textId="77777777" w:rsidR="00FD5367" w:rsidRPr="00C76D2F" w:rsidRDefault="00C76D2F" w:rsidP="00C76D2F">
        <w:pPr>
          <w:pStyle w:val="BodyText"/>
          <w:tabs>
            <w:tab w:val="right" w:pos="9923"/>
          </w:tabs>
        </w:pPr>
        <w:r w:rsidRPr="00C76D2F">
          <w:rPr>
            <w:sz w:val="18"/>
            <w:szCs w:val="18"/>
          </w:rPr>
          <w:t>Copyright © NHS England 202</w:t>
        </w:r>
        <w:r w:rsidR="00E0125B">
          <w:rPr>
            <w:sz w:val="18"/>
            <w:szCs w:val="18"/>
          </w:rPr>
          <w:t>4</w:t>
        </w:r>
        <w:r>
          <w:rPr>
            <w:szCs w:val="36"/>
          </w:rPr>
          <w:tab/>
        </w:r>
        <w:r w:rsidRPr="008D50ED">
          <w:rPr>
            <w:szCs w:val="36"/>
          </w:rPr>
          <w:fldChar w:fldCharType="begin"/>
        </w:r>
        <w:r w:rsidRPr="008D50ED">
          <w:rPr>
            <w:szCs w:val="36"/>
          </w:rPr>
          <w:instrText>PAGE   \* MERGEFORMAT</w:instrText>
        </w:r>
        <w:r w:rsidRPr="008D50ED">
          <w:rPr>
            <w:szCs w:val="36"/>
          </w:rPr>
          <w:fldChar w:fldCharType="separate"/>
        </w:r>
        <w:r>
          <w:rPr>
            <w:szCs w:val="36"/>
          </w:rPr>
          <w:t>2</w:t>
        </w:r>
        <w:r w:rsidRPr="008D50ED">
          <w:rPr>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6154" w14:textId="77777777" w:rsidR="00C76D2F" w:rsidRDefault="00C76D2F" w:rsidP="00C76D2F">
    <w:pPr>
      <w:pStyle w:val="Footer"/>
      <w:pBdr>
        <w:top w:val="single" w:sz="4" w:space="1" w:color="005EB8"/>
      </w:pBdr>
      <w:tabs>
        <w:tab w:val="left" w:pos="2292"/>
      </w:tabs>
      <w:rPr>
        <w:rFonts w:cs="Arial"/>
        <w:color w:val="auto"/>
        <w:sz w:val="20"/>
        <w:szCs w:val="20"/>
      </w:rPr>
    </w:pPr>
  </w:p>
  <w:p w14:paraId="52A8D78A" w14:textId="77777777" w:rsidR="00286EA6" w:rsidRPr="00426236" w:rsidRDefault="00286EA6" w:rsidP="00286EA6">
    <w:pPr>
      <w:pStyle w:val="Footer"/>
      <w:tabs>
        <w:tab w:val="left" w:pos="2292"/>
      </w:tabs>
      <w:rPr>
        <w:rFonts w:cs="Arial"/>
        <w:color w:val="auto"/>
        <w:sz w:val="36"/>
        <w:szCs w:val="36"/>
      </w:rPr>
    </w:pPr>
    <w:r w:rsidRPr="00426236">
      <w:rPr>
        <w:noProof/>
        <w:color w:val="auto"/>
        <w:sz w:val="36"/>
        <w:szCs w:val="36"/>
      </w:rPr>
      <w:drawing>
        <wp:anchor distT="0" distB="0" distL="114300" distR="114300" simplePos="0" relativeHeight="251658241" behindDoc="1" locked="1" layoutInCell="1" allowOverlap="0" wp14:anchorId="77D41950" wp14:editId="1EDC02FB">
          <wp:simplePos x="0" y="0"/>
          <wp:positionH relativeFrom="leftMargin">
            <wp:posOffset>3964305</wp:posOffset>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774B" w14:textId="77777777" w:rsidR="002C1BAB" w:rsidRPr="007D35D2" w:rsidRDefault="002C1BAB" w:rsidP="00286EA6">
      <w:pPr>
        <w:spacing w:after="0" w:line="240" w:lineRule="auto"/>
        <w:rPr>
          <w:color w:val="auto"/>
        </w:rPr>
      </w:pPr>
      <w:r w:rsidRPr="007D35D2">
        <w:rPr>
          <w:color w:val="auto"/>
        </w:rPr>
        <w:separator/>
      </w:r>
    </w:p>
  </w:footnote>
  <w:footnote w:type="continuationSeparator" w:id="0">
    <w:p w14:paraId="4CD2F932" w14:textId="77777777" w:rsidR="002C1BAB" w:rsidRDefault="002C1BAB" w:rsidP="0028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1C71" w14:textId="77777777" w:rsidR="00286EA6" w:rsidRDefault="00286EA6" w:rsidP="007169CF">
    <w:pPr>
      <w:pStyle w:val="BodyTextNoSpacing"/>
    </w:pPr>
    <w:r>
      <w:rPr>
        <w:noProof/>
        <w:lang w:eastAsia="en-GB"/>
      </w:rPr>
      <w:drawing>
        <wp:anchor distT="0" distB="0" distL="114300" distR="114300" simplePos="0" relativeHeight="251658240" behindDoc="1" locked="0" layoutInCell="1" allowOverlap="1" wp14:anchorId="7E49EC50" wp14:editId="74FBB823">
          <wp:simplePos x="0" y="0"/>
          <wp:positionH relativeFrom="page">
            <wp:posOffset>5730240</wp:posOffset>
          </wp:positionH>
          <wp:positionV relativeFrom="page">
            <wp:posOffset>-1270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E0A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DA4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AD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8C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96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E3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588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A9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F69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C6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1C8"/>
    <w:multiLevelType w:val="hybridMultilevel"/>
    <w:tmpl w:val="581E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7BC5"/>
    <w:multiLevelType w:val="hybridMultilevel"/>
    <w:tmpl w:val="FBD8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E7055"/>
    <w:multiLevelType w:val="hybridMultilevel"/>
    <w:tmpl w:val="22325D1C"/>
    <w:lvl w:ilvl="0" w:tplc="CBDC452A">
      <w:start w:val="1"/>
      <w:numFmt w:val="bullet"/>
      <w:lvlText w:val="­"/>
      <w:lvlJc w:val="left"/>
      <w:pPr>
        <w:ind w:left="720" w:hanging="360"/>
      </w:pPr>
      <w:rPr>
        <w:rFonts w:ascii="Courier New" w:hAnsi="Courier New" w:hint="default"/>
        <w:b/>
        <w:i w:val="0"/>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A6382"/>
    <w:multiLevelType w:val="hybridMultilevel"/>
    <w:tmpl w:val="9AE2751E"/>
    <w:lvl w:ilvl="0" w:tplc="A3244B2A">
      <w:start w:val="1"/>
      <w:numFmt w:val="bullet"/>
      <w:pStyle w:val="Tablebullet2"/>
      <w:lvlText w:val="­"/>
      <w:lvlJc w:val="left"/>
      <w:pPr>
        <w:ind w:left="720" w:hanging="360"/>
      </w:pPr>
      <w:rPr>
        <w:rFonts w:ascii="Arial" w:hAnsi="Aria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4F34"/>
    <w:multiLevelType w:val="hybridMultilevel"/>
    <w:tmpl w:val="A136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57FAB"/>
    <w:multiLevelType w:val="hybridMultilevel"/>
    <w:tmpl w:val="8EA246FC"/>
    <w:lvl w:ilvl="0" w:tplc="A880E198">
      <w:start w:val="1"/>
      <w:numFmt w:val="bullet"/>
      <w:pStyle w:val="Tablebullet1"/>
      <w:lvlText w:val=""/>
      <w:lvlJc w:val="left"/>
      <w:pPr>
        <w:ind w:left="720" w:hanging="360"/>
      </w:pPr>
      <w:rPr>
        <w:rFonts w:ascii="Symbol" w:hAnsi="Symbol"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4A7A4A"/>
    <w:multiLevelType w:val="multilevel"/>
    <w:tmpl w:val="001C9B5A"/>
    <w:lvl w:ilvl="0">
      <w:start w:val="1"/>
      <w:numFmt w:val="bullet"/>
      <w:pStyle w:val="Listbullet1"/>
      <w:lvlText w:val=""/>
      <w:lvlJc w:val="left"/>
      <w:pPr>
        <w:ind w:left="720" w:hanging="360"/>
      </w:pPr>
      <w:rPr>
        <w:rFonts w:ascii="Symbol" w:hAnsi="Symbol" w:hint="default"/>
        <w:color w:val="005EB8"/>
      </w:rPr>
    </w:lvl>
    <w:lvl w:ilvl="1">
      <w:start w:val="1"/>
      <w:numFmt w:val="bullet"/>
      <w:pStyle w:val="ListBullet21"/>
      <w:lvlText w:val="­"/>
      <w:lvlJc w:val="left"/>
      <w:pPr>
        <w:ind w:left="1440" w:hanging="360"/>
      </w:pPr>
      <w:rPr>
        <w:rFonts w:ascii="Courier New" w:hAnsi="Courier New" w:hint="default"/>
        <w:b/>
        <w:i w:val="0"/>
        <w:color w:val="005EB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1329262">
    <w:abstractNumId w:val="15"/>
  </w:num>
  <w:num w:numId="2" w16cid:durableId="445580449">
    <w:abstractNumId w:val="13"/>
  </w:num>
  <w:num w:numId="3" w16cid:durableId="1705246946">
    <w:abstractNumId w:val="16"/>
  </w:num>
  <w:num w:numId="4" w16cid:durableId="511574097">
    <w:abstractNumId w:val="12"/>
  </w:num>
  <w:num w:numId="5" w16cid:durableId="63994095">
    <w:abstractNumId w:val="9"/>
  </w:num>
  <w:num w:numId="6" w16cid:durableId="1971588615">
    <w:abstractNumId w:val="7"/>
  </w:num>
  <w:num w:numId="7" w16cid:durableId="473986013">
    <w:abstractNumId w:val="6"/>
  </w:num>
  <w:num w:numId="8" w16cid:durableId="830371853">
    <w:abstractNumId w:val="5"/>
  </w:num>
  <w:num w:numId="9" w16cid:durableId="1048727304">
    <w:abstractNumId w:val="4"/>
  </w:num>
  <w:num w:numId="10" w16cid:durableId="1215461741">
    <w:abstractNumId w:val="8"/>
  </w:num>
  <w:num w:numId="11" w16cid:durableId="1810660104">
    <w:abstractNumId w:val="3"/>
  </w:num>
  <w:num w:numId="12" w16cid:durableId="1583828535">
    <w:abstractNumId w:val="2"/>
  </w:num>
  <w:num w:numId="13" w16cid:durableId="1971864371">
    <w:abstractNumId w:val="1"/>
  </w:num>
  <w:num w:numId="14" w16cid:durableId="2069263879">
    <w:abstractNumId w:val="0"/>
  </w:num>
  <w:num w:numId="15" w16cid:durableId="1272282581">
    <w:abstractNumId w:val="9"/>
  </w:num>
  <w:num w:numId="16" w16cid:durableId="1356688558">
    <w:abstractNumId w:val="7"/>
  </w:num>
  <w:num w:numId="17" w16cid:durableId="609094196">
    <w:abstractNumId w:val="6"/>
  </w:num>
  <w:num w:numId="18" w16cid:durableId="724059582">
    <w:abstractNumId w:val="5"/>
  </w:num>
  <w:num w:numId="19" w16cid:durableId="1310093918">
    <w:abstractNumId w:val="4"/>
  </w:num>
  <w:num w:numId="20" w16cid:durableId="1263759788">
    <w:abstractNumId w:val="8"/>
  </w:num>
  <w:num w:numId="21" w16cid:durableId="73548190">
    <w:abstractNumId w:val="3"/>
  </w:num>
  <w:num w:numId="22" w16cid:durableId="1393237926">
    <w:abstractNumId w:val="2"/>
  </w:num>
  <w:num w:numId="23" w16cid:durableId="924648285">
    <w:abstractNumId w:val="1"/>
  </w:num>
  <w:num w:numId="24" w16cid:durableId="1616324116">
    <w:abstractNumId w:val="0"/>
  </w:num>
  <w:num w:numId="25" w16cid:durableId="892354327">
    <w:abstractNumId w:val="9"/>
  </w:num>
  <w:num w:numId="26" w16cid:durableId="1762212630">
    <w:abstractNumId w:val="7"/>
  </w:num>
  <w:num w:numId="27" w16cid:durableId="379600037">
    <w:abstractNumId w:val="6"/>
  </w:num>
  <w:num w:numId="28" w16cid:durableId="830683776">
    <w:abstractNumId w:val="5"/>
  </w:num>
  <w:num w:numId="29" w16cid:durableId="1005597150">
    <w:abstractNumId w:val="4"/>
  </w:num>
  <w:num w:numId="30" w16cid:durableId="1949506871">
    <w:abstractNumId w:val="8"/>
  </w:num>
  <w:num w:numId="31" w16cid:durableId="1162236007">
    <w:abstractNumId w:val="3"/>
  </w:num>
  <w:num w:numId="32" w16cid:durableId="20665920">
    <w:abstractNumId w:val="2"/>
  </w:num>
  <w:num w:numId="33" w16cid:durableId="1494761709">
    <w:abstractNumId w:val="1"/>
  </w:num>
  <w:num w:numId="34" w16cid:durableId="2064136639">
    <w:abstractNumId w:val="0"/>
  </w:num>
  <w:num w:numId="35" w16cid:durableId="1224832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691862">
    <w:abstractNumId w:val="9"/>
  </w:num>
  <w:num w:numId="37" w16cid:durableId="758450123">
    <w:abstractNumId w:val="7"/>
  </w:num>
  <w:num w:numId="38" w16cid:durableId="2000957328">
    <w:abstractNumId w:val="6"/>
  </w:num>
  <w:num w:numId="39" w16cid:durableId="1945310299">
    <w:abstractNumId w:val="5"/>
  </w:num>
  <w:num w:numId="40" w16cid:durableId="993292778">
    <w:abstractNumId w:val="4"/>
  </w:num>
  <w:num w:numId="41" w16cid:durableId="1658460651">
    <w:abstractNumId w:val="8"/>
  </w:num>
  <w:num w:numId="42" w16cid:durableId="873157411">
    <w:abstractNumId w:val="3"/>
  </w:num>
  <w:num w:numId="43" w16cid:durableId="1376002827">
    <w:abstractNumId w:val="2"/>
  </w:num>
  <w:num w:numId="44" w16cid:durableId="1352876315">
    <w:abstractNumId w:val="1"/>
  </w:num>
  <w:num w:numId="45" w16cid:durableId="124154602">
    <w:abstractNumId w:val="0"/>
  </w:num>
  <w:num w:numId="46" w16cid:durableId="1022394329">
    <w:abstractNumId w:val="10"/>
  </w:num>
  <w:num w:numId="47" w16cid:durableId="794835065">
    <w:abstractNumId w:val="11"/>
  </w:num>
  <w:num w:numId="48" w16cid:durableId="93424486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32"/>
    <w:rsid w:val="00016226"/>
    <w:rsid w:val="000577F9"/>
    <w:rsid w:val="00071DBE"/>
    <w:rsid w:val="000876BB"/>
    <w:rsid w:val="000B3E25"/>
    <w:rsid w:val="000B7E54"/>
    <w:rsid w:val="000E79B6"/>
    <w:rsid w:val="000F4075"/>
    <w:rsid w:val="00100DCA"/>
    <w:rsid w:val="00143BE1"/>
    <w:rsid w:val="00154C52"/>
    <w:rsid w:val="00156514"/>
    <w:rsid w:val="0016738A"/>
    <w:rsid w:val="001704E0"/>
    <w:rsid w:val="001A616D"/>
    <w:rsid w:val="001B0F36"/>
    <w:rsid w:val="001C3609"/>
    <w:rsid w:val="001D1DE4"/>
    <w:rsid w:val="001D25FB"/>
    <w:rsid w:val="001F1A81"/>
    <w:rsid w:val="001F6F82"/>
    <w:rsid w:val="00206939"/>
    <w:rsid w:val="00221335"/>
    <w:rsid w:val="00233F6C"/>
    <w:rsid w:val="00243A03"/>
    <w:rsid w:val="00286EA6"/>
    <w:rsid w:val="00291E03"/>
    <w:rsid w:val="002C1BAB"/>
    <w:rsid w:val="002D03E0"/>
    <w:rsid w:val="002D39A7"/>
    <w:rsid w:val="00315373"/>
    <w:rsid w:val="00316D0F"/>
    <w:rsid w:val="003358D3"/>
    <w:rsid w:val="0036707C"/>
    <w:rsid w:val="003B0B6C"/>
    <w:rsid w:val="003B7B6D"/>
    <w:rsid w:val="003E51AB"/>
    <w:rsid w:val="00426236"/>
    <w:rsid w:val="004527ED"/>
    <w:rsid w:val="00453F56"/>
    <w:rsid w:val="00482D68"/>
    <w:rsid w:val="004B6325"/>
    <w:rsid w:val="004C59C6"/>
    <w:rsid w:val="004C69E2"/>
    <w:rsid w:val="004E25AB"/>
    <w:rsid w:val="00536D8D"/>
    <w:rsid w:val="00537032"/>
    <w:rsid w:val="00592AAF"/>
    <w:rsid w:val="005A3627"/>
    <w:rsid w:val="005D74E6"/>
    <w:rsid w:val="006104F6"/>
    <w:rsid w:val="00611DB8"/>
    <w:rsid w:val="00615321"/>
    <w:rsid w:val="00635BEF"/>
    <w:rsid w:val="0067124E"/>
    <w:rsid w:val="006751C0"/>
    <w:rsid w:val="006815D8"/>
    <w:rsid w:val="006954E7"/>
    <w:rsid w:val="006C5D7A"/>
    <w:rsid w:val="006E2BBD"/>
    <w:rsid w:val="00713DD0"/>
    <w:rsid w:val="007169CF"/>
    <w:rsid w:val="0074690F"/>
    <w:rsid w:val="00757BD8"/>
    <w:rsid w:val="00772D59"/>
    <w:rsid w:val="00776974"/>
    <w:rsid w:val="00786E96"/>
    <w:rsid w:val="0079600F"/>
    <w:rsid w:val="007962CA"/>
    <w:rsid w:val="007B6BE8"/>
    <w:rsid w:val="007C0428"/>
    <w:rsid w:val="007D35D2"/>
    <w:rsid w:val="007E208A"/>
    <w:rsid w:val="007E2308"/>
    <w:rsid w:val="007E467C"/>
    <w:rsid w:val="007F1700"/>
    <w:rsid w:val="00803C4F"/>
    <w:rsid w:val="00807352"/>
    <w:rsid w:val="0082125C"/>
    <w:rsid w:val="00831398"/>
    <w:rsid w:val="00833E32"/>
    <w:rsid w:val="008425F3"/>
    <w:rsid w:val="00845E62"/>
    <w:rsid w:val="008501B8"/>
    <w:rsid w:val="008516A5"/>
    <w:rsid w:val="00861DA7"/>
    <w:rsid w:val="008651FD"/>
    <w:rsid w:val="008667D9"/>
    <w:rsid w:val="00877974"/>
    <w:rsid w:val="00921181"/>
    <w:rsid w:val="00937032"/>
    <w:rsid w:val="00980926"/>
    <w:rsid w:val="00987119"/>
    <w:rsid w:val="009C5C88"/>
    <w:rsid w:val="009E0E63"/>
    <w:rsid w:val="00A20409"/>
    <w:rsid w:val="00A25D57"/>
    <w:rsid w:val="00A40A58"/>
    <w:rsid w:val="00A42AD7"/>
    <w:rsid w:val="00A42DCE"/>
    <w:rsid w:val="00A620F1"/>
    <w:rsid w:val="00A65842"/>
    <w:rsid w:val="00A77D25"/>
    <w:rsid w:val="00A86C42"/>
    <w:rsid w:val="00AC3D15"/>
    <w:rsid w:val="00AF25D1"/>
    <w:rsid w:val="00B13197"/>
    <w:rsid w:val="00B22202"/>
    <w:rsid w:val="00B34C40"/>
    <w:rsid w:val="00B50E7A"/>
    <w:rsid w:val="00B9335C"/>
    <w:rsid w:val="00BA060C"/>
    <w:rsid w:val="00C31FCD"/>
    <w:rsid w:val="00C76D2F"/>
    <w:rsid w:val="00CA49DC"/>
    <w:rsid w:val="00CA4F82"/>
    <w:rsid w:val="00CE1A22"/>
    <w:rsid w:val="00D0260C"/>
    <w:rsid w:val="00D35241"/>
    <w:rsid w:val="00D4062B"/>
    <w:rsid w:val="00D629A0"/>
    <w:rsid w:val="00D72FE0"/>
    <w:rsid w:val="00D82A7F"/>
    <w:rsid w:val="00DB432E"/>
    <w:rsid w:val="00DE2EB7"/>
    <w:rsid w:val="00E0125B"/>
    <w:rsid w:val="00E4499B"/>
    <w:rsid w:val="00E77B53"/>
    <w:rsid w:val="00E95498"/>
    <w:rsid w:val="00E9616E"/>
    <w:rsid w:val="00EC1D1D"/>
    <w:rsid w:val="00EF0735"/>
    <w:rsid w:val="00EF19DD"/>
    <w:rsid w:val="00EF5079"/>
    <w:rsid w:val="00F06F38"/>
    <w:rsid w:val="00F108C3"/>
    <w:rsid w:val="00F32A70"/>
    <w:rsid w:val="00F67474"/>
    <w:rsid w:val="00F74C10"/>
    <w:rsid w:val="00F85E1C"/>
    <w:rsid w:val="00FA29BD"/>
    <w:rsid w:val="00FB2285"/>
    <w:rsid w:val="00FD5367"/>
    <w:rsid w:val="6510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D9671"/>
  <w15:chartTrackingRefBased/>
  <w15:docId w15:val="{741041DD-15FD-4143-9806-6929A83F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uiPriority="3" w:qFormat="1"/>
    <w:lsdException w:name="heading 3" w:uiPriority="2" w:qFormat="1"/>
    <w:lsdException w:name="heading 4" w:uiPriority="2"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copy"/>
    <w:semiHidden/>
    <w:rsid w:val="007D35D2"/>
    <w:pPr>
      <w:spacing w:after="240" w:line="264" w:lineRule="auto"/>
      <w:textboxTightWrap w:val="lastLineOnly"/>
    </w:pPr>
    <w:rPr>
      <w:rFonts w:ascii="Arial" w:eastAsia="Times New Roman" w:hAnsi="Arial" w:cs="Times New Roman"/>
      <w:color w:val="70AD47" w:themeColor="accent6"/>
      <w:kern w:val="0"/>
      <w:sz w:val="24"/>
      <w:szCs w:val="24"/>
      <w14:ligatures w14:val="none"/>
    </w:rPr>
  </w:style>
  <w:style w:type="paragraph" w:styleId="Heading2">
    <w:name w:val="heading 2"/>
    <w:basedOn w:val="Subject"/>
    <w:next w:val="BodyText"/>
    <w:link w:val="Heading2Char"/>
    <w:uiPriority w:val="2"/>
    <w:qFormat/>
    <w:rsid w:val="000F4075"/>
    <w:pPr>
      <w:keepNext/>
      <w:outlineLvl w:val="1"/>
    </w:pPr>
  </w:style>
  <w:style w:type="paragraph" w:styleId="Heading3">
    <w:name w:val="heading 3"/>
    <w:basedOn w:val="BodyText"/>
    <w:next w:val="BodyText"/>
    <w:link w:val="Heading3Char"/>
    <w:uiPriority w:val="2"/>
    <w:qFormat/>
    <w:rsid w:val="000F4075"/>
    <w:pPr>
      <w:keepNext/>
      <w:spacing w:before="300" w:after="60" w:line="240" w:lineRule="auto"/>
      <w:outlineLvl w:val="2"/>
    </w:pPr>
    <w:rPr>
      <w:b/>
      <w:bCs/>
    </w:rPr>
  </w:style>
  <w:style w:type="paragraph" w:styleId="Heading4">
    <w:name w:val="heading 4"/>
    <w:basedOn w:val="BodyText"/>
    <w:next w:val="BodyText"/>
    <w:link w:val="Heading4Char"/>
    <w:uiPriority w:val="2"/>
    <w:qFormat/>
    <w:rsid w:val="000F4075"/>
    <w:pPr>
      <w:keepNext/>
      <w:spacing w:before="300" w:after="60" w:line="240" w:lineRule="auto"/>
      <w:outlineLvl w:val="3"/>
    </w:pPr>
    <w:rPr>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6E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1B8"/>
    <w:rPr>
      <w:rFonts w:ascii="Arial" w:eastAsia="Times New Roman" w:hAnsi="Arial" w:cs="Times New Roman"/>
      <w:color w:val="70AD47" w:themeColor="accent6"/>
      <w:kern w:val="0"/>
      <w:sz w:val="24"/>
      <w:szCs w:val="24"/>
      <w14:ligatures w14:val="none"/>
    </w:rPr>
  </w:style>
  <w:style w:type="paragraph" w:styleId="Footer">
    <w:name w:val="footer"/>
    <w:basedOn w:val="Normal"/>
    <w:link w:val="FooterChar"/>
    <w:uiPriority w:val="99"/>
    <w:rsid w:val="0028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B8"/>
    <w:rPr>
      <w:rFonts w:ascii="Arial" w:eastAsia="Times New Roman" w:hAnsi="Arial" w:cs="Times New Roman"/>
      <w:color w:val="70AD47" w:themeColor="accent6"/>
      <w:kern w:val="0"/>
      <w:sz w:val="24"/>
      <w:szCs w:val="24"/>
      <w14:ligatures w14:val="none"/>
    </w:rPr>
  </w:style>
  <w:style w:type="table" w:styleId="TableGrid">
    <w:name w:val="Table Grid"/>
    <w:basedOn w:val="TableNormal"/>
    <w:uiPriority w:val="39"/>
    <w:rsid w:val="00286EA6"/>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PlaceholderText">
    <w:name w:val="Placeholder Text"/>
    <w:basedOn w:val="DefaultParagraphFont"/>
    <w:uiPriority w:val="99"/>
    <w:semiHidden/>
    <w:rsid w:val="00286EA6"/>
    <w:rPr>
      <w:color w:val="auto"/>
      <w:bdr w:val="none" w:sz="0" w:space="0" w:color="auto"/>
      <w:shd w:val="clear" w:color="auto" w:fill="FFFF00"/>
    </w:rPr>
  </w:style>
  <w:style w:type="paragraph" w:customStyle="1" w:styleId="Classification">
    <w:name w:val="Classification"/>
    <w:basedOn w:val="Normal"/>
    <w:uiPriority w:val="99"/>
    <w:semiHidden/>
    <w:rsid w:val="00286EA6"/>
    <w:pPr>
      <w:spacing w:after="0" w:line="240" w:lineRule="auto"/>
    </w:pPr>
    <w:rPr>
      <w:color w:val="768692"/>
    </w:rPr>
  </w:style>
  <w:style w:type="paragraph" w:customStyle="1" w:styleId="BodyTextNoSpacing">
    <w:name w:val="Body Text No Spacing"/>
    <w:basedOn w:val="BodyText"/>
    <w:link w:val="BodyTextNoSpacingChar"/>
    <w:qFormat/>
    <w:rsid w:val="007169CF"/>
    <w:pPr>
      <w:spacing w:after="0"/>
    </w:pPr>
  </w:style>
  <w:style w:type="paragraph" w:styleId="BodyText">
    <w:name w:val="Body Text"/>
    <w:basedOn w:val="BodyText2"/>
    <w:link w:val="BodyTextChar"/>
    <w:qFormat/>
    <w:rsid w:val="007169CF"/>
    <w:pPr>
      <w:spacing w:after="280" w:line="360" w:lineRule="atLeast"/>
    </w:pPr>
    <w:rPr>
      <w:color w:val="auto"/>
    </w:rPr>
  </w:style>
  <w:style w:type="character" w:customStyle="1" w:styleId="BodyTextChar">
    <w:name w:val="Body Text Char"/>
    <w:basedOn w:val="DefaultParagraphFont"/>
    <w:link w:val="BodyText"/>
    <w:rsid w:val="007169CF"/>
    <w:rPr>
      <w:rFonts w:ascii="Arial" w:eastAsia="Times New Roman" w:hAnsi="Arial" w:cs="Times New Roman"/>
      <w:kern w:val="0"/>
      <w:sz w:val="24"/>
      <w:szCs w:val="24"/>
      <w14:ligatures w14:val="none"/>
    </w:rPr>
  </w:style>
  <w:style w:type="paragraph" w:customStyle="1" w:styleId="Tablebullet1">
    <w:name w:val="Table bullet 1"/>
    <w:basedOn w:val="BodyTextNoSpacing"/>
    <w:link w:val="Tablebullet1Char"/>
    <w:uiPriority w:val="3"/>
    <w:qFormat/>
    <w:rsid w:val="00286EA6"/>
    <w:pPr>
      <w:numPr>
        <w:numId w:val="1"/>
      </w:numPr>
      <w:ind w:left="227" w:hanging="227"/>
    </w:pPr>
  </w:style>
  <w:style w:type="character" w:customStyle="1" w:styleId="BodyTextNoSpacingChar">
    <w:name w:val="Body Text No Spacing Char"/>
    <w:basedOn w:val="BodyTextChar"/>
    <w:link w:val="BodyTextNoSpacing"/>
    <w:uiPriority w:val="1"/>
    <w:rsid w:val="00757BD8"/>
    <w:rPr>
      <w:rFonts w:ascii="Arial" w:eastAsia="Times New Roman" w:hAnsi="Arial" w:cs="Times New Roman"/>
      <w:kern w:val="0"/>
      <w:sz w:val="24"/>
      <w:szCs w:val="24"/>
      <w14:ligatures w14:val="none"/>
    </w:rPr>
  </w:style>
  <w:style w:type="character" w:customStyle="1" w:styleId="Tablebullet1Char">
    <w:name w:val="Table bullet 1 Char"/>
    <w:basedOn w:val="BodyTextNoSpacingChar"/>
    <w:link w:val="Tablebullet1"/>
    <w:uiPriority w:val="3"/>
    <w:rsid w:val="001704E0"/>
    <w:rPr>
      <w:rFonts w:ascii="Arial" w:eastAsia="Times New Roman" w:hAnsi="Arial" w:cs="Times New Roman"/>
      <w:kern w:val="0"/>
      <w:sz w:val="24"/>
      <w:szCs w:val="24"/>
      <w14:ligatures w14:val="none"/>
    </w:rPr>
  </w:style>
  <w:style w:type="paragraph" w:styleId="BodyText2">
    <w:name w:val="Body Text 2"/>
    <w:basedOn w:val="Normal"/>
    <w:link w:val="BodyText2Char"/>
    <w:uiPriority w:val="99"/>
    <w:semiHidden/>
    <w:rsid w:val="008501B8"/>
    <w:pPr>
      <w:spacing w:after="120" w:line="480" w:lineRule="auto"/>
    </w:pPr>
  </w:style>
  <w:style w:type="character" w:customStyle="1" w:styleId="BodyText2Char">
    <w:name w:val="Body Text 2 Char"/>
    <w:basedOn w:val="DefaultParagraphFont"/>
    <w:link w:val="BodyText2"/>
    <w:uiPriority w:val="99"/>
    <w:semiHidden/>
    <w:rsid w:val="008501B8"/>
    <w:rPr>
      <w:rFonts w:ascii="Arial" w:eastAsia="Times New Roman" w:hAnsi="Arial" w:cs="Times New Roman"/>
      <w:color w:val="70AD47" w:themeColor="accent6"/>
      <w:kern w:val="0"/>
      <w:sz w:val="24"/>
      <w:szCs w:val="24"/>
      <w14:ligatures w14:val="none"/>
    </w:rPr>
  </w:style>
  <w:style w:type="paragraph" w:customStyle="1" w:styleId="Tablebullet2">
    <w:name w:val="Table bullet 2"/>
    <w:basedOn w:val="Tablebullet1"/>
    <w:link w:val="Tablebullet2Char"/>
    <w:uiPriority w:val="3"/>
    <w:qFormat/>
    <w:rsid w:val="00611DB8"/>
    <w:pPr>
      <w:numPr>
        <w:numId w:val="2"/>
      </w:numPr>
      <w:ind w:left="524" w:hanging="283"/>
    </w:pPr>
  </w:style>
  <w:style w:type="paragraph" w:customStyle="1" w:styleId="Subject">
    <w:name w:val="Subject"/>
    <w:basedOn w:val="Normal"/>
    <w:next w:val="BodyText"/>
    <w:uiPriority w:val="8"/>
    <w:rsid w:val="001A616D"/>
    <w:pPr>
      <w:spacing w:before="280" w:after="280" w:line="240" w:lineRule="auto"/>
      <w:textboxTightWrap w:val="none"/>
    </w:pPr>
    <w:rPr>
      <w:rFonts w:eastAsiaTheme="minorHAnsi" w:cstheme="minorBidi"/>
      <w:b/>
      <w:color w:val="231F20"/>
      <w:sz w:val="28"/>
    </w:rPr>
  </w:style>
  <w:style w:type="character" w:customStyle="1" w:styleId="Tablebullet2Char">
    <w:name w:val="Table bullet 2 Char"/>
    <w:basedOn w:val="Tablebullet1Char"/>
    <w:link w:val="Tablebullet2"/>
    <w:uiPriority w:val="3"/>
    <w:rsid w:val="001704E0"/>
    <w:rPr>
      <w:rFonts w:ascii="Arial" w:eastAsia="Times New Roman" w:hAnsi="Arial" w:cs="Times New Roman"/>
      <w:kern w:val="0"/>
      <w:sz w:val="24"/>
      <w:szCs w:val="24"/>
      <w14:ligatures w14:val="none"/>
    </w:rPr>
  </w:style>
  <w:style w:type="character" w:customStyle="1" w:styleId="Heading2Char">
    <w:name w:val="Heading 2 Char"/>
    <w:basedOn w:val="DefaultParagraphFont"/>
    <w:link w:val="Heading2"/>
    <w:uiPriority w:val="2"/>
    <w:rsid w:val="000F4075"/>
    <w:rPr>
      <w:rFonts w:ascii="Arial" w:hAnsi="Arial"/>
      <w:b/>
      <w:color w:val="231F20"/>
      <w:kern w:val="0"/>
      <w:sz w:val="28"/>
      <w:szCs w:val="24"/>
      <w14:ligatures w14:val="none"/>
    </w:rPr>
  </w:style>
  <w:style w:type="paragraph" w:customStyle="1" w:styleId="Listbullet1">
    <w:name w:val="List bullet 1"/>
    <w:basedOn w:val="BodyText"/>
    <w:link w:val="Listbullet1Char"/>
    <w:uiPriority w:val="1"/>
    <w:qFormat/>
    <w:rsid w:val="00243A03"/>
    <w:pPr>
      <w:numPr>
        <w:numId w:val="3"/>
      </w:numPr>
      <w:tabs>
        <w:tab w:val="left" w:pos="567"/>
      </w:tabs>
      <w:spacing w:after="50"/>
      <w:ind w:left="851" w:hanging="284"/>
    </w:pPr>
  </w:style>
  <w:style w:type="paragraph" w:customStyle="1" w:styleId="ListBullet21">
    <w:name w:val="List Bullet 21"/>
    <w:basedOn w:val="BodyText"/>
    <w:link w:val="Listbullet2Char"/>
    <w:uiPriority w:val="1"/>
    <w:qFormat/>
    <w:rsid w:val="00243A03"/>
    <w:pPr>
      <w:numPr>
        <w:ilvl w:val="1"/>
        <w:numId w:val="3"/>
      </w:numPr>
      <w:tabs>
        <w:tab w:val="left" w:pos="1134"/>
      </w:tabs>
      <w:spacing w:after="50"/>
    </w:pPr>
  </w:style>
  <w:style w:type="character" w:customStyle="1" w:styleId="Listbullet1Char">
    <w:name w:val="List bullet 1 Char"/>
    <w:basedOn w:val="BodyTextChar"/>
    <w:link w:val="Listbullet1"/>
    <w:uiPriority w:val="1"/>
    <w:rsid w:val="001704E0"/>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2"/>
    <w:rsid w:val="000F4075"/>
    <w:rPr>
      <w:rFonts w:ascii="Arial" w:eastAsia="Times New Roman" w:hAnsi="Arial" w:cs="Times New Roman"/>
      <w:b/>
      <w:bCs/>
      <w:kern w:val="0"/>
      <w:sz w:val="24"/>
      <w:szCs w:val="24"/>
      <w14:ligatures w14:val="none"/>
    </w:rPr>
  </w:style>
  <w:style w:type="character" w:customStyle="1" w:styleId="Listbullet2Char">
    <w:name w:val="List bullet 2 Char"/>
    <w:basedOn w:val="BodyTextChar"/>
    <w:link w:val="ListBullet21"/>
    <w:uiPriority w:val="1"/>
    <w:rsid w:val="001704E0"/>
    <w:rPr>
      <w:rFonts w:ascii="Arial" w:eastAsia="Times New Roman" w:hAnsi="Arial" w:cs="Times New Roman"/>
      <w:kern w:val="0"/>
      <w:sz w:val="24"/>
      <w:szCs w:val="24"/>
      <w14:ligatures w14:val="none"/>
    </w:rPr>
  </w:style>
  <w:style w:type="character" w:customStyle="1" w:styleId="Heading4Char">
    <w:name w:val="Heading 4 Char"/>
    <w:basedOn w:val="DefaultParagraphFont"/>
    <w:link w:val="Heading4"/>
    <w:uiPriority w:val="2"/>
    <w:rsid w:val="000F4075"/>
    <w:rPr>
      <w:rFonts w:ascii="Arial" w:eastAsia="Times New Roman" w:hAnsi="Arial" w:cs="Times New Roman"/>
      <w:color w:val="005EB8"/>
      <w:kern w:val="0"/>
      <w:sz w:val="24"/>
      <w:szCs w:val="24"/>
      <w14:ligatures w14:val="none"/>
    </w:rPr>
  </w:style>
  <w:style w:type="paragraph" w:styleId="FootnoteText">
    <w:name w:val="footnote text"/>
    <w:basedOn w:val="Normal"/>
    <w:link w:val="FootnoteTextChar"/>
    <w:uiPriority w:val="99"/>
    <w:semiHidden/>
    <w:rsid w:val="007D35D2"/>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7D35D2"/>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7D35D2"/>
    <w:rPr>
      <w:color w:val="auto"/>
      <w:vertAlign w:val="superscript"/>
    </w:rPr>
  </w:style>
  <w:style w:type="character" w:styleId="Hyperlink">
    <w:name w:val="Hyperlink"/>
    <w:basedOn w:val="DefaultParagraphFont"/>
    <w:uiPriority w:val="99"/>
    <w:semiHidden/>
    <w:rsid w:val="001B0F36"/>
    <w:rPr>
      <w:color w:val="0563C1" w:themeColor="hyperlink"/>
      <w:u w:val="single"/>
    </w:rPr>
  </w:style>
  <w:style w:type="character" w:styleId="UnresolvedMention">
    <w:name w:val="Unresolved Mention"/>
    <w:basedOn w:val="DefaultParagraphFont"/>
    <w:uiPriority w:val="99"/>
    <w:semiHidden/>
    <w:rsid w:val="001B0F36"/>
    <w:rPr>
      <w:color w:val="605E5C"/>
      <w:shd w:val="clear" w:color="auto" w:fill="E1DFDD"/>
    </w:rPr>
  </w:style>
  <w:style w:type="paragraph" w:customStyle="1" w:styleId="Default">
    <w:name w:val="Default"/>
    <w:rsid w:val="00592AA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90978">
      <w:bodyDiv w:val="1"/>
      <w:marLeft w:val="0"/>
      <w:marRight w:val="0"/>
      <w:marTop w:val="0"/>
      <w:marBottom w:val="0"/>
      <w:divBdr>
        <w:top w:val="none" w:sz="0" w:space="0" w:color="auto"/>
        <w:left w:val="none" w:sz="0" w:space="0" w:color="auto"/>
        <w:bottom w:val="none" w:sz="0" w:space="0" w:color="auto"/>
        <w:right w:val="none" w:sz="0" w:space="0" w:color="auto"/>
      </w:divBdr>
    </w:div>
    <w:div w:id="1111704182">
      <w:bodyDiv w:val="1"/>
      <w:marLeft w:val="0"/>
      <w:marRight w:val="0"/>
      <w:marTop w:val="0"/>
      <w:marBottom w:val="0"/>
      <w:divBdr>
        <w:top w:val="none" w:sz="0" w:space="0" w:color="auto"/>
        <w:left w:val="none" w:sz="0" w:space="0" w:color="auto"/>
        <w:bottom w:val="none" w:sz="0" w:space="0" w:color="auto"/>
        <w:right w:val="none" w:sz="0" w:space="0" w:color="auto"/>
      </w:divBdr>
    </w:div>
    <w:div w:id="1196847812">
      <w:bodyDiv w:val="1"/>
      <w:marLeft w:val="0"/>
      <w:marRight w:val="0"/>
      <w:marTop w:val="0"/>
      <w:marBottom w:val="0"/>
      <w:divBdr>
        <w:top w:val="none" w:sz="0" w:space="0" w:color="auto"/>
        <w:left w:val="none" w:sz="0" w:space="0" w:color="auto"/>
        <w:bottom w:val="none" w:sz="0" w:space="0" w:color="auto"/>
        <w:right w:val="none" w:sz="0" w:space="0" w:color="auto"/>
      </w:divBdr>
    </w:div>
    <w:div w:id="12670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education/future_leaders_programme/recruit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education/future_leaders_program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sites/default/files/changes_to_flp_eligibility_criteria_.pdf" TargetMode="External"/><Relationship Id="rId5" Type="http://schemas.openxmlformats.org/officeDocument/2006/relationships/numbering" Target="numbering.xml"/><Relationship Id="rId15" Type="http://schemas.openxmlformats.org/officeDocument/2006/relationships/hyperlink" Target="mailto:england.futureleaders.yh@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education/2026-27-call-bi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9AD2F-BF4E-4862-996A-B5F939A7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E17F4-7558-44CC-9051-0A566634F35B}">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d5c9067-bf21-43f6-b5e8-734025cbb26a"/>
    <ds:schemaRef ds:uri="b825f3b1-0e88-46e5-8be6-2e66319fe22b"/>
    <ds:schemaRef ds:uri="http://purl.org/dc/dcmitype/"/>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A874ED5-E6E1-4EEF-9057-8C06A6E24D96}">
  <ds:schemaRefs>
    <ds:schemaRef ds:uri="http://schemas.openxmlformats.org/officeDocument/2006/bibliography"/>
  </ds:schemaRefs>
</ds:datastoreItem>
</file>

<file path=customXml/itemProps4.xml><?xml version="1.0" encoding="utf-8"?>
<ds:datastoreItem xmlns:ds="http://schemas.openxmlformats.org/officeDocument/2006/customXml" ds:itemID="{1DAFBE8D-57B5-4761-B3A5-75326A5FC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Chloe (NHS ENGLAND - T1510)</dc:creator>
  <cp:keywords/>
  <dc:description/>
  <cp:lastModifiedBy>ANDERSON, Chloe (NHS ENGLAND)</cp:lastModifiedBy>
  <cp:revision>47</cp:revision>
  <cp:lastPrinted>2025-07-22T07:39:00Z</cp:lastPrinted>
  <dcterms:created xsi:type="dcterms:W3CDTF">2024-07-19T14:30:00Z</dcterms:created>
  <dcterms:modified xsi:type="dcterms:W3CDTF">2025-07-28T08:43:00Z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y fmtid="{D5CDD505-2E9C-101B-9397-08002B2CF9AE}" pid="3" name="MediaServiceImageTags">
    <vt:lpwstr/>
  </property>
  <property fmtid="{D5CDD505-2E9C-101B-9397-08002B2CF9AE}" pid="4" name="_ExtendedDescription">
    <vt:lpwstr/>
  </property>
</Properties>
</file>