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E33D" w14:textId="77777777" w:rsidR="004A13F1" w:rsidRDefault="00000000">
      <w:pPr>
        <w:rPr>
          <w:b/>
          <w:sz w:val="32"/>
          <w:szCs w:val="32"/>
        </w:rPr>
      </w:pPr>
      <w:r>
        <w:rPr>
          <w:b/>
          <w:sz w:val="32"/>
          <w:szCs w:val="32"/>
        </w:rPr>
        <w:t>Recruitment Profile</w:t>
      </w:r>
    </w:p>
    <w:tbl>
      <w:tblPr>
        <w:tblStyle w:val="7"/>
        <w:tblW w:w="1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7764"/>
      </w:tblGrid>
      <w:tr w:rsidR="004A13F1" w14:paraId="6E53E3A1" w14:textId="77777777">
        <w:trPr>
          <w:trHeight w:val="566"/>
        </w:trPr>
        <w:tc>
          <w:tcPr>
            <w:tcW w:w="15414" w:type="dxa"/>
            <w:gridSpan w:val="2"/>
            <w:vAlign w:val="center"/>
          </w:tcPr>
          <w:p w14:paraId="137E4619" w14:textId="77777777" w:rsidR="004A13F1" w:rsidRDefault="00000000">
            <w:pPr>
              <w:spacing w:after="0"/>
              <w:rPr>
                <w:rFonts w:ascii="Calibri" w:eastAsia="Calibri" w:hAnsi="Calibri" w:cs="Calibri"/>
                <w:b/>
                <w:color w:val="4F81BD"/>
                <w:sz w:val="32"/>
                <w:szCs w:val="32"/>
              </w:rPr>
            </w:pPr>
            <w:r>
              <w:rPr>
                <w:rFonts w:ascii="Calibri" w:eastAsia="Calibri" w:hAnsi="Calibri" w:cs="Calibri"/>
                <w:b/>
                <w:color w:val="4F81BD"/>
                <w:sz w:val="32"/>
                <w:szCs w:val="32"/>
              </w:rPr>
              <w:t xml:space="preserve">Job Title:  </w:t>
            </w:r>
            <w:hyperlink r:id="rId8">
              <w:r>
                <w:rPr>
                  <w:rFonts w:ascii="Calibri" w:eastAsia="Calibri" w:hAnsi="Calibri" w:cs="Calibri"/>
                  <w:b/>
                  <w:color w:val="1155CC"/>
                  <w:sz w:val="32"/>
                  <w:szCs w:val="32"/>
                  <w:u w:val="single"/>
                </w:rPr>
                <w:t xml:space="preserve">Academic Training Programme Director </w:t>
              </w:r>
            </w:hyperlink>
          </w:p>
        </w:tc>
      </w:tr>
      <w:tr w:rsidR="004A13F1" w14:paraId="1BF97B3F" w14:textId="77777777">
        <w:trPr>
          <w:trHeight w:val="566"/>
        </w:trPr>
        <w:tc>
          <w:tcPr>
            <w:tcW w:w="7650" w:type="dxa"/>
            <w:vAlign w:val="center"/>
          </w:tcPr>
          <w:p w14:paraId="23509153" w14:textId="77777777" w:rsidR="004A13F1" w:rsidRDefault="00000000">
            <w:pPr>
              <w:spacing w:after="0"/>
              <w:rPr>
                <w:rFonts w:ascii="Calibri" w:eastAsia="Calibri" w:hAnsi="Calibri" w:cs="Calibri"/>
                <w:b/>
                <w:color w:val="4F81BD"/>
                <w:sz w:val="32"/>
                <w:szCs w:val="32"/>
              </w:rPr>
            </w:pPr>
            <w:r>
              <w:rPr>
                <w:rFonts w:ascii="Calibri" w:eastAsia="Calibri" w:hAnsi="Calibri" w:cs="Calibri"/>
                <w:b/>
                <w:color w:val="4F81BD"/>
                <w:sz w:val="32"/>
                <w:szCs w:val="32"/>
              </w:rPr>
              <w:t>About the Job</w:t>
            </w:r>
          </w:p>
        </w:tc>
        <w:tc>
          <w:tcPr>
            <w:tcW w:w="7764" w:type="dxa"/>
            <w:vAlign w:val="center"/>
          </w:tcPr>
          <w:p w14:paraId="64E3DE1D" w14:textId="77777777" w:rsidR="004A13F1" w:rsidRDefault="004A13F1">
            <w:pPr>
              <w:numPr>
                <w:ilvl w:val="0"/>
                <w:numId w:val="9"/>
              </w:numPr>
              <w:pBdr>
                <w:top w:val="nil"/>
                <w:left w:val="nil"/>
                <w:bottom w:val="nil"/>
                <w:right w:val="nil"/>
                <w:between w:val="nil"/>
              </w:pBdr>
              <w:spacing w:after="0"/>
              <w:ind w:left="111"/>
              <w:rPr>
                <w:rFonts w:ascii="Calibri" w:eastAsia="Calibri" w:hAnsi="Calibri" w:cs="Calibri"/>
                <w:color w:val="000000"/>
              </w:rPr>
            </w:pPr>
          </w:p>
          <w:p w14:paraId="14CCEAE2" w14:textId="77777777" w:rsidR="004A13F1" w:rsidRDefault="00000000">
            <w:pPr>
              <w:numPr>
                <w:ilvl w:val="0"/>
                <w:numId w:val="9"/>
              </w:numPr>
              <w:pBdr>
                <w:top w:val="nil"/>
                <w:left w:val="nil"/>
                <w:bottom w:val="nil"/>
                <w:right w:val="nil"/>
                <w:between w:val="nil"/>
              </w:pBdr>
              <w:spacing w:after="0"/>
              <w:ind w:left="111"/>
              <w:rPr>
                <w:rFonts w:ascii="Calibri" w:eastAsia="Calibri" w:hAnsi="Calibri" w:cs="Calibri"/>
                <w:color w:val="000000"/>
              </w:rPr>
            </w:pPr>
            <w:r>
              <w:rPr>
                <w:rFonts w:ascii="Calibri" w:eastAsia="Calibri" w:hAnsi="Calibri" w:cs="Calibri"/>
                <w:b/>
                <w:color w:val="4F81BD"/>
                <w:sz w:val="32"/>
                <w:szCs w:val="32"/>
              </w:rPr>
              <w:t>Organisational  Structure</w:t>
            </w:r>
            <w:r>
              <w:rPr>
                <w:rFonts w:ascii="Calibri" w:eastAsia="Calibri" w:hAnsi="Calibri" w:cs="Calibri"/>
                <w:color w:val="000000"/>
              </w:rPr>
              <w:t xml:space="preserve"> </w:t>
            </w:r>
          </w:p>
          <w:p w14:paraId="145BAC9B" w14:textId="77777777" w:rsidR="004A13F1" w:rsidRDefault="004A13F1">
            <w:pPr>
              <w:numPr>
                <w:ilvl w:val="0"/>
                <w:numId w:val="9"/>
              </w:numPr>
              <w:pBdr>
                <w:top w:val="nil"/>
                <w:left w:val="nil"/>
                <w:bottom w:val="nil"/>
                <w:right w:val="nil"/>
                <w:between w:val="nil"/>
              </w:pBdr>
              <w:spacing w:after="0"/>
              <w:ind w:left="111"/>
              <w:rPr>
                <w:b/>
                <w:color w:val="4F81BD"/>
                <w:sz w:val="32"/>
                <w:szCs w:val="32"/>
              </w:rPr>
            </w:pPr>
          </w:p>
        </w:tc>
      </w:tr>
      <w:tr w:rsidR="004A13F1" w14:paraId="2C246D0B" w14:textId="77777777">
        <w:trPr>
          <w:trHeight w:val="3258"/>
        </w:trPr>
        <w:tc>
          <w:tcPr>
            <w:tcW w:w="7650" w:type="dxa"/>
          </w:tcPr>
          <w:p w14:paraId="4CF9D78F" w14:textId="77777777" w:rsidR="004A13F1" w:rsidRDefault="00000000">
            <w:pPr>
              <w:pBdr>
                <w:top w:val="nil"/>
                <w:left w:val="nil"/>
                <w:bottom w:val="nil"/>
                <w:right w:val="nil"/>
                <w:between w:val="nil"/>
              </w:pBdr>
              <w:spacing w:after="0"/>
              <w:rPr>
                <w:b/>
                <w:color w:val="000000"/>
              </w:rPr>
            </w:pPr>
            <w:r>
              <w:rPr>
                <w:b/>
                <w:color w:val="000000"/>
              </w:rPr>
              <w:t>Summary of Roles and Responsibilities </w:t>
            </w:r>
          </w:p>
          <w:p w14:paraId="27CF6137" w14:textId="77777777" w:rsidR="004A13F1" w:rsidRDefault="00000000">
            <w:pPr>
              <w:pBdr>
                <w:top w:val="nil"/>
                <w:left w:val="nil"/>
                <w:bottom w:val="nil"/>
                <w:right w:val="nil"/>
                <w:between w:val="nil"/>
              </w:pBdr>
              <w:spacing w:after="0"/>
              <w:rPr>
                <w:rFonts w:ascii="Quattrocento Sans" w:eastAsia="Quattrocento Sans" w:hAnsi="Quattrocento Sans" w:cs="Quattrocento Sans"/>
                <w:color w:val="000000"/>
                <w:sz w:val="18"/>
                <w:szCs w:val="18"/>
              </w:rPr>
            </w:pPr>
            <w:r>
              <w:rPr>
                <w:color w:val="000000"/>
              </w:rPr>
              <w:t> </w:t>
            </w:r>
          </w:p>
          <w:p w14:paraId="59D153C5" w14:textId="77777777" w:rsidR="004A13F1" w:rsidRDefault="00000000">
            <w:pPr>
              <w:pBdr>
                <w:top w:val="nil"/>
                <w:left w:val="nil"/>
                <w:bottom w:val="nil"/>
                <w:right w:val="nil"/>
                <w:between w:val="nil"/>
              </w:pBdr>
              <w:spacing w:after="0"/>
              <w:rPr>
                <w:color w:val="000000"/>
                <w:sz w:val="22"/>
                <w:szCs w:val="22"/>
              </w:rPr>
            </w:pPr>
            <w:r>
              <w:rPr>
                <w:color w:val="000000"/>
                <w:sz w:val="22"/>
                <w:szCs w:val="22"/>
              </w:rPr>
              <w:t>Academic</w:t>
            </w:r>
            <w:r>
              <w:rPr>
                <w:b/>
                <w:color w:val="000000"/>
                <w:sz w:val="22"/>
                <w:szCs w:val="22"/>
              </w:rPr>
              <w:t xml:space="preserve"> </w:t>
            </w:r>
            <w:r>
              <w:rPr>
                <w:color w:val="000000"/>
                <w:sz w:val="22"/>
                <w:szCs w:val="22"/>
              </w:rPr>
              <w:t>Training Programme Directors are commissioned or appointed by the Postgraduate Deanery to direct and manage academic training placements, and to monitor and promote academic progression within a range of specialties linked to themes within the NIHR Integrated Academic Training programme at the University of Sheffield</w:t>
            </w:r>
            <w:r>
              <w:rPr>
                <w:b/>
                <w:sz w:val="22"/>
                <w:szCs w:val="22"/>
              </w:rPr>
              <w:t>.</w:t>
            </w:r>
          </w:p>
          <w:p w14:paraId="4E878FC5" w14:textId="77777777" w:rsidR="004A13F1" w:rsidRDefault="004A13F1">
            <w:pPr>
              <w:pBdr>
                <w:top w:val="nil"/>
                <w:left w:val="nil"/>
                <w:bottom w:val="nil"/>
                <w:right w:val="nil"/>
                <w:between w:val="nil"/>
              </w:pBdr>
              <w:spacing w:after="0"/>
              <w:rPr>
                <w:color w:val="000000"/>
                <w:sz w:val="22"/>
                <w:szCs w:val="22"/>
              </w:rPr>
            </w:pPr>
          </w:p>
          <w:p w14:paraId="41A3654A" w14:textId="77777777" w:rsidR="004A13F1" w:rsidRDefault="00000000">
            <w:pPr>
              <w:pBdr>
                <w:top w:val="nil"/>
                <w:left w:val="nil"/>
                <w:bottom w:val="nil"/>
                <w:right w:val="nil"/>
                <w:between w:val="nil"/>
              </w:pBdr>
              <w:spacing w:after="0"/>
              <w:rPr>
                <w:color w:val="000000"/>
              </w:rPr>
            </w:pPr>
            <w:r>
              <w:rPr>
                <w:color w:val="000000"/>
                <w:sz w:val="22"/>
                <w:szCs w:val="22"/>
              </w:rPr>
              <w:t>The Academic</w:t>
            </w:r>
            <w:r>
              <w:rPr>
                <w:b/>
                <w:color w:val="000000"/>
                <w:sz w:val="22"/>
                <w:szCs w:val="22"/>
              </w:rPr>
              <w:t xml:space="preserve"> </w:t>
            </w:r>
            <w:r>
              <w:rPr>
                <w:color w:val="000000"/>
                <w:sz w:val="22"/>
                <w:szCs w:val="22"/>
              </w:rPr>
              <w:t xml:space="preserve">Training Programme Director oversees clinical academic training </w:t>
            </w:r>
            <w:r>
              <w:rPr>
                <w:sz w:val="22"/>
                <w:szCs w:val="22"/>
              </w:rPr>
              <w:t xml:space="preserve">of </w:t>
            </w:r>
            <w:r>
              <w:rPr>
                <w:color w:val="000000"/>
                <w:sz w:val="22"/>
                <w:szCs w:val="22"/>
              </w:rPr>
              <w:t xml:space="preserve"> medical and surgical specialties with </w:t>
            </w:r>
            <w:r>
              <w:rPr>
                <w:sz w:val="22"/>
                <w:szCs w:val="22"/>
              </w:rPr>
              <w:t>links to dental and health professions other than medicine.</w:t>
            </w:r>
            <w:r>
              <w:rPr>
                <w:color w:val="000000"/>
                <w:sz w:val="22"/>
                <w:szCs w:val="22"/>
              </w:rPr>
              <w:t xml:space="preserve"> </w:t>
            </w:r>
            <w:r>
              <w:rPr>
                <w:color w:val="000000"/>
              </w:rPr>
              <w:t> </w:t>
            </w:r>
          </w:p>
          <w:p w14:paraId="347190DD" w14:textId="77777777" w:rsidR="004A13F1" w:rsidRDefault="00000000">
            <w:pPr>
              <w:pBdr>
                <w:top w:val="nil"/>
                <w:left w:val="nil"/>
                <w:bottom w:val="nil"/>
                <w:right w:val="nil"/>
                <w:between w:val="nil"/>
              </w:pBdr>
              <w:spacing w:after="0"/>
              <w:rPr>
                <w:rFonts w:ascii="Quattrocento Sans" w:eastAsia="Quattrocento Sans" w:hAnsi="Quattrocento Sans" w:cs="Quattrocento Sans"/>
                <w:color w:val="000000"/>
                <w:sz w:val="18"/>
                <w:szCs w:val="18"/>
              </w:rPr>
            </w:pPr>
            <w:r>
              <w:rPr>
                <w:color w:val="000000"/>
              </w:rPr>
              <w:t> </w:t>
            </w:r>
          </w:p>
          <w:p w14:paraId="03CF44FB" w14:textId="77777777" w:rsidR="004A13F1" w:rsidRDefault="00000000">
            <w:pPr>
              <w:pBdr>
                <w:top w:val="nil"/>
                <w:left w:val="nil"/>
                <w:bottom w:val="nil"/>
                <w:right w:val="nil"/>
                <w:between w:val="nil"/>
              </w:pBdr>
              <w:spacing w:after="0"/>
              <w:rPr>
                <w:rFonts w:ascii="Quattrocento Sans" w:eastAsia="Quattrocento Sans" w:hAnsi="Quattrocento Sans" w:cs="Quattrocento Sans"/>
                <w:color w:val="000000"/>
                <w:sz w:val="22"/>
                <w:szCs w:val="22"/>
              </w:rPr>
            </w:pPr>
            <w:r>
              <w:rPr>
                <w:color w:val="000000"/>
                <w:sz w:val="22"/>
                <w:szCs w:val="22"/>
              </w:rPr>
              <w:t xml:space="preserve">The Academic Training Programme Director is professionally and managerially accountable to the Postgraduate Dean (or nominated Deputy) and Dean of the School of Medicine and Population Health at the University of Sheffield. The role will have an annual review, reporting to the Postgraduate Dean and the Dean of the School of Medicine and Population Health. The Academic Training Programme Director will focus upon strategic development, academic training, the improvement of academic supervision, assessment and experience and will </w:t>
            </w:r>
            <w:r>
              <w:rPr>
                <w:sz w:val="22"/>
                <w:szCs w:val="22"/>
              </w:rPr>
              <w:t>ensure</w:t>
            </w:r>
            <w:r>
              <w:rPr>
                <w:color w:val="000000"/>
                <w:sz w:val="22"/>
                <w:szCs w:val="22"/>
              </w:rPr>
              <w:t xml:space="preserve"> effective processes are in place to support trainee’s academic progression.  </w:t>
            </w:r>
          </w:p>
          <w:p w14:paraId="41960ABB" w14:textId="77777777" w:rsidR="004A13F1" w:rsidRDefault="00000000">
            <w:pPr>
              <w:pBdr>
                <w:top w:val="nil"/>
                <w:left w:val="nil"/>
                <w:bottom w:val="nil"/>
                <w:right w:val="nil"/>
                <w:between w:val="nil"/>
              </w:pBdr>
              <w:spacing w:after="0"/>
              <w:rPr>
                <w:rFonts w:ascii="Quattrocento Sans" w:eastAsia="Quattrocento Sans" w:hAnsi="Quattrocento Sans" w:cs="Quattrocento Sans"/>
                <w:color w:val="000000"/>
                <w:sz w:val="22"/>
                <w:szCs w:val="22"/>
              </w:rPr>
            </w:pPr>
            <w:r>
              <w:rPr>
                <w:color w:val="000000"/>
                <w:sz w:val="22"/>
                <w:szCs w:val="22"/>
              </w:rPr>
              <w:t> </w:t>
            </w:r>
          </w:p>
          <w:p w14:paraId="34266E98" w14:textId="77777777" w:rsidR="004A13F1" w:rsidRDefault="004A13F1">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7764" w:type="dxa"/>
          </w:tcPr>
          <w:p w14:paraId="416D7BB6" w14:textId="77777777" w:rsidR="004A13F1" w:rsidRDefault="00000000">
            <w:pPr>
              <w:spacing w:after="0"/>
              <w:rPr>
                <w:sz w:val="20"/>
                <w:szCs w:val="20"/>
              </w:rPr>
            </w:pPr>
            <w:r>
              <w:rPr>
                <w:noProof/>
              </w:rPr>
              <mc:AlternateContent>
                <mc:Choice Requires="wpg">
                  <w:drawing>
                    <wp:anchor distT="0" distB="0" distL="114300" distR="114300" simplePos="0" relativeHeight="251658240" behindDoc="0" locked="0" layoutInCell="1" hidden="0" allowOverlap="1" wp14:anchorId="0D88DD63" wp14:editId="56A1D836">
                      <wp:simplePos x="0" y="0"/>
                      <wp:positionH relativeFrom="column">
                        <wp:posOffset>47626</wp:posOffset>
                      </wp:positionH>
                      <wp:positionV relativeFrom="paragraph">
                        <wp:posOffset>114300</wp:posOffset>
                      </wp:positionV>
                      <wp:extent cx="4672200" cy="3385926"/>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4672200" cy="3385926"/>
                                <a:chOff x="428175" y="56975"/>
                                <a:chExt cx="4699000" cy="3420950"/>
                              </a:xfrm>
                            </wpg:grpSpPr>
                            <wps:wsp>
                              <wps:cNvPr id="1" name="Text Box 1"/>
                              <wps:cNvSpPr txBox="1"/>
                              <wps:spPr>
                                <a:xfrm>
                                  <a:off x="2785975" y="69700"/>
                                  <a:ext cx="2341200" cy="895500"/>
                                </a:xfrm>
                                <a:prstGeom prst="rect">
                                  <a:avLst/>
                                </a:prstGeom>
                                <a:solidFill>
                                  <a:srgbClr val="4F81BD"/>
                                </a:solidFill>
                                <a:ln>
                                  <a:noFill/>
                                </a:ln>
                              </wps:spPr>
                              <wps:txbx>
                                <w:txbxContent>
                                  <w:p w14:paraId="20238A4C" w14:textId="77777777" w:rsidR="004A13F1" w:rsidRDefault="00000000">
                                    <w:pPr>
                                      <w:spacing w:after="0" w:line="215" w:lineRule="auto"/>
                                      <w:jc w:val="center"/>
                                      <w:textDirection w:val="btLr"/>
                                    </w:pPr>
                                    <w:r>
                                      <w:rPr>
                                        <w:rFonts w:ascii="Calibri" w:eastAsia="Calibri" w:hAnsi="Calibri" w:cs="Calibri"/>
                                        <w:color w:val="FFFFFF"/>
                                        <w:sz w:val="28"/>
                                      </w:rPr>
                                      <w:t xml:space="preserve">Dean of the School of </w:t>
                                    </w:r>
                                  </w:p>
                                  <w:p w14:paraId="0E7D3B69" w14:textId="77777777" w:rsidR="004A13F1" w:rsidRDefault="00000000">
                                    <w:pPr>
                                      <w:spacing w:after="0" w:line="215" w:lineRule="auto"/>
                                      <w:jc w:val="center"/>
                                      <w:textDirection w:val="btLr"/>
                                    </w:pPr>
                                    <w:r>
                                      <w:rPr>
                                        <w:rFonts w:ascii="Calibri" w:eastAsia="Calibri" w:hAnsi="Calibri" w:cs="Calibri"/>
                                        <w:color w:val="FFFFFF"/>
                                        <w:sz w:val="28"/>
                                      </w:rPr>
                                      <w:t>Medicine and Population</w:t>
                                    </w:r>
                                  </w:p>
                                  <w:p w14:paraId="755CEEA7" w14:textId="77777777" w:rsidR="004A13F1" w:rsidRDefault="00000000">
                                    <w:pPr>
                                      <w:spacing w:after="0" w:line="215" w:lineRule="auto"/>
                                      <w:jc w:val="center"/>
                                      <w:textDirection w:val="btLr"/>
                                    </w:pPr>
                                    <w:r>
                                      <w:rPr>
                                        <w:rFonts w:ascii="Calibri" w:eastAsia="Calibri" w:hAnsi="Calibri" w:cs="Calibri"/>
                                        <w:color w:val="FFFFFF"/>
                                        <w:sz w:val="28"/>
                                      </w:rPr>
                                      <w:t>Health, UoS</w:t>
                                    </w:r>
                                  </w:p>
                                </w:txbxContent>
                              </wps:txbx>
                              <wps:bodyPr spcFirstLastPara="1" wrap="square" lIns="10150" tIns="10150" rIns="10150" bIns="10150" anchor="ctr" anchorCtr="0">
                                <a:noAutofit/>
                              </wps:bodyPr>
                            </wps:wsp>
                            <wps:wsp>
                              <wps:cNvPr id="3" name="Rectangle 3"/>
                              <wps:cNvSpPr/>
                              <wps:spPr>
                                <a:xfrm>
                                  <a:off x="441925" y="69700"/>
                                  <a:ext cx="2002200" cy="933300"/>
                                </a:xfrm>
                                <a:prstGeom prst="rect">
                                  <a:avLst/>
                                </a:prstGeom>
                                <a:solidFill>
                                  <a:srgbClr val="4F81BD"/>
                                </a:solidFill>
                                <a:ln w="25400" cap="flat" cmpd="sng">
                                  <a:solidFill>
                                    <a:srgbClr val="FFFFFF"/>
                                  </a:solidFill>
                                  <a:prstDash val="solid"/>
                                  <a:round/>
                                  <a:headEnd type="none" w="sm" len="sm"/>
                                  <a:tailEnd type="none" w="sm" len="sm"/>
                                </a:ln>
                              </wps:spPr>
                              <wps:txbx>
                                <w:txbxContent>
                                  <w:p w14:paraId="6E983F50" w14:textId="77777777" w:rsidR="004A13F1" w:rsidRDefault="00000000">
                                    <w:pPr>
                                      <w:spacing w:after="0" w:line="215" w:lineRule="auto"/>
                                      <w:jc w:val="center"/>
                                      <w:textDirection w:val="btLr"/>
                                    </w:pPr>
                                    <w:r>
                                      <w:rPr>
                                        <w:rFonts w:ascii="Calibri" w:eastAsia="Calibri" w:hAnsi="Calibri" w:cs="Calibri"/>
                                        <w:color w:val="FFFFFF"/>
                                        <w:sz w:val="32"/>
                                      </w:rPr>
                                      <w:t>Postgraduate</w:t>
                                    </w:r>
                                    <w:r>
                                      <w:rPr>
                                        <w:rFonts w:ascii="Calibri" w:eastAsia="Calibri" w:hAnsi="Calibri" w:cs="Calibri"/>
                                        <w:color w:val="FFFFFF"/>
                                        <w:sz w:val="20"/>
                                      </w:rPr>
                                      <w:t xml:space="preserve"> </w:t>
                                    </w:r>
                                    <w:r>
                                      <w:rPr>
                                        <w:rFonts w:ascii="Calibri" w:eastAsia="Calibri" w:hAnsi="Calibri" w:cs="Calibri"/>
                                        <w:color w:val="FFFFFF"/>
                                        <w:sz w:val="32"/>
                                      </w:rPr>
                                      <w:t>Dean</w:t>
                                    </w:r>
                                  </w:p>
                                </w:txbxContent>
                              </wps:txbx>
                              <wps:bodyPr spcFirstLastPara="1" wrap="square" lIns="91425" tIns="91425" rIns="91425" bIns="91425" anchor="ctr" anchorCtr="0">
                                <a:noAutofit/>
                              </wps:bodyPr>
                            </wps:wsp>
                            <wps:wsp>
                              <wps:cNvPr id="4" name="Rectangle 4"/>
                              <wps:cNvSpPr/>
                              <wps:spPr>
                                <a:xfrm>
                                  <a:off x="440887" y="2464100"/>
                                  <a:ext cx="2002200" cy="1001100"/>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648C109F" w14:textId="77777777" w:rsidR="004A13F1" w:rsidRDefault="00000000">
                                    <w:pPr>
                                      <w:spacing w:after="0" w:line="215" w:lineRule="auto"/>
                                      <w:jc w:val="center"/>
                                      <w:textDirection w:val="btLr"/>
                                    </w:pPr>
                                    <w:r>
                                      <w:rPr>
                                        <w:rFonts w:ascii="Calibri" w:eastAsia="Calibri" w:hAnsi="Calibri" w:cs="Calibri"/>
                                        <w:color w:val="000000"/>
                                        <w:sz w:val="28"/>
                                      </w:rPr>
                                      <w:t>Deputy Academic Training Programme Director</w:t>
                                    </w:r>
                                  </w:p>
                                </w:txbxContent>
                              </wps:txbx>
                              <wps:bodyPr spcFirstLastPara="1" wrap="square" lIns="91425" tIns="91425" rIns="91425" bIns="91425" anchor="ctr" anchorCtr="0">
                                <a:noAutofit/>
                              </wps:bodyPr>
                            </wps:wsp>
                            <wps:wsp>
                              <wps:cNvPr id="5" name="Rectangle 5"/>
                              <wps:cNvSpPr/>
                              <wps:spPr>
                                <a:xfrm>
                                  <a:off x="441895" y="1239257"/>
                                  <a:ext cx="2002200" cy="1001100"/>
                                </a:xfrm>
                                <a:prstGeom prst="rect">
                                  <a:avLst/>
                                </a:prstGeom>
                                <a:solidFill>
                                  <a:srgbClr val="E06666"/>
                                </a:solidFill>
                                <a:ln w="25400" cap="flat" cmpd="sng">
                                  <a:solidFill>
                                    <a:schemeClr val="lt1"/>
                                  </a:solidFill>
                                  <a:prstDash val="solid"/>
                                  <a:round/>
                                  <a:headEnd type="none" w="sm" len="sm"/>
                                  <a:tailEnd type="none" w="sm" len="sm"/>
                                </a:ln>
                              </wps:spPr>
                              <wps:txbx>
                                <w:txbxContent>
                                  <w:p w14:paraId="33466A9C" w14:textId="77777777" w:rsidR="004A13F1" w:rsidRDefault="00000000">
                                    <w:pPr>
                                      <w:spacing w:after="0" w:line="215" w:lineRule="auto"/>
                                      <w:jc w:val="center"/>
                                      <w:textDirection w:val="btLr"/>
                                    </w:pPr>
                                    <w:r>
                                      <w:rPr>
                                        <w:rFonts w:ascii="Calibri" w:eastAsia="Calibri" w:hAnsi="Calibri" w:cs="Calibri"/>
                                        <w:color w:val="000000"/>
                                        <w:sz w:val="34"/>
                                      </w:rPr>
                                      <w:t>Academic Training Programme Director</w:t>
                                    </w:r>
                                  </w:p>
                                </w:txbxContent>
                              </wps:txbx>
                              <wps:bodyPr spcFirstLastPara="1" wrap="square" lIns="91425" tIns="91425" rIns="91425" bIns="91425" anchor="ctr" anchorCtr="0">
                                <a:noAutofit/>
                              </wps:bodyPr>
                            </wps:wsp>
                            <wps:wsp>
                              <wps:cNvPr id="6" name="Connector: Elbow 6"/>
                              <wps:cNvCnPr/>
                              <wps:spPr>
                                <a:xfrm rot="-5400000" flipH="1">
                                  <a:off x="1325125" y="1120900"/>
                                  <a:ext cx="236400" cy="600"/>
                                </a:xfrm>
                                <a:prstGeom prst="bentConnector3">
                                  <a:avLst>
                                    <a:gd name="adj1" fmla="val 49970"/>
                                  </a:avLst>
                                </a:prstGeom>
                                <a:noFill/>
                                <a:ln w="9525" cap="flat" cmpd="sng">
                                  <a:solidFill>
                                    <a:srgbClr val="000000"/>
                                  </a:solidFill>
                                  <a:prstDash val="solid"/>
                                  <a:round/>
                                  <a:headEnd type="none" w="med" len="med"/>
                                  <a:tailEnd type="none" w="med" len="med"/>
                                </a:ln>
                              </wps:spPr>
                              <wps:bodyPr/>
                            </wps:wsp>
                            <wps:wsp>
                              <wps:cNvPr id="7" name="Connector: Elbow 7"/>
                              <wps:cNvCnPr/>
                              <wps:spPr>
                                <a:xfrm rot="-5400000" flipH="1">
                                  <a:off x="1442995" y="2240357"/>
                                  <a:ext cx="600" cy="600"/>
                                </a:xfrm>
                                <a:prstGeom prst="bentConnector2">
                                  <a:avLst/>
                                </a:prstGeom>
                                <a:noFill/>
                                <a:ln w="9525" cap="flat" cmpd="sng">
                                  <a:solidFill>
                                    <a:srgbClr val="000000"/>
                                  </a:solidFill>
                                  <a:prstDash val="solid"/>
                                  <a:round/>
                                  <a:headEnd type="none" w="med" len="med"/>
                                  <a:tailEnd type="none" w="med" len="med"/>
                                </a:ln>
                              </wps:spPr>
                              <wps:bodyPr/>
                            </wps:wsp>
                            <wps:wsp>
                              <wps:cNvPr id="8" name="Connector: Elbow 8"/>
                              <wps:cNvCnPr/>
                              <wps:spPr>
                                <a:xfrm rot="5400000">
                                  <a:off x="1330645" y="2351807"/>
                                  <a:ext cx="223800" cy="900"/>
                                </a:xfrm>
                                <a:prstGeom prst="bentConnector3">
                                  <a:avLst>
                                    <a:gd name="adj1" fmla="val 49987"/>
                                  </a:avLst>
                                </a:prstGeom>
                                <a:noFill/>
                                <a:ln w="9525" cap="flat" cmpd="sng">
                                  <a:solidFill>
                                    <a:srgbClr val="000000"/>
                                  </a:solidFill>
                                  <a:prstDash val="solid"/>
                                  <a:round/>
                                  <a:headEnd type="none" w="med" len="med"/>
                                  <a:tailEnd type="none" w="med" len="med"/>
                                </a:ln>
                              </wps:spPr>
                              <wps:bodyPr/>
                            </wps:wsp>
                            <wps:wsp>
                              <wps:cNvPr id="9" name="Connector: Elbow 9"/>
                              <wps:cNvCnPr/>
                              <wps:spPr>
                                <a:xfrm rot="10800000" flipH="1">
                                  <a:off x="2444095" y="965207"/>
                                  <a:ext cx="1512600" cy="774600"/>
                                </a:xfrm>
                                <a:prstGeom prst="bentConnector2">
                                  <a:avLst/>
                                </a:prstGeom>
                                <a:noFill/>
                                <a:ln w="9525" cap="flat" cmpd="sng">
                                  <a:solidFill>
                                    <a:srgbClr val="000000"/>
                                  </a:solidFill>
                                  <a:prstDash val="solid"/>
                                  <a:round/>
                                  <a:headEnd type="none" w="med" len="med"/>
                                  <a:tailEnd type="none" w="med" len="med"/>
                                </a:ln>
                              </wps:spPr>
                              <wps:bodyPr/>
                            </wps:wsp>
                            <wps:wsp>
                              <wps:cNvPr id="10" name="Text Box 10"/>
                              <wps:cNvSpPr txBox="1"/>
                              <wps:spPr>
                                <a:xfrm>
                                  <a:off x="3144025" y="2464150"/>
                                  <a:ext cx="1625100" cy="774600"/>
                                </a:xfrm>
                                <a:prstGeom prst="rect">
                                  <a:avLst/>
                                </a:prstGeom>
                                <a:solidFill>
                                  <a:srgbClr val="4F81BD"/>
                                </a:solidFill>
                                <a:ln>
                                  <a:noFill/>
                                </a:ln>
                              </wps:spPr>
                              <wps:txbx>
                                <w:txbxContent>
                                  <w:p w14:paraId="2A7C95C4" w14:textId="77777777" w:rsidR="004A13F1" w:rsidRDefault="00000000">
                                    <w:pPr>
                                      <w:spacing w:after="0"/>
                                      <w:jc w:val="center"/>
                                      <w:textDirection w:val="btLr"/>
                                    </w:pPr>
                                    <w:r>
                                      <w:rPr>
                                        <w:rFonts w:ascii="Calibri" w:eastAsia="Calibri" w:hAnsi="Calibri" w:cs="Calibri"/>
                                        <w:color w:val="FFFFFF"/>
                                        <w:sz w:val="28"/>
                                      </w:rPr>
                                      <w:t>Heads of Schools/Clinical TPD’s</w:t>
                                    </w:r>
                                  </w:p>
                                </w:txbxContent>
                              </wps:txbx>
                              <wps:bodyPr spcFirstLastPara="1" wrap="square" lIns="91425" tIns="91425" rIns="91425" bIns="91425" anchor="ctr" anchorCtr="0">
                                <a:noAutofit/>
                              </wps:bodyPr>
                            </wps:wsp>
                            <wps:wsp>
                              <wps:cNvPr id="11" name="Straight Arrow Connector 11"/>
                              <wps:cNvCnPr/>
                              <wps:spPr>
                                <a:xfrm>
                                  <a:off x="2444095" y="1739807"/>
                                  <a:ext cx="1512600" cy="724200"/>
                                </a:xfrm>
                                <a:prstGeom prst="straightConnector1">
                                  <a:avLst/>
                                </a:prstGeom>
                                <a:noFill/>
                                <a:ln w="9525" cap="flat" cmpd="sng">
                                  <a:solidFill>
                                    <a:srgbClr val="000000"/>
                                  </a:solidFill>
                                  <a:prstDash val="dot"/>
                                  <a:round/>
                                  <a:headEnd type="none" w="med" len="med"/>
                                  <a:tailEnd type="none" w="med" len="med"/>
                                </a:ln>
                              </wps:spPr>
                              <wps:bodyPr/>
                            </wps:wsp>
                          </wpg:wgp>
                        </a:graphicData>
                      </a:graphic>
                    </wp:anchor>
                  </w:drawing>
                </mc:Choice>
                <mc:Fallback>
                  <w:pict>
                    <v:group w14:anchorId="0D88DD63" id="Group 2" o:spid="_x0000_s1026" style="position:absolute;margin-left:3.75pt;margin-top:9pt;width:367.9pt;height:266.6pt;z-index:251658240" coordorigin="4281,569" coordsize="46990,3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">
                      <v:shapetype id="_x0000_t202" coordsize="21600,21600" o:spt="202" path="m,l,21600r21600,l21600,xe">
                        <v:stroke joinstyle="miter"/>
                        <v:path gradientshapeok="t" o:connecttype="rect"/>
                      </v:shapetype>
                      <v:shape id="Text Box 1" o:spid="_x0000_s1027" type="#_x0000_t202" style="position:absolute;left:27859;top:697;width:23412;height:8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" fillcolor="#4f81bd" stroked="f">
                        <v:textbox inset=".28194mm,.28194mm,.28194mm,.28194mm">
                          <w:txbxContent>
                            <w:p w14:paraId="20238A4C" w14:textId="77777777" w:rsidR="004A13F1" w:rsidRDefault="00000000">
                              <w:pPr>
                                <w:spacing w:after="0" w:line="215" w:lineRule="auto"/>
                                <w:jc w:val="center"/>
                                <w:textDirection w:val="btLr"/>
                              </w:pPr>
                              <w:r>
                                <w:rPr>
                                  <w:rFonts w:ascii="Calibri" w:eastAsia="Calibri" w:hAnsi="Calibri" w:cs="Calibri"/>
                                  <w:color w:val="FFFFFF"/>
                                  <w:sz w:val="28"/>
                                </w:rPr>
                                <w:t xml:space="preserve">Dean of the School of </w:t>
                              </w:r>
                            </w:p>
                            <w:p w14:paraId="0E7D3B69" w14:textId="77777777" w:rsidR="004A13F1" w:rsidRDefault="00000000">
                              <w:pPr>
                                <w:spacing w:after="0" w:line="215" w:lineRule="auto"/>
                                <w:jc w:val="center"/>
                                <w:textDirection w:val="btLr"/>
                              </w:pPr>
                              <w:r>
                                <w:rPr>
                                  <w:rFonts w:ascii="Calibri" w:eastAsia="Calibri" w:hAnsi="Calibri" w:cs="Calibri"/>
                                  <w:color w:val="FFFFFF"/>
                                  <w:sz w:val="28"/>
                                </w:rPr>
                                <w:t>Medicine and Population</w:t>
                              </w:r>
                            </w:p>
                            <w:p w14:paraId="755CEEA7" w14:textId="77777777" w:rsidR="004A13F1" w:rsidRDefault="00000000">
                              <w:pPr>
                                <w:spacing w:after="0" w:line="215" w:lineRule="auto"/>
                                <w:jc w:val="center"/>
                                <w:textDirection w:val="btLr"/>
                              </w:pPr>
                              <w:r>
                                <w:rPr>
                                  <w:rFonts w:ascii="Calibri" w:eastAsia="Calibri" w:hAnsi="Calibri" w:cs="Calibri"/>
                                  <w:color w:val="FFFFFF"/>
                                  <w:sz w:val="28"/>
                                </w:rPr>
                                <w:t>Health, UoS</w:t>
                              </w:r>
                            </w:p>
                          </w:txbxContent>
                        </v:textbox>
                      </v:shape>
                      <v:rect id="Rectangle 3" o:spid="_x0000_s1028" style="position:absolute;left:4419;top:697;width:20022;height:9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" fillcolor="#4f81bd" strokecolor="white" strokeweight="2pt">
                        <v:stroke startarrowwidth="narrow" startarrowlength="short" endarrowwidth="narrow" endarrowlength="short" joinstyle="round"/>
                        <v:textbox inset="2.53958mm,2.53958mm,2.53958mm,2.53958mm">
                          <w:txbxContent>
                            <w:p w14:paraId="6E983F50" w14:textId="77777777" w:rsidR="004A13F1" w:rsidRDefault="00000000">
                              <w:pPr>
                                <w:spacing w:after="0" w:line="215" w:lineRule="auto"/>
                                <w:jc w:val="center"/>
                                <w:textDirection w:val="btLr"/>
                              </w:pPr>
                              <w:r>
                                <w:rPr>
                                  <w:rFonts w:ascii="Calibri" w:eastAsia="Calibri" w:hAnsi="Calibri" w:cs="Calibri"/>
                                  <w:color w:val="FFFFFF"/>
                                  <w:sz w:val="32"/>
                                </w:rPr>
                                <w:t>Postgraduate</w:t>
                              </w:r>
                              <w:r>
                                <w:rPr>
                                  <w:rFonts w:ascii="Calibri" w:eastAsia="Calibri" w:hAnsi="Calibri" w:cs="Calibri"/>
                                  <w:color w:val="FFFFFF"/>
                                  <w:sz w:val="20"/>
                                </w:rPr>
                                <w:t xml:space="preserve"> </w:t>
                              </w:r>
                              <w:r>
                                <w:rPr>
                                  <w:rFonts w:ascii="Calibri" w:eastAsia="Calibri" w:hAnsi="Calibri" w:cs="Calibri"/>
                                  <w:color w:val="FFFFFF"/>
                                  <w:sz w:val="32"/>
                                </w:rPr>
                                <w:t>Dean</w:t>
                              </w:r>
                            </w:p>
                          </w:txbxContent>
                        </v:textbox>
                      </v:rect>
                      <v:rect id="Rectangle 4" o:spid="_x0000_s1029" style="position:absolute;left:4408;top:24641;width:20022;height:10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" fillcolor="#4f81bd [3204]" strokecolor="white [3201]" strokeweight="2pt">
                        <v:stroke startarrowwidth="narrow" startarrowlength="short" endarrowwidth="narrow" endarrowlength="short" joinstyle="round"/>
                        <v:textbox inset="2.53958mm,2.53958mm,2.53958mm,2.53958mm">
                          <w:txbxContent>
                            <w:p w14:paraId="648C109F" w14:textId="77777777" w:rsidR="004A13F1" w:rsidRDefault="00000000">
                              <w:pPr>
                                <w:spacing w:after="0" w:line="215" w:lineRule="auto"/>
                                <w:jc w:val="center"/>
                                <w:textDirection w:val="btLr"/>
                              </w:pPr>
                              <w:r>
                                <w:rPr>
                                  <w:rFonts w:ascii="Calibri" w:eastAsia="Calibri" w:hAnsi="Calibri" w:cs="Calibri"/>
                                  <w:color w:val="000000"/>
                                  <w:sz w:val="28"/>
                                </w:rPr>
                                <w:t>Deputy Academic Training Programme Director</w:t>
                              </w:r>
                            </w:p>
                          </w:txbxContent>
                        </v:textbox>
                      </v:rect>
                      <v:rect id="Rectangle 5" o:spid="_x0000_s1030" style="position:absolute;left:4418;top:12392;width:20022;height:10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" fillcolor="#e06666" strokecolor="white [3201]" strokeweight="2pt">
                        <v:stroke startarrowwidth="narrow" startarrowlength="short" endarrowwidth="narrow" endarrowlength="short" joinstyle="round"/>
                        <v:textbox inset="2.53958mm,2.53958mm,2.53958mm,2.53958mm">
                          <w:txbxContent>
                            <w:p w14:paraId="33466A9C" w14:textId="77777777" w:rsidR="004A13F1" w:rsidRDefault="00000000">
                              <w:pPr>
                                <w:spacing w:after="0" w:line="215" w:lineRule="auto"/>
                                <w:jc w:val="center"/>
                                <w:textDirection w:val="btLr"/>
                              </w:pPr>
                              <w:r>
                                <w:rPr>
                                  <w:rFonts w:ascii="Calibri" w:eastAsia="Calibri" w:hAnsi="Calibri" w:cs="Calibri"/>
                                  <w:color w:val="000000"/>
                                  <w:sz w:val="34"/>
                                </w:rPr>
                                <w:t>Academic Training Programme Director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31" type="#_x0000_t34" style="position:absolute;left:13251;top:11209;width:2364;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" adj="10794">
                        <v:stroke joinstyle="round"/>
                      </v:shape>
                      <v:shapetype id="_x0000_t33" coordsize="21600,21600" o:spt="33" o:oned="t" path="m,l21600,r,21600e" filled="f">
                        <v:stroke joinstyle="miter"/>
                        <v:path arrowok="t" fillok="f" o:connecttype="none"/>
                        <o:lock v:ext="edit" shapetype="t"/>
                      </v:shapetype>
                      <v:shape id="Connector: Elbow 7" o:spid="_x0000_s1032" type="#_x0000_t33" style="position:absolute;left:14429;top:22403;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">
                        <v:stroke joinstyle="round"/>
                      </v:shape>
                      <v:shape id="Connector: Elbow 8" o:spid="_x0000_s1033" type="#_x0000_t34" style="position:absolute;left:13306;top:23517;width:2238;height: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" adj="10797">
                        <v:stroke joinstyle="round"/>
                      </v:shape>
                      <v:shape id="Connector: Elbow 9" o:spid="_x0000_s1034" type="#_x0000_t33" style="position:absolute;left:24440;top:9652;width:15126;height:774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">
                        <v:stroke joinstyle="round"/>
                      </v:shape>
                      <v:shape id="Text Box 10" o:spid="_x0000_s1035" type="#_x0000_t202" style="position:absolute;left:31440;top:24641;width:16251;height:7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" fillcolor="#4f81bd" stroked="f">
                        <v:textbox inset="2.53958mm,2.53958mm,2.53958mm,2.53958mm">
                          <w:txbxContent>
                            <w:p w14:paraId="2A7C95C4" w14:textId="77777777" w:rsidR="004A13F1" w:rsidRDefault="00000000">
                              <w:pPr>
                                <w:spacing w:after="0"/>
                                <w:jc w:val="center"/>
                                <w:textDirection w:val="btLr"/>
                              </w:pPr>
                              <w:r>
                                <w:rPr>
                                  <w:rFonts w:ascii="Calibri" w:eastAsia="Calibri" w:hAnsi="Calibri" w:cs="Calibri"/>
                                  <w:color w:val="FFFFFF"/>
                                  <w:sz w:val="28"/>
                                </w:rPr>
                                <w:t>Heads of Schools/Clinical TPD’s</w:t>
                              </w:r>
                            </w:p>
                          </w:txbxContent>
                        </v:textbox>
                      </v:shape>
                      <v:shapetype id="_x0000_t32" coordsize="21600,21600" o:spt="32" o:oned="t" path="m,l21600,21600e" filled="f">
                        <v:path arrowok="t" fillok="f" o:connecttype="none"/>
                        <o:lock v:ext="edit" shapetype="t"/>
                      </v:shapetype>
                      <v:shape id="Straight Arrow Connector 11" o:spid="_x0000_s1036" type="#_x0000_t32" style="position:absolute;left:24440;top:17398;width:15126;height:7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">
                        <v:stroke dashstyle="dot"/>
                      </v:shape>
                      <w10:wrap type="square"/>
                    </v:group>
                  </w:pict>
                </mc:Fallback>
              </mc:AlternateContent>
            </w:r>
          </w:p>
          <w:p w14:paraId="202FBB54" w14:textId="77777777" w:rsidR="004A13F1" w:rsidRDefault="004A13F1">
            <w:pPr>
              <w:spacing w:after="0"/>
              <w:rPr>
                <w:sz w:val="20"/>
                <w:szCs w:val="20"/>
              </w:rPr>
            </w:pPr>
          </w:p>
          <w:p w14:paraId="6232408F" w14:textId="77777777" w:rsidR="004A13F1" w:rsidRDefault="004A13F1">
            <w:pPr>
              <w:spacing w:after="0"/>
              <w:rPr>
                <w:sz w:val="20"/>
                <w:szCs w:val="20"/>
              </w:rPr>
            </w:pPr>
          </w:p>
          <w:p w14:paraId="3CE38CE2" w14:textId="77777777" w:rsidR="004A13F1" w:rsidRDefault="004A13F1">
            <w:pPr>
              <w:spacing w:after="0"/>
              <w:rPr>
                <w:sz w:val="20"/>
                <w:szCs w:val="20"/>
              </w:rPr>
            </w:pPr>
          </w:p>
          <w:p w14:paraId="00A09944" w14:textId="77777777" w:rsidR="004A13F1" w:rsidRDefault="004A13F1">
            <w:pPr>
              <w:spacing w:after="0"/>
              <w:rPr>
                <w:sz w:val="20"/>
                <w:szCs w:val="20"/>
              </w:rPr>
            </w:pPr>
          </w:p>
        </w:tc>
      </w:tr>
      <w:tr w:rsidR="004A13F1" w14:paraId="45AFF1EA" w14:textId="77777777">
        <w:trPr>
          <w:trHeight w:val="1557"/>
        </w:trPr>
        <w:tc>
          <w:tcPr>
            <w:tcW w:w="7650" w:type="dxa"/>
          </w:tcPr>
          <w:p w14:paraId="0C780057" w14:textId="77777777" w:rsidR="004A13F1" w:rsidRDefault="00000000">
            <w:pPr>
              <w:pStyle w:val="Heading2"/>
              <w:rPr>
                <w:rFonts w:ascii="Arial" w:eastAsia="Arial" w:hAnsi="Arial" w:cs="Arial"/>
                <w:sz w:val="20"/>
                <w:szCs w:val="20"/>
              </w:rPr>
            </w:pPr>
            <w:r>
              <w:rPr>
                <w:rFonts w:ascii="Arial" w:eastAsia="Arial" w:hAnsi="Arial" w:cs="Arial"/>
                <w:sz w:val="20"/>
                <w:szCs w:val="20"/>
              </w:rPr>
              <w:lastRenderedPageBreak/>
              <w:t>Administration</w:t>
            </w:r>
          </w:p>
          <w:p w14:paraId="72B1B134" w14:textId="77777777" w:rsidR="004A13F1" w:rsidRDefault="00000000">
            <w:pPr>
              <w:numPr>
                <w:ilvl w:val="0"/>
                <w:numId w:val="2"/>
              </w:numPr>
              <w:spacing w:after="0"/>
              <w:rPr>
                <w:sz w:val="20"/>
                <w:szCs w:val="20"/>
              </w:rPr>
            </w:pPr>
            <w:r>
              <w:rPr>
                <w:sz w:val="20"/>
                <w:szCs w:val="20"/>
              </w:rPr>
              <w:t>Ensure all trainees receive a comprehensive induction into the programme, and ensure that the induction takes place in a timely manner and with senior TPD representation.</w:t>
            </w:r>
          </w:p>
          <w:p w14:paraId="25E804CD" w14:textId="77777777" w:rsidR="004A13F1" w:rsidRDefault="00000000">
            <w:pPr>
              <w:numPr>
                <w:ilvl w:val="0"/>
                <w:numId w:val="2"/>
              </w:numPr>
              <w:spacing w:after="0"/>
              <w:rPr>
                <w:color w:val="000000"/>
                <w:sz w:val="20"/>
                <w:szCs w:val="20"/>
              </w:rPr>
            </w:pPr>
            <w:r>
              <w:rPr>
                <w:sz w:val="20"/>
                <w:szCs w:val="20"/>
              </w:rPr>
              <w:t>Ensure c</w:t>
            </w:r>
            <w:r>
              <w:rPr>
                <w:color w:val="000000"/>
                <w:sz w:val="20"/>
                <w:szCs w:val="20"/>
              </w:rPr>
              <w:t>ompil</w:t>
            </w:r>
            <w:r>
              <w:rPr>
                <w:sz w:val="20"/>
                <w:szCs w:val="20"/>
              </w:rPr>
              <w:t>ation of</w:t>
            </w:r>
            <w:r>
              <w:rPr>
                <w:color w:val="000000"/>
                <w:sz w:val="20"/>
                <w:szCs w:val="20"/>
              </w:rPr>
              <w:t xml:space="preserve"> </w:t>
            </w:r>
            <w:r>
              <w:rPr>
                <w:sz w:val="20"/>
                <w:szCs w:val="20"/>
              </w:rPr>
              <w:t>job descriptions and person specifications</w:t>
            </w:r>
            <w:r>
              <w:rPr>
                <w:color w:val="000000"/>
                <w:sz w:val="20"/>
                <w:szCs w:val="20"/>
              </w:rPr>
              <w:t xml:space="preserve"> for posts within the academic training programme for the relevant specialties, working with the CAT Administrat</w:t>
            </w:r>
            <w:r>
              <w:rPr>
                <w:sz w:val="20"/>
                <w:szCs w:val="20"/>
              </w:rPr>
              <w:t>or</w:t>
            </w:r>
            <w:r>
              <w:rPr>
                <w:color w:val="000000"/>
                <w:sz w:val="20"/>
                <w:szCs w:val="20"/>
              </w:rPr>
              <w:t>.</w:t>
            </w:r>
          </w:p>
          <w:p w14:paraId="510CF3BB" w14:textId="77777777" w:rsidR="004A13F1" w:rsidRDefault="00000000">
            <w:pPr>
              <w:numPr>
                <w:ilvl w:val="0"/>
                <w:numId w:val="2"/>
              </w:numPr>
              <w:spacing w:after="0"/>
              <w:rPr>
                <w:sz w:val="20"/>
                <w:szCs w:val="20"/>
              </w:rPr>
            </w:pPr>
            <w:r>
              <w:rPr>
                <w:sz w:val="20"/>
                <w:szCs w:val="20"/>
              </w:rPr>
              <w:t>Participate in shortlisting and interviews for academic training posts in consultation and liaison with the Deputy Academic Training Programme Directors, Specialty Training Programme Director, NHSE England (North East &amp; Yorkshire)) and University of Sheffield CAT Administrative support staff.</w:t>
            </w:r>
            <w:r>
              <w:rPr>
                <w:color w:val="000000"/>
                <w:sz w:val="20"/>
                <w:szCs w:val="20"/>
              </w:rPr>
              <w:t xml:space="preserve"> </w:t>
            </w:r>
          </w:p>
          <w:p w14:paraId="78EF1CCE" w14:textId="77777777" w:rsidR="004A13F1" w:rsidRDefault="00000000">
            <w:pPr>
              <w:numPr>
                <w:ilvl w:val="0"/>
                <w:numId w:val="2"/>
              </w:numPr>
              <w:spacing w:after="0"/>
              <w:rPr>
                <w:sz w:val="20"/>
                <w:szCs w:val="20"/>
              </w:rPr>
            </w:pPr>
            <w:r>
              <w:rPr>
                <w:sz w:val="20"/>
                <w:szCs w:val="20"/>
              </w:rPr>
              <w:t>In conjunction with the Deputy ATPDs, ensure that all academic leads and supervisors have the appropriate experience and training.</w:t>
            </w:r>
          </w:p>
          <w:p w14:paraId="0830FCCE" w14:textId="77777777" w:rsidR="004A13F1" w:rsidRDefault="00000000">
            <w:pPr>
              <w:numPr>
                <w:ilvl w:val="0"/>
                <w:numId w:val="2"/>
              </w:numPr>
              <w:spacing w:after="0"/>
              <w:rPr>
                <w:sz w:val="20"/>
                <w:szCs w:val="20"/>
              </w:rPr>
            </w:pPr>
            <w:r>
              <w:rPr>
                <w:sz w:val="20"/>
                <w:szCs w:val="20"/>
              </w:rPr>
              <w:t>Provide role duties, support, training and advice to academic leads and supervisors.</w:t>
            </w:r>
          </w:p>
          <w:p w14:paraId="5A5F28F3" w14:textId="77777777" w:rsidR="004A13F1" w:rsidRDefault="00000000">
            <w:pPr>
              <w:numPr>
                <w:ilvl w:val="0"/>
                <w:numId w:val="2"/>
              </w:numPr>
              <w:spacing w:after="0"/>
              <w:rPr>
                <w:sz w:val="20"/>
                <w:szCs w:val="20"/>
              </w:rPr>
            </w:pPr>
            <w:r>
              <w:rPr>
                <w:sz w:val="20"/>
                <w:szCs w:val="20"/>
              </w:rPr>
              <w:t>Co-direct,  coordinate and attend University (and NHSE) academic training events and development days regularly.</w:t>
            </w:r>
          </w:p>
          <w:p w14:paraId="0FB2E260" w14:textId="77777777" w:rsidR="004A13F1" w:rsidRDefault="004A13F1">
            <w:pPr>
              <w:spacing w:after="0"/>
              <w:ind w:left="1080"/>
              <w:rPr>
                <w:sz w:val="34"/>
                <w:szCs w:val="34"/>
              </w:rPr>
            </w:pPr>
          </w:p>
        </w:tc>
        <w:tc>
          <w:tcPr>
            <w:tcW w:w="7764" w:type="dxa"/>
          </w:tcPr>
          <w:p w14:paraId="5CA32629" w14:textId="77777777" w:rsidR="004A13F1" w:rsidRDefault="00000000">
            <w:pPr>
              <w:pStyle w:val="Heading2"/>
              <w:rPr>
                <w:rFonts w:ascii="Arial" w:eastAsia="Arial" w:hAnsi="Arial" w:cs="Arial"/>
                <w:sz w:val="20"/>
                <w:szCs w:val="20"/>
              </w:rPr>
            </w:pPr>
            <w:r>
              <w:rPr>
                <w:rFonts w:ascii="Arial" w:eastAsia="Arial" w:hAnsi="Arial" w:cs="Arial"/>
                <w:sz w:val="20"/>
                <w:szCs w:val="20"/>
              </w:rPr>
              <w:t>Academic Training Programme Coordination</w:t>
            </w:r>
          </w:p>
          <w:p w14:paraId="79FBCFF4" w14:textId="77777777" w:rsidR="004A13F1" w:rsidRDefault="00000000">
            <w:pPr>
              <w:numPr>
                <w:ilvl w:val="0"/>
                <w:numId w:val="3"/>
              </w:numPr>
              <w:spacing w:after="0"/>
              <w:rPr>
                <w:color w:val="000000"/>
                <w:sz w:val="20"/>
                <w:szCs w:val="20"/>
              </w:rPr>
            </w:pPr>
            <w:r>
              <w:rPr>
                <w:sz w:val="20"/>
                <w:szCs w:val="20"/>
              </w:rPr>
              <w:t>Strategic oversight to ensure the effective development and delivery of integrated clinical academic training within the University of Sheffield and NHS partners, with particular emphasis on excellence and growth</w:t>
            </w:r>
          </w:p>
          <w:p w14:paraId="4C65B468" w14:textId="77777777" w:rsidR="004A13F1" w:rsidRDefault="00000000">
            <w:pPr>
              <w:numPr>
                <w:ilvl w:val="0"/>
                <w:numId w:val="3"/>
              </w:numPr>
              <w:spacing w:after="0"/>
              <w:rPr>
                <w:sz w:val="20"/>
                <w:szCs w:val="20"/>
              </w:rPr>
            </w:pPr>
            <w:r>
              <w:rPr>
                <w:sz w:val="20"/>
                <w:szCs w:val="20"/>
              </w:rPr>
              <w:t>Ensure the NIHR IAT Bid process is well coordinated, that relevant metrics are implemented throughout the programme and that aspects related to the drafting are delegated with strictly adhered responsibilities and timescales.</w:t>
            </w:r>
          </w:p>
          <w:p w14:paraId="74C6E1DB" w14:textId="77777777" w:rsidR="004A13F1" w:rsidRDefault="00000000">
            <w:pPr>
              <w:numPr>
                <w:ilvl w:val="0"/>
                <w:numId w:val="3"/>
              </w:numPr>
              <w:spacing w:after="0"/>
              <w:rPr>
                <w:color w:val="000000"/>
                <w:sz w:val="20"/>
                <w:szCs w:val="20"/>
              </w:rPr>
            </w:pPr>
            <w:r>
              <w:rPr>
                <w:sz w:val="20"/>
                <w:szCs w:val="20"/>
              </w:rPr>
              <w:t>Development of a structured training programme for trainees in the relevant academic specialties in association with academic leads, liaising with other internal and external stakeholders, as appropriate.</w:t>
            </w:r>
          </w:p>
          <w:p w14:paraId="0CD373DD" w14:textId="77777777" w:rsidR="004A13F1" w:rsidRDefault="00000000">
            <w:pPr>
              <w:numPr>
                <w:ilvl w:val="0"/>
                <w:numId w:val="3"/>
              </w:numPr>
              <w:spacing w:after="0"/>
              <w:rPr>
                <w:color w:val="000000"/>
                <w:sz w:val="20"/>
                <w:szCs w:val="20"/>
              </w:rPr>
            </w:pPr>
            <w:r>
              <w:rPr>
                <w:color w:val="000000"/>
                <w:sz w:val="20"/>
                <w:szCs w:val="20"/>
              </w:rPr>
              <w:t xml:space="preserve">In consultation with the clinical </w:t>
            </w:r>
            <w:r>
              <w:rPr>
                <w:sz w:val="20"/>
                <w:szCs w:val="20"/>
              </w:rPr>
              <w:t>TPD</w:t>
            </w:r>
            <w:r>
              <w:rPr>
                <w:color w:val="000000"/>
                <w:sz w:val="20"/>
                <w:szCs w:val="20"/>
              </w:rPr>
              <w:t>, Head of School, recruitment staff/lead employers</w:t>
            </w:r>
            <w:r>
              <w:rPr>
                <w:sz w:val="20"/>
                <w:szCs w:val="20"/>
              </w:rPr>
              <w:t>,</w:t>
            </w:r>
            <w:r>
              <w:rPr>
                <w:color w:val="000000"/>
                <w:sz w:val="20"/>
                <w:szCs w:val="20"/>
              </w:rPr>
              <w:t xml:space="preserve"> NHSE programme support staff and academic leads</w:t>
            </w:r>
            <w:r>
              <w:rPr>
                <w:sz w:val="20"/>
                <w:szCs w:val="20"/>
              </w:rPr>
              <w:t xml:space="preserve">, to </w:t>
            </w:r>
            <w:r>
              <w:rPr>
                <w:color w:val="000000"/>
                <w:sz w:val="20"/>
                <w:szCs w:val="20"/>
              </w:rPr>
              <w:t xml:space="preserve">agree appropriate training slots for trainees and ensure rotation arrangements are completed in a timely manner.  </w:t>
            </w:r>
          </w:p>
          <w:p w14:paraId="2710AEF1" w14:textId="77777777" w:rsidR="004A13F1" w:rsidRDefault="00000000">
            <w:pPr>
              <w:numPr>
                <w:ilvl w:val="0"/>
                <w:numId w:val="3"/>
              </w:numPr>
              <w:spacing w:after="0"/>
              <w:rPr>
                <w:sz w:val="20"/>
                <w:szCs w:val="20"/>
              </w:rPr>
            </w:pPr>
            <w:r>
              <w:rPr>
                <w:sz w:val="20"/>
                <w:szCs w:val="20"/>
              </w:rPr>
              <w:t xml:space="preserve">Provision of advice on </w:t>
            </w:r>
            <w:r>
              <w:rPr>
                <w:smallCaps/>
                <w:sz w:val="20"/>
                <w:szCs w:val="20"/>
              </w:rPr>
              <w:t>O</w:t>
            </w:r>
            <w:r>
              <w:rPr>
                <w:sz w:val="20"/>
                <w:szCs w:val="20"/>
              </w:rPr>
              <w:t>ut-of-</w:t>
            </w:r>
            <w:r>
              <w:rPr>
                <w:smallCaps/>
                <w:sz w:val="20"/>
                <w:szCs w:val="20"/>
              </w:rPr>
              <w:t>P</w:t>
            </w:r>
            <w:r>
              <w:rPr>
                <w:sz w:val="20"/>
                <w:szCs w:val="20"/>
              </w:rPr>
              <w:t>rogramme (OOP) training opportunities plus structured support throughout the external funding process, with responsibility for ensuring that all specialty trainees follow the Deanery OOP application procedure.</w:t>
            </w:r>
          </w:p>
          <w:p w14:paraId="46141C3B" w14:textId="77777777" w:rsidR="004A13F1" w:rsidRDefault="00000000">
            <w:pPr>
              <w:numPr>
                <w:ilvl w:val="0"/>
                <w:numId w:val="3"/>
              </w:numPr>
              <w:spacing w:after="0"/>
              <w:rPr>
                <w:color w:val="000000"/>
                <w:sz w:val="22"/>
                <w:szCs w:val="22"/>
              </w:rPr>
            </w:pPr>
            <w:r>
              <w:rPr>
                <w:sz w:val="20"/>
                <w:szCs w:val="20"/>
              </w:rPr>
              <w:t xml:space="preserve">In line with Deanery policies and procedures </w:t>
            </w:r>
            <w:r>
              <w:rPr>
                <w:color w:val="000000"/>
                <w:sz w:val="20"/>
                <w:szCs w:val="20"/>
              </w:rPr>
              <w:t>provide</w:t>
            </w:r>
            <w:r>
              <w:rPr>
                <w:sz w:val="20"/>
                <w:szCs w:val="20"/>
              </w:rPr>
              <w:t xml:space="preserve"> structured support </w:t>
            </w:r>
            <w:r>
              <w:rPr>
                <w:color w:val="000000"/>
                <w:sz w:val="20"/>
                <w:szCs w:val="20"/>
              </w:rPr>
              <w:t>and counselling</w:t>
            </w:r>
            <w:r>
              <w:rPr>
                <w:sz w:val="20"/>
                <w:szCs w:val="20"/>
              </w:rPr>
              <w:t xml:space="preserve"> for doctors in training who are experiencing academic competence or performance difficulties ensuring that potential problems are notified at an early stage and remediation is arranged where necessary.  </w:t>
            </w:r>
          </w:p>
          <w:p w14:paraId="0C8BE49E" w14:textId="77777777" w:rsidR="004A13F1" w:rsidRDefault="00000000">
            <w:pPr>
              <w:numPr>
                <w:ilvl w:val="0"/>
                <w:numId w:val="3"/>
              </w:numPr>
              <w:spacing w:after="0"/>
              <w:rPr>
                <w:sz w:val="20"/>
                <w:szCs w:val="20"/>
              </w:rPr>
            </w:pPr>
            <w:r>
              <w:rPr>
                <w:sz w:val="20"/>
                <w:szCs w:val="20"/>
              </w:rPr>
              <w:t>Ensure that appropriate mentoring schemes are in place and are communicated and monitored effectively.</w:t>
            </w:r>
          </w:p>
          <w:p w14:paraId="6DCE4B6D" w14:textId="77777777" w:rsidR="004A13F1" w:rsidRDefault="00000000">
            <w:pPr>
              <w:numPr>
                <w:ilvl w:val="0"/>
                <w:numId w:val="3"/>
              </w:numPr>
              <w:spacing w:after="0"/>
              <w:rPr>
                <w:sz w:val="20"/>
                <w:szCs w:val="20"/>
              </w:rPr>
            </w:pPr>
            <w:r>
              <w:rPr>
                <w:sz w:val="20"/>
                <w:szCs w:val="20"/>
              </w:rPr>
              <w:t>Ensure effective dissemination and feedback to all Executive clinical academic committee members related to duties undertaken and all relevant news and correspondence since the previous meeting (Directors Report).</w:t>
            </w:r>
          </w:p>
          <w:p w14:paraId="1E30801F" w14:textId="77777777" w:rsidR="004A13F1" w:rsidRDefault="00000000">
            <w:pPr>
              <w:numPr>
                <w:ilvl w:val="0"/>
                <w:numId w:val="3"/>
              </w:numPr>
              <w:spacing w:after="0"/>
              <w:rPr>
                <w:sz w:val="20"/>
                <w:szCs w:val="20"/>
              </w:rPr>
            </w:pPr>
            <w:r>
              <w:rPr>
                <w:sz w:val="20"/>
                <w:szCs w:val="20"/>
              </w:rPr>
              <w:t>Ensure all Deputy ATPDs have clear roles and responsibilities plus effective and measurable targets and that each reports back to Executive committee members at each meeting.</w:t>
            </w:r>
          </w:p>
        </w:tc>
      </w:tr>
      <w:tr w:rsidR="004A13F1" w14:paraId="70F73704" w14:textId="77777777">
        <w:trPr>
          <w:trHeight w:val="841"/>
        </w:trPr>
        <w:tc>
          <w:tcPr>
            <w:tcW w:w="7650" w:type="dxa"/>
          </w:tcPr>
          <w:p w14:paraId="09E070E2" w14:textId="77777777" w:rsidR="004A13F1" w:rsidRDefault="00000000">
            <w:pPr>
              <w:pStyle w:val="Heading2"/>
              <w:rPr>
                <w:rFonts w:ascii="Arial" w:eastAsia="Arial" w:hAnsi="Arial" w:cs="Arial"/>
                <w:sz w:val="20"/>
                <w:szCs w:val="20"/>
              </w:rPr>
            </w:pPr>
            <w:r>
              <w:rPr>
                <w:rFonts w:ascii="Arial" w:eastAsia="Arial" w:hAnsi="Arial" w:cs="Arial"/>
                <w:sz w:val="20"/>
                <w:szCs w:val="20"/>
              </w:rPr>
              <w:lastRenderedPageBreak/>
              <w:t>Representation and reporting</w:t>
            </w:r>
          </w:p>
          <w:p w14:paraId="02573D89" w14:textId="77777777" w:rsidR="004A13F1" w:rsidRDefault="004A13F1">
            <w:pPr>
              <w:pStyle w:val="Heading2"/>
              <w:rPr>
                <w:rFonts w:ascii="Arial" w:eastAsia="Arial" w:hAnsi="Arial" w:cs="Arial"/>
                <w:sz w:val="20"/>
                <w:szCs w:val="20"/>
              </w:rPr>
            </w:pPr>
          </w:p>
          <w:p w14:paraId="67E0636B" w14:textId="77777777" w:rsidR="004A13F1" w:rsidRDefault="00000000">
            <w:pPr>
              <w:pStyle w:val="Heading2"/>
              <w:rPr>
                <w:rFonts w:ascii="Arial" w:eastAsia="Arial" w:hAnsi="Arial" w:cs="Arial"/>
                <w:i/>
                <w:sz w:val="20"/>
                <w:szCs w:val="20"/>
              </w:rPr>
            </w:pPr>
            <w:r>
              <w:rPr>
                <w:rFonts w:ascii="Arial" w:eastAsia="Arial" w:hAnsi="Arial" w:cs="Arial"/>
                <w:i/>
                <w:sz w:val="20"/>
                <w:szCs w:val="20"/>
              </w:rPr>
              <w:t>Postgraduate Deanery</w:t>
            </w:r>
          </w:p>
          <w:p w14:paraId="2652F7FC" w14:textId="77777777" w:rsidR="004A13F1" w:rsidRDefault="00000000">
            <w:pPr>
              <w:numPr>
                <w:ilvl w:val="1"/>
                <w:numId w:val="3"/>
              </w:numPr>
              <w:pBdr>
                <w:top w:val="nil"/>
                <w:left w:val="nil"/>
                <w:bottom w:val="nil"/>
                <w:right w:val="nil"/>
                <w:between w:val="nil"/>
              </w:pBdr>
              <w:spacing w:after="0"/>
              <w:ind w:left="1080" w:hanging="360"/>
              <w:rPr>
                <w:color w:val="000000"/>
                <w:sz w:val="20"/>
                <w:szCs w:val="20"/>
              </w:rPr>
            </w:pPr>
            <w:r>
              <w:rPr>
                <w:color w:val="000000"/>
                <w:sz w:val="20"/>
                <w:szCs w:val="20"/>
              </w:rPr>
              <w:t>Attendance and report</w:t>
            </w:r>
            <w:r>
              <w:rPr>
                <w:sz w:val="20"/>
                <w:szCs w:val="20"/>
              </w:rPr>
              <w:t>ing</w:t>
            </w:r>
            <w:r>
              <w:rPr>
                <w:color w:val="000000"/>
                <w:sz w:val="20"/>
                <w:szCs w:val="20"/>
              </w:rPr>
              <w:t xml:space="preserve"> </w:t>
            </w:r>
            <w:r>
              <w:rPr>
                <w:sz w:val="20"/>
                <w:szCs w:val="20"/>
              </w:rPr>
              <w:t>to</w:t>
            </w:r>
            <w:r>
              <w:rPr>
                <w:color w:val="000000"/>
                <w:sz w:val="20"/>
                <w:szCs w:val="20"/>
              </w:rPr>
              <w:t xml:space="preserve"> the NHSE Regional Academic Committee meetings, ensuring delegation of reporting if </w:t>
            </w:r>
            <w:r>
              <w:rPr>
                <w:sz w:val="20"/>
                <w:szCs w:val="20"/>
              </w:rPr>
              <w:t>unable</w:t>
            </w:r>
            <w:r>
              <w:rPr>
                <w:color w:val="000000"/>
                <w:sz w:val="20"/>
                <w:szCs w:val="20"/>
              </w:rPr>
              <w:t xml:space="preserve"> to attend.</w:t>
            </w:r>
          </w:p>
          <w:p w14:paraId="58004F8B" w14:textId="77777777" w:rsidR="004A13F1" w:rsidRDefault="00000000">
            <w:pPr>
              <w:numPr>
                <w:ilvl w:val="1"/>
                <w:numId w:val="3"/>
              </w:numPr>
              <w:pBdr>
                <w:top w:val="nil"/>
                <w:left w:val="nil"/>
                <w:bottom w:val="nil"/>
                <w:right w:val="nil"/>
                <w:between w:val="nil"/>
              </w:pBdr>
              <w:spacing w:after="0"/>
              <w:ind w:left="1080" w:hanging="360"/>
              <w:rPr>
                <w:sz w:val="20"/>
                <w:szCs w:val="20"/>
              </w:rPr>
            </w:pPr>
            <w:r>
              <w:rPr>
                <w:sz w:val="20"/>
                <w:szCs w:val="20"/>
              </w:rPr>
              <w:t>Attendance at Foundation School Meetings</w:t>
            </w:r>
          </w:p>
          <w:p w14:paraId="1EF86EE6" w14:textId="77777777" w:rsidR="004A13F1" w:rsidRDefault="00000000">
            <w:pPr>
              <w:numPr>
                <w:ilvl w:val="1"/>
                <w:numId w:val="3"/>
              </w:numPr>
              <w:pBdr>
                <w:top w:val="nil"/>
                <w:left w:val="nil"/>
                <w:bottom w:val="nil"/>
                <w:right w:val="nil"/>
                <w:between w:val="nil"/>
              </w:pBdr>
              <w:spacing w:after="0"/>
              <w:ind w:left="1080" w:hanging="360"/>
              <w:rPr>
                <w:color w:val="000000"/>
                <w:sz w:val="20"/>
                <w:szCs w:val="20"/>
              </w:rPr>
            </w:pPr>
            <w:r>
              <w:rPr>
                <w:color w:val="000000"/>
                <w:sz w:val="20"/>
                <w:szCs w:val="20"/>
              </w:rPr>
              <w:t>Representation at the South Yorkshire Academic Training Committee</w:t>
            </w:r>
          </w:p>
          <w:p w14:paraId="3BC33A82" w14:textId="77777777" w:rsidR="004A13F1" w:rsidRDefault="00000000">
            <w:pPr>
              <w:numPr>
                <w:ilvl w:val="1"/>
                <w:numId w:val="3"/>
              </w:numPr>
              <w:pBdr>
                <w:top w:val="nil"/>
                <w:left w:val="nil"/>
                <w:bottom w:val="nil"/>
                <w:right w:val="nil"/>
                <w:between w:val="nil"/>
              </w:pBdr>
              <w:spacing w:after="0"/>
              <w:ind w:left="1080" w:hanging="360"/>
              <w:rPr>
                <w:color w:val="000000"/>
                <w:sz w:val="20"/>
                <w:szCs w:val="20"/>
              </w:rPr>
            </w:pPr>
            <w:r>
              <w:rPr>
                <w:sz w:val="20"/>
                <w:szCs w:val="20"/>
              </w:rPr>
              <w:t>Lead</w:t>
            </w:r>
            <w:r>
              <w:rPr>
                <w:color w:val="000000"/>
                <w:sz w:val="20"/>
                <w:szCs w:val="20"/>
              </w:rPr>
              <w:t xml:space="preserve"> the strategic development of the Academic programme through liaison with the Deputy ATPDs, C</w:t>
            </w:r>
            <w:r>
              <w:rPr>
                <w:sz w:val="20"/>
                <w:szCs w:val="20"/>
              </w:rPr>
              <w:t xml:space="preserve">AT </w:t>
            </w:r>
            <w:r>
              <w:rPr>
                <w:color w:val="000000"/>
                <w:sz w:val="20"/>
                <w:szCs w:val="20"/>
              </w:rPr>
              <w:t>Programme Manager and Deputy Postgraduate Dean.</w:t>
            </w:r>
          </w:p>
          <w:p w14:paraId="4BA8559B" w14:textId="77777777" w:rsidR="004A13F1" w:rsidRDefault="004A13F1">
            <w:pPr>
              <w:pBdr>
                <w:top w:val="nil"/>
                <w:left w:val="nil"/>
                <w:bottom w:val="nil"/>
                <w:right w:val="nil"/>
                <w:between w:val="nil"/>
              </w:pBdr>
              <w:spacing w:after="0"/>
              <w:rPr>
                <w:sz w:val="20"/>
                <w:szCs w:val="20"/>
              </w:rPr>
            </w:pPr>
          </w:p>
          <w:p w14:paraId="13E906FC" w14:textId="77777777" w:rsidR="004A13F1" w:rsidRDefault="004A13F1">
            <w:pPr>
              <w:pBdr>
                <w:top w:val="nil"/>
                <w:left w:val="nil"/>
                <w:bottom w:val="nil"/>
                <w:right w:val="nil"/>
                <w:between w:val="nil"/>
              </w:pBdr>
              <w:spacing w:after="0"/>
              <w:rPr>
                <w:sz w:val="20"/>
                <w:szCs w:val="20"/>
              </w:rPr>
            </w:pPr>
          </w:p>
          <w:p w14:paraId="6DBDA5B2" w14:textId="77777777" w:rsidR="004A13F1" w:rsidRDefault="00000000">
            <w:r>
              <w:rPr>
                <w:i/>
                <w:color w:val="366091"/>
                <w:sz w:val="20"/>
                <w:szCs w:val="20"/>
              </w:rPr>
              <w:t>The University of Sheffield</w:t>
            </w:r>
          </w:p>
          <w:p w14:paraId="1F8A87B1" w14:textId="77777777" w:rsidR="004A13F1" w:rsidRDefault="00000000">
            <w:pPr>
              <w:numPr>
                <w:ilvl w:val="1"/>
                <w:numId w:val="3"/>
              </w:numPr>
              <w:spacing w:after="0"/>
              <w:ind w:left="1080" w:hanging="360"/>
              <w:rPr>
                <w:sz w:val="20"/>
                <w:szCs w:val="20"/>
              </w:rPr>
            </w:pPr>
            <w:r>
              <w:rPr>
                <w:sz w:val="20"/>
                <w:szCs w:val="20"/>
              </w:rPr>
              <w:t xml:space="preserve">Strategic lead of the Clinical Academic Training Group </w:t>
            </w:r>
          </w:p>
          <w:p w14:paraId="208445AE" w14:textId="77777777" w:rsidR="004A13F1" w:rsidRDefault="00000000">
            <w:pPr>
              <w:numPr>
                <w:ilvl w:val="1"/>
                <w:numId w:val="3"/>
              </w:numPr>
              <w:spacing w:after="0"/>
              <w:ind w:left="1080" w:hanging="360"/>
              <w:rPr>
                <w:sz w:val="20"/>
                <w:szCs w:val="20"/>
              </w:rPr>
            </w:pPr>
            <w:r>
              <w:rPr>
                <w:sz w:val="20"/>
                <w:szCs w:val="20"/>
              </w:rPr>
              <w:t xml:space="preserve">The role holder attends the following committees: </w:t>
            </w:r>
          </w:p>
          <w:p w14:paraId="0D71D66B" w14:textId="77777777" w:rsidR="004A13F1" w:rsidRDefault="00000000">
            <w:pPr>
              <w:numPr>
                <w:ilvl w:val="1"/>
                <w:numId w:val="3"/>
              </w:numPr>
              <w:shd w:val="clear" w:color="auto" w:fill="FFFFFF"/>
              <w:spacing w:after="0"/>
              <w:ind w:hanging="566"/>
              <w:rPr>
                <w:sz w:val="20"/>
                <w:szCs w:val="20"/>
              </w:rPr>
            </w:pPr>
            <w:r>
              <w:rPr>
                <w:sz w:val="20"/>
                <w:szCs w:val="20"/>
              </w:rPr>
              <w:t>STH Healthcare Professionals Academic Careers Committee</w:t>
            </w:r>
          </w:p>
          <w:p w14:paraId="633B6ECE" w14:textId="77777777" w:rsidR="004A13F1" w:rsidRDefault="00000000">
            <w:pPr>
              <w:numPr>
                <w:ilvl w:val="1"/>
                <w:numId w:val="3"/>
              </w:numPr>
              <w:shd w:val="clear" w:color="auto" w:fill="FFFFFF"/>
              <w:spacing w:after="0"/>
              <w:ind w:hanging="566"/>
              <w:rPr>
                <w:sz w:val="20"/>
                <w:szCs w:val="20"/>
              </w:rPr>
            </w:pPr>
            <w:r>
              <w:rPr>
                <w:sz w:val="20"/>
                <w:szCs w:val="20"/>
              </w:rPr>
              <w:t xml:space="preserve">Regional Academic Committee (RAC) </w:t>
            </w:r>
          </w:p>
          <w:p w14:paraId="7A16CDEB" w14:textId="77777777" w:rsidR="004A13F1" w:rsidRDefault="00000000">
            <w:pPr>
              <w:numPr>
                <w:ilvl w:val="1"/>
                <w:numId w:val="3"/>
              </w:numPr>
              <w:shd w:val="clear" w:color="auto" w:fill="FFFFFF"/>
              <w:spacing w:after="0"/>
              <w:ind w:hanging="566"/>
              <w:rPr>
                <w:sz w:val="20"/>
                <w:szCs w:val="20"/>
              </w:rPr>
            </w:pPr>
            <w:r>
              <w:rPr>
                <w:sz w:val="20"/>
                <w:szCs w:val="20"/>
              </w:rPr>
              <w:t xml:space="preserve">InterACT </w:t>
            </w:r>
          </w:p>
          <w:p w14:paraId="57E69E97" w14:textId="77777777" w:rsidR="004A13F1" w:rsidRDefault="00000000">
            <w:pPr>
              <w:numPr>
                <w:ilvl w:val="1"/>
                <w:numId w:val="3"/>
              </w:numPr>
              <w:shd w:val="clear" w:color="auto" w:fill="FFFFFF"/>
              <w:spacing w:after="0"/>
              <w:ind w:hanging="566"/>
              <w:rPr>
                <w:sz w:val="20"/>
                <w:szCs w:val="20"/>
              </w:rPr>
            </w:pPr>
            <w:r>
              <w:rPr>
                <w:sz w:val="20"/>
                <w:szCs w:val="20"/>
              </w:rPr>
              <w:t>Faculty of Health Research &amp; Innovation Committee</w:t>
            </w:r>
          </w:p>
          <w:p w14:paraId="455EE830" w14:textId="77777777" w:rsidR="004A13F1" w:rsidRDefault="00000000">
            <w:pPr>
              <w:numPr>
                <w:ilvl w:val="1"/>
                <w:numId w:val="3"/>
              </w:numPr>
              <w:shd w:val="clear" w:color="auto" w:fill="FFFFFF"/>
              <w:spacing w:after="0"/>
              <w:ind w:hanging="566"/>
              <w:rPr>
                <w:sz w:val="20"/>
                <w:szCs w:val="20"/>
              </w:rPr>
            </w:pPr>
            <w:r>
              <w:rPr>
                <w:sz w:val="20"/>
                <w:szCs w:val="20"/>
              </w:rPr>
              <w:t>New Medical Schools IAT Selection Committee - NIHR Committee</w:t>
            </w:r>
          </w:p>
          <w:p w14:paraId="64FE5167" w14:textId="77777777" w:rsidR="004A13F1" w:rsidRDefault="00000000">
            <w:pPr>
              <w:numPr>
                <w:ilvl w:val="1"/>
                <w:numId w:val="3"/>
              </w:numPr>
              <w:shd w:val="clear" w:color="auto" w:fill="FFFFFF"/>
              <w:spacing w:after="0"/>
              <w:ind w:hanging="566"/>
              <w:rPr>
                <w:sz w:val="20"/>
                <w:szCs w:val="20"/>
              </w:rPr>
            </w:pPr>
            <w:r>
              <w:rPr>
                <w:sz w:val="20"/>
                <w:szCs w:val="20"/>
              </w:rPr>
              <w:t>SY Foundation School</w:t>
            </w:r>
          </w:p>
          <w:p w14:paraId="0B85BFB4" w14:textId="77777777" w:rsidR="004A13F1" w:rsidRDefault="00000000">
            <w:pPr>
              <w:numPr>
                <w:ilvl w:val="1"/>
                <w:numId w:val="3"/>
              </w:numPr>
              <w:shd w:val="clear" w:color="auto" w:fill="FFFFFF"/>
              <w:spacing w:after="0"/>
              <w:ind w:hanging="566"/>
              <w:rPr>
                <w:sz w:val="20"/>
                <w:szCs w:val="20"/>
              </w:rPr>
            </w:pPr>
            <w:r>
              <w:rPr>
                <w:sz w:val="20"/>
                <w:szCs w:val="20"/>
              </w:rPr>
              <w:t>Ensure a representative attends the NMAHP CAWG</w:t>
            </w:r>
          </w:p>
          <w:p w14:paraId="2518035B" w14:textId="77777777" w:rsidR="004A13F1" w:rsidRDefault="00000000">
            <w:pPr>
              <w:numPr>
                <w:ilvl w:val="1"/>
                <w:numId w:val="3"/>
              </w:numPr>
              <w:shd w:val="clear" w:color="auto" w:fill="FFFFFF"/>
              <w:spacing w:after="200"/>
              <w:ind w:hanging="566"/>
              <w:rPr>
                <w:sz w:val="20"/>
                <w:szCs w:val="20"/>
              </w:rPr>
            </w:pPr>
            <w:r>
              <w:rPr>
                <w:sz w:val="20"/>
                <w:szCs w:val="20"/>
              </w:rPr>
              <w:t>Sharing of ideas, resources and strategic developments collegiately with the NMAHP Clinical Academic Working Group/ ICA Programme by creating an overarching committee.</w:t>
            </w:r>
          </w:p>
        </w:tc>
        <w:tc>
          <w:tcPr>
            <w:tcW w:w="7764" w:type="dxa"/>
          </w:tcPr>
          <w:p w14:paraId="25457EEB" w14:textId="77777777" w:rsidR="004A13F1" w:rsidRDefault="00000000">
            <w:pPr>
              <w:pStyle w:val="Heading2"/>
              <w:rPr>
                <w:rFonts w:ascii="Arial" w:eastAsia="Arial" w:hAnsi="Arial" w:cs="Arial"/>
                <w:sz w:val="20"/>
                <w:szCs w:val="20"/>
              </w:rPr>
            </w:pPr>
            <w:r>
              <w:rPr>
                <w:rFonts w:ascii="Arial" w:eastAsia="Arial" w:hAnsi="Arial" w:cs="Arial"/>
                <w:sz w:val="20"/>
                <w:szCs w:val="20"/>
              </w:rPr>
              <w:t>Monitoring Academic Progression</w:t>
            </w:r>
          </w:p>
          <w:p w14:paraId="7622D46F" w14:textId="77777777" w:rsidR="004A13F1" w:rsidRDefault="00000000">
            <w:pPr>
              <w:numPr>
                <w:ilvl w:val="0"/>
                <w:numId w:val="3"/>
              </w:numPr>
              <w:spacing w:after="0"/>
              <w:rPr>
                <w:sz w:val="20"/>
                <w:szCs w:val="20"/>
              </w:rPr>
            </w:pPr>
            <w:r>
              <w:rPr>
                <w:sz w:val="20"/>
                <w:szCs w:val="20"/>
              </w:rPr>
              <w:t xml:space="preserve">In conjunction with the Deputy ATPDs and the CAT Programme Manager, monitor the quality of academic placements, determining metrics and analysing trainee’s placement feedback responses and in consultation with the Deputy ATPDs and the CAT Programme Manager, give guidance on future placements as appropriate.  </w:t>
            </w:r>
          </w:p>
          <w:p w14:paraId="313CA913" w14:textId="77777777" w:rsidR="004A13F1" w:rsidRDefault="00000000">
            <w:pPr>
              <w:numPr>
                <w:ilvl w:val="0"/>
                <w:numId w:val="3"/>
              </w:numPr>
              <w:spacing w:after="0"/>
              <w:rPr>
                <w:sz w:val="20"/>
                <w:szCs w:val="20"/>
              </w:rPr>
            </w:pPr>
            <w:r>
              <w:rPr>
                <w:sz w:val="20"/>
                <w:szCs w:val="20"/>
              </w:rPr>
              <w:t xml:space="preserve">Coordination, oversight and participation in the Mid-year academic progress review in consultation with the academic lead, clinical TPD and academic trainee. </w:t>
            </w:r>
          </w:p>
          <w:p w14:paraId="7F2F1664" w14:textId="77777777" w:rsidR="004A13F1" w:rsidRDefault="00000000">
            <w:pPr>
              <w:numPr>
                <w:ilvl w:val="0"/>
                <w:numId w:val="3"/>
              </w:numPr>
              <w:spacing w:after="0"/>
              <w:rPr>
                <w:sz w:val="20"/>
                <w:szCs w:val="20"/>
              </w:rPr>
            </w:pPr>
            <w:r>
              <w:rPr>
                <w:sz w:val="20"/>
                <w:szCs w:val="20"/>
              </w:rPr>
              <w:t>Participate in the Annual Review of Competence Progression (ARCP) process in consultation and liaison with the Deputy ATPDs, Head of School, College representative, trainees’ employer and NHSE office staff as necessary.</w:t>
            </w:r>
          </w:p>
          <w:p w14:paraId="4C7AE806" w14:textId="77777777" w:rsidR="004A13F1" w:rsidRDefault="00000000">
            <w:pPr>
              <w:numPr>
                <w:ilvl w:val="0"/>
                <w:numId w:val="3"/>
              </w:numPr>
              <w:spacing w:after="0"/>
              <w:rPr>
                <w:sz w:val="20"/>
                <w:szCs w:val="20"/>
              </w:rPr>
            </w:pPr>
            <w:r>
              <w:rPr>
                <w:sz w:val="20"/>
                <w:szCs w:val="20"/>
              </w:rPr>
              <w:t>Ensure trainees have access to academic career counselling via a delegated clinical academic and the CAT Programme Manager.</w:t>
            </w:r>
          </w:p>
          <w:p w14:paraId="22240506" w14:textId="77777777" w:rsidR="004A13F1" w:rsidRDefault="00000000">
            <w:pPr>
              <w:numPr>
                <w:ilvl w:val="0"/>
                <w:numId w:val="3"/>
              </w:numPr>
              <w:spacing w:after="0"/>
              <w:rPr>
                <w:sz w:val="20"/>
                <w:szCs w:val="20"/>
              </w:rPr>
            </w:pPr>
            <w:r>
              <w:rPr>
                <w:sz w:val="20"/>
                <w:szCs w:val="20"/>
              </w:rPr>
              <w:t>Provide structured advice and support for academic trainee fellowship applications.</w:t>
            </w:r>
          </w:p>
          <w:p w14:paraId="5AE17EA9" w14:textId="77777777" w:rsidR="004A13F1" w:rsidRDefault="00000000">
            <w:pPr>
              <w:numPr>
                <w:ilvl w:val="0"/>
                <w:numId w:val="3"/>
              </w:numPr>
              <w:spacing w:after="0"/>
              <w:rPr>
                <w:sz w:val="20"/>
                <w:szCs w:val="20"/>
              </w:rPr>
            </w:pPr>
            <w:r>
              <w:rPr>
                <w:sz w:val="20"/>
                <w:szCs w:val="20"/>
              </w:rPr>
              <w:t>Ensure any effective audits of programme design and delivery are undertaken and that this feeds into future design and development of the programme to ensure it is continually fit for purpose, working with the Deputy ATPDs and CAT Programme Manager, as appropriate.</w:t>
            </w:r>
          </w:p>
          <w:p w14:paraId="17C4FE2D" w14:textId="77777777" w:rsidR="004A13F1" w:rsidRDefault="004A13F1">
            <w:pPr>
              <w:spacing w:after="0"/>
              <w:ind w:left="1080"/>
              <w:rPr>
                <w:sz w:val="20"/>
                <w:szCs w:val="20"/>
              </w:rPr>
            </w:pPr>
          </w:p>
          <w:p w14:paraId="7B57C395" w14:textId="77777777" w:rsidR="004A13F1" w:rsidRDefault="004A13F1">
            <w:pPr>
              <w:spacing w:after="0"/>
              <w:ind w:left="1080"/>
              <w:rPr>
                <w:sz w:val="20"/>
                <w:szCs w:val="20"/>
              </w:rPr>
            </w:pPr>
          </w:p>
        </w:tc>
      </w:tr>
      <w:tr w:rsidR="004A13F1" w14:paraId="27056BAD" w14:textId="77777777">
        <w:trPr>
          <w:trHeight w:val="2698"/>
        </w:trPr>
        <w:tc>
          <w:tcPr>
            <w:tcW w:w="15414" w:type="dxa"/>
            <w:gridSpan w:val="2"/>
          </w:tcPr>
          <w:p w14:paraId="57069973" w14:textId="77777777" w:rsidR="004A13F1" w:rsidRDefault="00000000">
            <w:pPr>
              <w:rPr>
                <w:b/>
                <w:color w:val="0070C0"/>
              </w:rPr>
            </w:pPr>
            <w:r>
              <w:rPr>
                <w:b/>
                <w:color w:val="0070C0"/>
              </w:rPr>
              <w:t>About Us</w:t>
            </w:r>
          </w:p>
          <w:p w14:paraId="3339BA81" w14:textId="77777777" w:rsidR="004A13F1" w:rsidRDefault="00000000">
            <w:pPr>
              <w:widowControl w:val="0"/>
              <w:pBdr>
                <w:top w:val="none" w:sz="0" w:space="0" w:color="000000"/>
                <w:left w:val="none" w:sz="0" w:space="0" w:color="000000"/>
                <w:bottom w:val="none" w:sz="0" w:space="0" w:color="000000"/>
                <w:right w:val="none" w:sz="0" w:space="0" w:color="000000"/>
                <w:between w:val="nil"/>
              </w:pBdr>
              <w:spacing w:after="170" w:line="264" w:lineRule="auto"/>
              <w:rPr>
                <w:color w:val="000000"/>
                <w:sz w:val="20"/>
                <w:szCs w:val="20"/>
              </w:rPr>
            </w:pPr>
            <w:r>
              <w:rPr>
                <w:color w:val="000000"/>
                <w:sz w:val="20"/>
                <w:szCs w:val="20"/>
              </w:rPr>
              <w:t>NHSE provides leadership for the education and training system. It ensures that the shape and skills of the future health and public health workforce evolve to sustain high quality outcomes for patients in the face of demographic and technological change. NHSE ensures that the workforce has the right skills, behaviours and training, and is available in the right numbers, to support the delivery of excellent healthcare and drive improvements through supporting healthcare providers and clinicians to take greater responsibility for planning and commissioning education and training.</w:t>
            </w:r>
          </w:p>
          <w:p w14:paraId="48B4A5A7" w14:textId="77777777" w:rsidR="004A13F1" w:rsidRDefault="00000000">
            <w:pPr>
              <w:rPr>
                <w:sz w:val="20"/>
                <w:szCs w:val="20"/>
              </w:rPr>
            </w:pPr>
            <w:r>
              <w:rPr>
                <w:sz w:val="20"/>
                <w:szCs w:val="20"/>
              </w:rPr>
              <w:t xml:space="preserve">Our </w:t>
            </w:r>
            <w:r>
              <w:rPr>
                <w:b/>
                <w:sz w:val="20"/>
                <w:szCs w:val="20"/>
              </w:rPr>
              <w:t>ambition</w:t>
            </w:r>
            <w:r>
              <w:rPr>
                <w:sz w:val="20"/>
                <w:szCs w:val="20"/>
              </w:rPr>
              <w:t xml:space="preserve"> is to be the best organisation of our type in the world by living our values every day.</w:t>
            </w:r>
          </w:p>
          <w:p w14:paraId="5543D9C0" w14:textId="77777777" w:rsidR="004A13F1" w:rsidRDefault="00000000">
            <w:pPr>
              <w:rPr>
                <w:sz w:val="20"/>
                <w:szCs w:val="20"/>
              </w:rPr>
            </w:pPr>
            <w:r>
              <w:rPr>
                <w:sz w:val="20"/>
                <w:szCs w:val="20"/>
              </w:rPr>
              <w:t xml:space="preserve">Our Core </w:t>
            </w:r>
            <w:r>
              <w:rPr>
                <w:b/>
                <w:sz w:val="20"/>
                <w:szCs w:val="20"/>
              </w:rPr>
              <w:t>Values</w:t>
            </w:r>
            <w:r>
              <w:rPr>
                <w:sz w:val="20"/>
                <w:szCs w:val="20"/>
              </w:rPr>
              <w:t xml:space="preserve"> are that everyone feels </w:t>
            </w:r>
            <w:r>
              <w:rPr>
                <w:b/>
                <w:sz w:val="20"/>
                <w:szCs w:val="20"/>
              </w:rPr>
              <w:t>valued and respected</w:t>
            </w:r>
            <w:r>
              <w:rPr>
                <w:sz w:val="20"/>
                <w:szCs w:val="20"/>
              </w:rPr>
              <w:t xml:space="preserve"> and are </w:t>
            </w:r>
            <w:r>
              <w:rPr>
                <w:b/>
                <w:sz w:val="20"/>
                <w:szCs w:val="20"/>
              </w:rPr>
              <w:t>included and involved</w:t>
            </w:r>
            <w:r>
              <w:rPr>
                <w:sz w:val="20"/>
                <w:szCs w:val="20"/>
              </w:rPr>
              <w:t xml:space="preserve"> in everything that affects them; are </w:t>
            </w:r>
            <w:r>
              <w:rPr>
                <w:b/>
                <w:sz w:val="20"/>
                <w:szCs w:val="20"/>
              </w:rPr>
              <w:t>trusted</w:t>
            </w:r>
            <w:r>
              <w:rPr>
                <w:sz w:val="20"/>
                <w:szCs w:val="20"/>
              </w:rPr>
              <w:t xml:space="preserve"> to make decisions with clear reasons in order to </w:t>
            </w:r>
            <w:r>
              <w:rPr>
                <w:b/>
                <w:sz w:val="20"/>
                <w:szCs w:val="20"/>
              </w:rPr>
              <w:t>be empowered</w:t>
            </w:r>
            <w:r>
              <w:rPr>
                <w:sz w:val="20"/>
                <w:szCs w:val="20"/>
              </w:rPr>
              <w:t xml:space="preserve"> to deliver; are committed to clear, </w:t>
            </w:r>
            <w:r>
              <w:rPr>
                <w:b/>
                <w:sz w:val="20"/>
                <w:szCs w:val="20"/>
              </w:rPr>
              <w:t>effective communication</w:t>
            </w:r>
            <w:r>
              <w:rPr>
                <w:sz w:val="20"/>
                <w:szCs w:val="20"/>
              </w:rPr>
              <w:t xml:space="preserve">, which is transparent and open when sharing information; takes </w:t>
            </w:r>
            <w:r>
              <w:rPr>
                <w:b/>
                <w:sz w:val="20"/>
                <w:szCs w:val="20"/>
              </w:rPr>
              <w:t>pride and has integrity</w:t>
            </w:r>
            <w:r>
              <w:rPr>
                <w:sz w:val="20"/>
                <w:szCs w:val="20"/>
              </w:rPr>
              <w:t xml:space="preserve"> in everything we do and recognises that everyone has a significant contribution whilst taking </w:t>
            </w:r>
            <w:r>
              <w:rPr>
                <w:b/>
                <w:sz w:val="20"/>
                <w:szCs w:val="20"/>
              </w:rPr>
              <w:t>personal responsibility and accountability</w:t>
            </w:r>
            <w:r>
              <w:rPr>
                <w:sz w:val="20"/>
                <w:szCs w:val="20"/>
              </w:rPr>
              <w:t xml:space="preserve"> for actions and behaviours.</w:t>
            </w:r>
          </w:p>
        </w:tc>
      </w:tr>
    </w:tbl>
    <w:p w14:paraId="160085EC" w14:textId="77777777" w:rsidR="004A13F1" w:rsidRDefault="00000000">
      <w:pPr>
        <w:rPr>
          <w:b/>
          <w:color w:val="548DD4"/>
        </w:rPr>
      </w:pPr>
      <w:r>
        <w:br w:type="page"/>
      </w:r>
      <w:r>
        <w:rPr>
          <w:b/>
          <w:color w:val="548DD4"/>
        </w:rPr>
        <w:lastRenderedPageBreak/>
        <w:t>Recruitment Profile</w:t>
      </w:r>
    </w:p>
    <w:p w14:paraId="2D1E5972" w14:textId="77777777" w:rsidR="004A13F1" w:rsidRDefault="004A13F1">
      <w:pPr>
        <w:rPr>
          <w:b/>
        </w:rPr>
      </w:pPr>
    </w:p>
    <w:tbl>
      <w:tblPr>
        <w:tblStyle w:val="6"/>
        <w:tblW w:w="1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7935"/>
      </w:tblGrid>
      <w:tr w:rsidR="004A13F1" w14:paraId="365BD88C" w14:textId="77777777">
        <w:trPr>
          <w:trHeight w:val="691"/>
        </w:trPr>
        <w:tc>
          <w:tcPr>
            <w:tcW w:w="15414" w:type="dxa"/>
            <w:gridSpan w:val="2"/>
          </w:tcPr>
          <w:p w14:paraId="005A326D" w14:textId="77777777" w:rsidR="004A13F1" w:rsidRDefault="004A13F1">
            <w:pPr>
              <w:widowControl w:val="0"/>
              <w:pBdr>
                <w:top w:val="nil"/>
                <w:left w:val="nil"/>
                <w:bottom w:val="nil"/>
                <w:right w:val="nil"/>
                <w:between w:val="nil"/>
              </w:pBdr>
              <w:spacing w:after="0" w:line="276" w:lineRule="auto"/>
              <w:rPr>
                <w:b/>
              </w:rPr>
            </w:pPr>
          </w:p>
          <w:tbl>
            <w:tblPr>
              <w:tblStyle w:val="5"/>
              <w:tblW w:w="15198" w:type="dxa"/>
              <w:tblLayout w:type="fixed"/>
              <w:tblLook w:val="0000" w:firstRow="0" w:lastRow="0" w:firstColumn="0" w:lastColumn="0" w:noHBand="0" w:noVBand="0"/>
            </w:tblPr>
            <w:tblGrid>
              <w:gridCol w:w="15198"/>
            </w:tblGrid>
            <w:tr w:rsidR="004A13F1" w14:paraId="54BBDC43" w14:textId="77777777">
              <w:trPr>
                <w:trHeight w:val="257"/>
              </w:trPr>
              <w:tc>
                <w:tcPr>
                  <w:tcW w:w="15198" w:type="dxa"/>
                </w:tcPr>
                <w:p w14:paraId="1F4D2211" w14:textId="77777777" w:rsidR="004A13F1" w:rsidRDefault="00000000">
                  <w:pPr>
                    <w:spacing w:after="0"/>
                    <w:ind w:left="-108"/>
                    <w:rPr>
                      <w:b/>
                      <w:color w:val="0070C0"/>
                      <w:sz w:val="20"/>
                      <w:szCs w:val="20"/>
                    </w:rPr>
                  </w:pPr>
                  <w:r>
                    <w:rPr>
                      <w:b/>
                      <w:color w:val="0070C0"/>
                      <w:sz w:val="20"/>
                      <w:szCs w:val="20"/>
                    </w:rPr>
                    <w:t>About You</w:t>
                  </w:r>
                </w:p>
                <w:p w14:paraId="6D20AEEE" w14:textId="77777777" w:rsidR="004A13F1" w:rsidRDefault="00000000">
                  <w:pPr>
                    <w:spacing w:after="0"/>
                    <w:ind w:left="-108"/>
                    <w:rPr>
                      <w:sz w:val="20"/>
                      <w:szCs w:val="20"/>
                    </w:rPr>
                  </w:pPr>
                  <w:r>
                    <w:rPr>
                      <w:sz w:val="20"/>
                      <w:szCs w:val="20"/>
                    </w:rPr>
                    <w:t xml:space="preserve"> This section details the personal attributes we require for this role. If you feel these describe you we would welcome your application </w:t>
                  </w:r>
                </w:p>
                <w:p w14:paraId="19E3D700" w14:textId="77777777" w:rsidR="004A13F1" w:rsidRDefault="004A13F1">
                  <w:pPr>
                    <w:spacing w:after="0"/>
                    <w:ind w:left="-108"/>
                    <w:rPr>
                      <w:color w:val="4F81BD"/>
                      <w:sz w:val="20"/>
                      <w:szCs w:val="20"/>
                    </w:rPr>
                  </w:pPr>
                </w:p>
              </w:tc>
            </w:tr>
          </w:tbl>
          <w:p w14:paraId="45FDD832" w14:textId="77777777" w:rsidR="004A13F1" w:rsidRDefault="004A13F1">
            <w:pPr>
              <w:spacing w:after="0"/>
              <w:rPr>
                <w:b/>
                <w:color w:val="4F81BD"/>
                <w:sz w:val="20"/>
                <w:szCs w:val="20"/>
              </w:rPr>
            </w:pPr>
          </w:p>
        </w:tc>
      </w:tr>
      <w:tr w:rsidR="004A13F1" w14:paraId="1547CAD0" w14:textId="77777777">
        <w:trPr>
          <w:trHeight w:val="318"/>
        </w:trPr>
        <w:tc>
          <w:tcPr>
            <w:tcW w:w="7479" w:type="dxa"/>
          </w:tcPr>
          <w:p w14:paraId="7C8F394A" w14:textId="77777777" w:rsidR="004A13F1" w:rsidRDefault="00000000">
            <w:pPr>
              <w:spacing w:after="0"/>
              <w:rPr>
                <w:b/>
                <w:color w:val="0070C0"/>
                <w:sz w:val="20"/>
                <w:szCs w:val="20"/>
              </w:rPr>
            </w:pPr>
            <w:r>
              <w:rPr>
                <w:b/>
                <w:color w:val="0070C0"/>
                <w:sz w:val="20"/>
                <w:szCs w:val="20"/>
              </w:rPr>
              <w:t>Behaviours and Values</w:t>
            </w:r>
          </w:p>
        </w:tc>
        <w:tc>
          <w:tcPr>
            <w:tcW w:w="7935" w:type="dxa"/>
          </w:tcPr>
          <w:p w14:paraId="1D95C232" w14:textId="77777777" w:rsidR="004A13F1" w:rsidRDefault="00000000">
            <w:pPr>
              <w:spacing w:after="0"/>
              <w:rPr>
                <w:b/>
                <w:color w:val="0070C0"/>
                <w:sz w:val="20"/>
                <w:szCs w:val="20"/>
              </w:rPr>
            </w:pPr>
            <w:r>
              <w:rPr>
                <w:b/>
                <w:color w:val="0070C0"/>
                <w:sz w:val="20"/>
                <w:szCs w:val="20"/>
              </w:rPr>
              <w:t>Skills and Abilities</w:t>
            </w:r>
          </w:p>
        </w:tc>
      </w:tr>
      <w:tr w:rsidR="004A13F1" w14:paraId="1AFB100D" w14:textId="77777777">
        <w:trPr>
          <w:trHeight w:val="3533"/>
        </w:trPr>
        <w:tc>
          <w:tcPr>
            <w:tcW w:w="7479" w:type="dxa"/>
          </w:tcPr>
          <w:p w14:paraId="7E3C4E72" w14:textId="77777777" w:rsidR="004A13F1" w:rsidRDefault="004A13F1">
            <w:pPr>
              <w:pBdr>
                <w:top w:val="nil"/>
                <w:left w:val="nil"/>
                <w:bottom w:val="nil"/>
                <w:right w:val="nil"/>
                <w:between w:val="nil"/>
              </w:pBdr>
              <w:spacing w:after="0"/>
              <w:ind w:left="360"/>
              <w:rPr>
                <w:b/>
                <w:color w:val="000000"/>
                <w:sz w:val="20"/>
                <w:szCs w:val="20"/>
              </w:rPr>
            </w:pPr>
          </w:p>
          <w:p w14:paraId="6A9A7727"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An academic interest in training and education across primary and secondary care</w:t>
            </w:r>
          </w:p>
          <w:p w14:paraId="42DA0A3B"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 xml:space="preserve">A progressive, collegiate and transformation leadership style </w:t>
            </w:r>
          </w:p>
          <w:p w14:paraId="41C744F6"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Ability to make decisions autonomously, when required, on difficult issues</w:t>
            </w:r>
          </w:p>
          <w:p w14:paraId="14AD6ECE"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 xml:space="preserve">Management of transformation and change whilst </w:t>
            </w:r>
            <w:r>
              <w:rPr>
                <w:sz w:val="20"/>
                <w:szCs w:val="20"/>
              </w:rPr>
              <w:t>ensuring</w:t>
            </w:r>
            <w:r>
              <w:rPr>
                <w:color w:val="000000"/>
                <w:sz w:val="20"/>
                <w:szCs w:val="20"/>
              </w:rPr>
              <w:t xml:space="preserve"> equality, diversity and inclusion is adhered to</w:t>
            </w:r>
          </w:p>
          <w:p w14:paraId="5C809BB7" w14:textId="77777777" w:rsidR="004A13F1" w:rsidRDefault="00000000">
            <w:pPr>
              <w:numPr>
                <w:ilvl w:val="0"/>
                <w:numId w:val="5"/>
              </w:numPr>
              <w:pBdr>
                <w:top w:val="nil"/>
                <w:left w:val="nil"/>
                <w:bottom w:val="nil"/>
                <w:right w:val="nil"/>
                <w:between w:val="nil"/>
              </w:pBdr>
              <w:spacing w:after="0"/>
              <w:rPr>
                <w:sz w:val="20"/>
                <w:szCs w:val="20"/>
              </w:rPr>
            </w:pPr>
            <w:r>
              <w:rPr>
                <w:sz w:val="20"/>
                <w:szCs w:val="20"/>
              </w:rPr>
              <w:t>Working collegiately within the Executive and CAT Programme Manager and Administrator and consider all views from those involved in the programme, including trainees and stakeholders</w:t>
            </w:r>
          </w:p>
          <w:p w14:paraId="4CE2B53D"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Sensitivity, tolerance and acceptance of criticism from those at</w:t>
            </w:r>
            <w:r>
              <w:rPr>
                <w:sz w:val="20"/>
                <w:szCs w:val="20"/>
              </w:rPr>
              <w:t xml:space="preserve"> all levels</w:t>
            </w:r>
          </w:p>
          <w:p w14:paraId="304FC55F"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Perform all duties in a manner that supports and promotes NHSE commitment to equal opportunities</w:t>
            </w:r>
          </w:p>
          <w:p w14:paraId="7F5389AD" w14:textId="77777777" w:rsidR="004A13F1" w:rsidRDefault="00000000">
            <w:pPr>
              <w:numPr>
                <w:ilvl w:val="0"/>
                <w:numId w:val="5"/>
              </w:numPr>
              <w:pBdr>
                <w:top w:val="nil"/>
                <w:left w:val="nil"/>
                <w:bottom w:val="nil"/>
                <w:right w:val="nil"/>
                <w:between w:val="nil"/>
              </w:pBdr>
              <w:spacing w:after="0"/>
              <w:rPr>
                <w:b/>
                <w:color w:val="000000"/>
                <w:sz w:val="20"/>
                <w:szCs w:val="20"/>
              </w:rPr>
            </w:pPr>
            <w:r>
              <w:rPr>
                <w:color w:val="000000"/>
                <w:sz w:val="20"/>
                <w:szCs w:val="20"/>
              </w:rPr>
              <w:t>Conduct all duties in a manner that safeguards the health and safety of yourself and your colleagues, trainees and staff. Note the special responsibility as a manager for assessing and minimising risks to staff.</w:t>
            </w:r>
          </w:p>
          <w:p w14:paraId="42D5AC95" w14:textId="77777777" w:rsidR="004A13F1" w:rsidRDefault="00000000">
            <w:pPr>
              <w:numPr>
                <w:ilvl w:val="0"/>
                <w:numId w:val="5"/>
              </w:numPr>
              <w:pBdr>
                <w:top w:val="nil"/>
                <w:left w:val="nil"/>
                <w:bottom w:val="nil"/>
                <w:right w:val="nil"/>
                <w:between w:val="nil"/>
              </w:pBdr>
              <w:rPr>
                <w:b/>
                <w:color w:val="000000"/>
                <w:sz w:val="20"/>
                <w:szCs w:val="20"/>
              </w:rPr>
            </w:pPr>
            <w:r>
              <w:rPr>
                <w:color w:val="000000"/>
                <w:sz w:val="20"/>
                <w:szCs w:val="20"/>
              </w:rPr>
              <w:t xml:space="preserve">A continuing quest for personal and professional development </w:t>
            </w:r>
          </w:p>
          <w:p w14:paraId="1A4A97FD" w14:textId="77777777" w:rsidR="004A13F1" w:rsidRDefault="004A13F1">
            <w:pPr>
              <w:ind w:left="360"/>
              <w:rPr>
                <w:sz w:val="20"/>
                <w:szCs w:val="20"/>
              </w:rPr>
            </w:pPr>
          </w:p>
        </w:tc>
        <w:tc>
          <w:tcPr>
            <w:tcW w:w="7935" w:type="dxa"/>
          </w:tcPr>
          <w:p w14:paraId="3AB57FCE" w14:textId="77777777" w:rsidR="004A13F1" w:rsidRDefault="004A13F1">
            <w:pPr>
              <w:rPr>
                <w:sz w:val="20"/>
                <w:szCs w:val="20"/>
              </w:rPr>
            </w:pPr>
          </w:p>
          <w:p w14:paraId="5FF4D2D5"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Demonstrable leadership skills and an ability to influence and motivate others through positive interactions</w:t>
            </w:r>
          </w:p>
          <w:p w14:paraId="4E491CC8" w14:textId="77777777" w:rsidR="004A13F1" w:rsidRDefault="00000000">
            <w:pPr>
              <w:numPr>
                <w:ilvl w:val="0"/>
                <w:numId w:val="5"/>
              </w:numPr>
              <w:pBdr>
                <w:top w:val="nil"/>
                <w:left w:val="nil"/>
                <w:bottom w:val="nil"/>
                <w:right w:val="nil"/>
                <w:between w:val="nil"/>
              </w:pBdr>
              <w:spacing w:after="0"/>
              <w:rPr>
                <w:color w:val="000000"/>
                <w:sz w:val="20"/>
                <w:szCs w:val="20"/>
              </w:rPr>
            </w:pPr>
            <w:r>
              <w:rPr>
                <w:sz w:val="20"/>
                <w:szCs w:val="20"/>
              </w:rPr>
              <w:t xml:space="preserve">Grant application expertise to lead competitive bids for the success of the Clinical Academic Training Programme. </w:t>
            </w:r>
            <w:r>
              <w:rPr>
                <w:color w:val="000000"/>
                <w:sz w:val="20"/>
                <w:szCs w:val="20"/>
              </w:rPr>
              <w:t xml:space="preserve"> </w:t>
            </w:r>
          </w:p>
          <w:p w14:paraId="65E1F19B"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 xml:space="preserve">A strong sense of vision and ability to innovate </w:t>
            </w:r>
          </w:p>
          <w:p w14:paraId="27FEB60E"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 xml:space="preserve">Politically astute with an ability to sensitively manage complexity and uncertainty </w:t>
            </w:r>
          </w:p>
          <w:p w14:paraId="719AFC64"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 xml:space="preserve">Ability to problem solve and maintain objectivity </w:t>
            </w:r>
          </w:p>
          <w:p w14:paraId="61D18934"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 xml:space="preserve">Strong interpersonal, communication, written and presentation skills </w:t>
            </w:r>
          </w:p>
          <w:p w14:paraId="3E8979EA"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Ability to quickly establish personal and professional credibility with colleagues and other key stakeholders</w:t>
            </w:r>
          </w:p>
          <w:p w14:paraId="3B16E0AC" w14:textId="77777777" w:rsidR="004A13F1" w:rsidRDefault="00000000">
            <w:pPr>
              <w:numPr>
                <w:ilvl w:val="0"/>
                <w:numId w:val="10"/>
              </w:numPr>
              <w:pBdr>
                <w:top w:val="nil"/>
                <w:left w:val="nil"/>
                <w:bottom w:val="nil"/>
                <w:right w:val="nil"/>
                <w:between w:val="nil"/>
              </w:pBdr>
              <w:spacing w:after="0"/>
              <w:rPr>
                <w:color w:val="000000"/>
                <w:sz w:val="20"/>
                <w:szCs w:val="20"/>
              </w:rPr>
            </w:pPr>
            <w:r>
              <w:rPr>
                <w:color w:val="000000"/>
                <w:sz w:val="20"/>
                <w:szCs w:val="20"/>
              </w:rPr>
              <w:t xml:space="preserve">Excellent organisational and time management skills </w:t>
            </w:r>
          </w:p>
          <w:p w14:paraId="77B5F814" w14:textId="77777777" w:rsidR="004A13F1" w:rsidRDefault="00000000">
            <w:pPr>
              <w:numPr>
                <w:ilvl w:val="0"/>
                <w:numId w:val="10"/>
              </w:numPr>
              <w:pBdr>
                <w:top w:val="nil"/>
                <w:left w:val="nil"/>
                <w:bottom w:val="nil"/>
                <w:right w:val="nil"/>
                <w:between w:val="nil"/>
              </w:pBdr>
              <w:rPr>
                <w:color w:val="000000"/>
                <w:sz w:val="20"/>
                <w:szCs w:val="20"/>
              </w:rPr>
            </w:pPr>
            <w:r>
              <w:rPr>
                <w:color w:val="000000"/>
                <w:sz w:val="20"/>
                <w:szCs w:val="20"/>
              </w:rPr>
              <w:t>Committed to own personal development and an ability to support others (clinical, ma</w:t>
            </w:r>
            <w:r>
              <w:rPr>
                <w:sz w:val="20"/>
                <w:szCs w:val="20"/>
              </w:rPr>
              <w:t>nagerial</w:t>
            </w:r>
            <w:r>
              <w:rPr>
                <w:color w:val="000000"/>
                <w:sz w:val="20"/>
                <w:szCs w:val="20"/>
              </w:rPr>
              <w:t xml:space="preserve"> and </w:t>
            </w:r>
            <w:r>
              <w:rPr>
                <w:sz w:val="20"/>
                <w:szCs w:val="20"/>
              </w:rPr>
              <w:t>administrative</w:t>
            </w:r>
            <w:r>
              <w:rPr>
                <w:color w:val="000000"/>
                <w:sz w:val="20"/>
                <w:szCs w:val="20"/>
              </w:rPr>
              <w:t>) to develop and progress</w:t>
            </w:r>
          </w:p>
        </w:tc>
      </w:tr>
      <w:tr w:rsidR="004A13F1" w14:paraId="38CF6CDF" w14:textId="77777777">
        <w:trPr>
          <w:trHeight w:val="238"/>
        </w:trPr>
        <w:tc>
          <w:tcPr>
            <w:tcW w:w="7479" w:type="dxa"/>
          </w:tcPr>
          <w:p w14:paraId="2CA39512" w14:textId="77777777" w:rsidR="004A13F1" w:rsidRDefault="00000000">
            <w:pPr>
              <w:rPr>
                <w:b/>
                <w:color w:val="006FC0"/>
                <w:sz w:val="20"/>
                <w:szCs w:val="20"/>
              </w:rPr>
            </w:pPr>
            <w:r>
              <w:rPr>
                <w:b/>
                <w:color w:val="006FC0"/>
                <w:sz w:val="20"/>
                <w:szCs w:val="20"/>
              </w:rPr>
              <w:t>Experience and Knowledge</w:t>
            </w:r>
          </w:p>
        </w:tc>
        <w:tc>
          <w:tcPr>
            <w:tcW w:w="7935" w:type="dxa"/>
          </w:tcPr>
          <w:p w14:paraId="1A9A9EEB" w14:textId="77777777" w:rsidR="004A13F1" w:rsidRDefault="00000000">
            <w:pPr>
              <w:rPr>
                <w:b/>
                <w:color w:val="006FC0"/>
                <w:sz w:val="20"/>
                <w:szCs w:val="20"/>
              </w:rPr>
            </w:pPr>
            <w:r>
              <w:rPr>
                <w:b/>
                <w:color w:val="006FC0"/>
                <w:sz w:val="20"/>
                <w:szCs w:val="20"/>
              </w:rPr>
              <w:t>Qualifications and Training</w:t>
            </w:r>
          </w:p>
        </w:tc>
      </w:tr>
      <w:tr w:rsidR="004A13F1" w14:paraId="1B3A289B" w14:textId="77777777">
        <w:trPr>
          <w:trHeight w:val="564"/>
        </w:trPr>
        <w:tc>
          <w:tcPr>
            <w:tcW w:w="7479" w:type="dxa"/>
          </w:tcPr>
          <w:p w14:paraId="08907624" w14:textId="77777777" w:rsidR="004A13F1" w:rsidRDefault="004A13F1">
            <w:pPr>
              <w:pBdr>
                <w:top w:val="nil"/>
                <w:left w:val="nil"/>
                <w:bottom w:val="nil"/>
                <w:right w:val="nil"/>
                <w:between w:val="nil"/>
              </w:pBdr>
              <w:spacing w:after="0"/>
              <w:ind w:left="720"/>
              <w:rPr>
                <w:color w:val="000000"/>
                <w:sz w:val="20"/>
                <w:szCs w:val="20"/>
              </w:rPr>
            </w:pPr>
          </w:p>
          <w:p w14:paraId="2910EF5D"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Experience of the NIHR Integrated Academic Training programme</w:t>
            </w:r>
          </w:p>
          <w:p w14:paraId="09BB83AD"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Experience of working with learners or doctors in training in an educational context </w:t>
            </w:r>
          </w:p>
          <w:p w14:paraId="79B742DC"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Demonstrable track record of delivery in research and education  </w:t>
            </w:r>
          </w:p>
          <w:p w14:paraId="068CE8E9"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Understanding of developments involving the relevant Colleges/Faculties, professional bodies, related NHS organisations and regulatory bodies </w:t>
            </w:r>
          </w:p>
          <w:p w14:paraId="66CFF734"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Trained and experienced in recruitment, selection and Equality and Diversity in the last 3 years </w:t>
            </w:r>
          </w:p>
          <w:p w14:paraId="534B6772"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Active involvement in, and up to date with, appraisal processes </w:t>
            </w:r>
          </w:p>
          <w:p w14:paraId="0ECC6D4A" w14:textId="77777777" w:rsidR="004A13F1" w:rsidRDefault="00000000">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Knowledge of the NHS, its structures and processes, including an understanding of healthcare/multi-professional workforce matters </w:t>
            </w:r>
          </w:p>
          <w:p w14:paraId="5389606F" w14:textId="77777777" w:rsidR="004A13F1" w:rsidRDefault="00000000">
            <w:pPr>
              <w:numPr>
                <w:ilvl w:val="0"/>
                <w:numId w:val="11"/>
              </w:numPr>
              <w:pBdr>
                <w:top w:val="nil"/>
                <w:left w:val="nil"/>
                <w:bottom w:val="nil"/>
                <w:right w:val="nil"/>
                <w:between w:val="nil"/>
              </w:pBdr>
              <w:spacing w:after="0"/>
              <w:rPr>
                <w:b/>
                <w:color w:val="000000"/>
                <w:sz w:val="20"/>
                <w:szCs w:val="20"/>
              </w:rPr>
            </w:pPr>
            <w:r>
              <w:rPr>
                <w:color w:val="000000"/>
                <w:sz w:val="20"/>
                <w:szCs w:val="20"/>
              </w:rPr>
              <w:t>Applicants who are doctors require a Licence to Practise</w:t>
            </w:r>
          </w:p>
          <w:p w14:paraId="58457723" w14:textId="77777777" w:rsidR="004A13F1" w:rsidRDefault="004A13F1">
            <w:pPr>
              <w:pBdr>
                <w:top w:val="nil"/>
                <w:left w:val="nil"/>
                <w:bottom w:val="nil"/>
                <w:right w:val="nil"/>
                <w:between w:val="nil"/>
              </w:pBdr>
              <w:ind w:left="720"/>
              <w:rPr>
                <w:b/>
                <w:color w:val="000000"/>
                <w:sz w:val="20"/>
                <w:szCs w:val="20"/>
              </w:rPr>
            </w:pPr>
          </w:p>
        </w:tc>
        <w:tc>
          <w:tcPr>
            <w:tcW w:w="7935" w:type="dxa"/>
          </w:tcPr>
          <w:p w14:paraId="7BF85A5E" w14:textId="77777777" w:rsidR="004A13F1" w:rsidRDefault="004A13F1">
            <w:pPr>
              <w:pBdr>
                <w:top w:val="nil"/>
                <w:left w:val="nil"/>
                <w:bottom w:val="nil"/>
                <w:right w:val="nil"/>
                <w:between w:val="nil"/>
              </w:pBdr>
              <w:spacing w:after="0"/>
              <w:ind w:left="720"/>
              <w:rPr>
                <w:color w:val="000000"/>
                <w:sz w:val="20"/>
                <w:szCs w:val="20"/>
              </w:rPr>
            </w:pPr>
          </w:p>
          <w:p w14:paraId="01AFD47E" w14:textId="77777777" w:rsidR="004A13F1"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Primary clinical healthcare qualification </w:t>
            </w:r>
          </w:p>
          <w:p w14:paraId="5177A17E" w14:textId="77777777" w:rsidR="004A13F1"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Membership/Fellowship of a College, Faculty, professional association and/or regulatory body  </w:t>
            </w:r>
          </w:p>
          <w:p w14:paraId="757B2FB2" w14:textId="77777777" w:rsidR="004A13F1"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A higher research degree (PhD or MD)</w:t>
            </w:r>
          </w:p>
          <w:p w14:paraId="11E1B71A" w14:textId="77777777" w:rsidR="004A13F1" w:rsidRDefault="00000000">
            <w:pPr>
              <w:numPr>
                <w:ilvl w:val="0"/>
                <w:numId w:val="1"/>
              </w:numPr>
              <w:pBdr>
                <w:top w:val="nil"/>
                <w:left w:val="nil"/>
                <w:bottom w:val="nil"/>
                <w:right w:val="nil"/>
                <w:between w:val="nil"/>
              </w:pBdr>
            </w:pPr>
            <w:r>
              <w:rPr>
                <w:color w:val="000000"/>
                <w:sz w:val="20"/>
                <w:szCs w:val="20"/>
              </w:rPr>
              <w:t>Ongoing CPD for example attendance at courses aimed to support academic development</w:t>
            </w:r>
          </w:p>
        </w:tc>
      </w:tr>
    </w:tbl>
    <w:p w14:paraId="213472B7" w14:textId="77777777" w:rsidR="004A13F1" w:rsidRDefault="004A13F1">
      <w:pPr>
        <w:rPr>
          <w:b/>
          <w:color w:val="0070C0"/>
        </w:rPr>
      </w:pPr>
    </w:p>
    <w:p w14:paraId="742196FE" w14:textId="77777777" w:rsidR="004A13F1" w:rsidRDefault="004A13F1">
      <w:pPr>
        <w:rPr>
          <w:b/>
          <w:color w:val="0070C0"/>
        </w:rPr>
      </w:pPr>
    </w:p>
    <w:p w14:paraId="47AA772C" w14:textId="77777777" w:rsidR="004A13F1" w:rsidRDefault="004A13F1">
      <w:pPr>
        <w:rPr>
          <w:b/>
          <w:color w:val="0070C0"/>
        </w:rPr>
      </w:pPr>
    </w:p>
    <w:p w14:paraId="71AAB836" w14:textId="77777777" w:rsidR="004A13F1" w:rsidRDefault="00000000">
      <w:pPr>
        <w:rPr>
          <w:b/>
          <w:color w:val="0070C0"/>
        </w:rPr>
      </w:pPr>
      <w:r>
        <w:rPr>
          <w:b/>
          <w:color w:val="0070C0"/>
        </w:rPr>
        <w:t>Expected Outcomes</w:t>
      </w:r>
    </w:p>
    <w:p w14:paraId="3D69D8AB" w14:textId="77777777" w:rsidR="004A13F1" w:rsidRDefault="004A13F1">
      <w:pPr>
        <w:spacing w:after="0"/>
        <w:rPr>
          <w:color w:val="0070C0"/>
          <w:sz w:val="20"/>
          <w:szCs w:val="20"/>
        </w:rPr>
      </w:pPr>
    </w:p>
    <w:tbl>
      <w:tblPr>
        <w:tblStyle w:val="4"/>
        <w:tblW w:w="1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7"/>
        <w:gridCol w:w="7707"/>
      </w:tblGrid>
      <w:tr w:rsidR="004A13F1" w14:paraId="2EE0A9EA" w14:textId="77777777">
        <w:trPr>
          <w:trHeight w:val="691"/>
        </w:trPr>
        <w:tc>
          <w:tcPr>
            <w:tcW w:w="15414" w:type="dxa"/>
            <w:gridSpan w:val="2"/>
          </w:tcPr>
          <w:p w14:paraId="20A9E513" w14:textId="77777777" w:rsidR="004A13F1" w:rsidRDefault="004A13F1">
            <w:pPr>
              <w:widowControl w:val="0"/>
              <w:pBdr>
                <w:top w:val="nil"/>
                <w:left w:val="nil"/>
                <w:bottom w:val="nil"/>
                <w:right w:val="nil"/>
                <w:between w:val="nil"/>
              </w:pBdr>
              <w:spacing w:after="0" w:line="276" w:lineRule="auto"/>
              <w:rPr>
                <w:color w:val="0070C0"/>
                <w:sz w:val="20"/>
                <w:szCs w:val="20"/>
              </w:rPr>
            </w:pPr>
          </w:p>
          <w:tbl>
            <w:tblPr>
              <w:tblStyle w:val="3"/>
              <w:tblW w:w="15198" w:type="dxa"/>
              <w:tblLayout w:type="fixed"/>
              <w:tblLook w:val="0000" w:firstRow="0" w:lastRow="0" w:firstColumn="0" w:lastColumn="0" w:noHBand="0" w:noVBand="0"/>
            </w:tblPr>
            <w:tblGrid>
              <w:gridCol w:w="15198"/>
            </w:tblGrid>
            <w:tr w:rsidR="004A13F1" w14:paraId="7D034287" w14:textId="77777777">
              <w:trPr>
                <w:trHeight w:val="257"/>
              </w:trPr>
              <w:tc>
                <w:tcPr>
                  <w:tcW w:w="15198" w:type="dxa"/>
                </w:tcPr>
                <w:p w14:paraId="30C5D249" w14:textId="77777777" w:rsidR="004A13F1" w:rsidRDefault="00000000">
                  <w:pPr>
                    <w:spacing w:after="0"/>
                    <w:ind w:left="-108"/>
                    <w:rPr>
                      <w:b/>
                      <w:color w:val="0070C0"/>
                      <w:sz w:val="20"/>
                      <w:szCs w:val="20"/>
                    </w:rPr>
                  </w:pPr>
                  <w:r>
                    <w:rPr>
                      <w:b/>
                      <w:color w:val="0070C0"/>
                      <w:sz w:val="20"/>
                      <w:szCs w:val="20"/>
                    </w:rPr>
                    <w:t>About your role</w:t>
                  </w:r>
                </w:p>
                <w:p w14:paraId="3020FFD4" w14:textId="77777777" w:rsidR="004A13F1" w:rsidRDefault="00000000">
                  <w:pPr>
                    <w:spacing w:after="0"/>
                    <w:ind w:left="-108"/>
                    <w:rPr>
                      <w:color w:val="4F81BD"/>
                      <w:sz w:val="20"/>
                      <w:szCs w:val="20"/>
                    </w:rPr>
                  </w:pPr>
                  <w:r>
                    <w:rPr>
                      <w:sz w:val="20"/>
                      <w:szCs w:val="20"/>
                    </w:rPr>
                    <w:t xml:space="preserve"> This section details the outcomes and deliverables that would be expected from the role </w:t>
                  </w:r>
                </w:p>
              </w:tc>
            </w:tr>
          </w:tbl>
          <w:p w14:paraId="011C1F12" w14:textId="77777777" w:rsidR="004A13F1" w:rsidRDefault="004A13F1">
            <w:pPr>
              <w:spacing w:after="0"/>
              <w:rPr>
                <w:b/>
                <w:color w:val="4F81BD"/>
                <w:sz w:val="20"/>
                <w:szCs w:val="20"/>
              </w:rPr>
            </w:pPr>
          </w:p>
        </w:tc>
      </w:tr>
      <w:tr w:rsidR="004A13F1" w14:paraId="6C34A75F" w14:textId="77777777">
        <w:trPr>
          <w:trHeight w:val="434"/>
        </w:trPr>
        <w:tc>
          <w:tcPr>
            <w:tcW w:w="7707" w:type="dxa"/>
          </w:tcPr>
          <w:p w14:paraId="7BE34E92" w14:textId="77777777" w:rsidR="004A13F1" w:rsidRDefault="00000000">
            <w:pPr>
              <w:spacing w:after="0"/>
              <w:rPr>
                <w:b/>
                <w:color w:val="0070C0"/>
                <w:sz w:val="20"/>
                <w:szCs w:val="20"/>
              </w:rPr>
            </w:pPr>
            <w:r>
              <w:rPr>
                <w:b/>
                <w:color w:val="0070C0"/>
                <w:sz w:val="20"/>
                <w:szCs w:val="20"/>
              </w:rPr>
              <w:t>Engaging People/Key Working relationships</w:t>
            </w:r>
          </w:p>
        </w:tc>
        <w:tc>
          <w:tcPr>
            <w:tcW w:w="7707" w:type="dxa"/>
          </w:tcPr>
          <w:p w14:paraId="5A4A3734" w14:textId="77777777" w:rsidR="004A13F1" w:rsidRDefault="00000000">
            <w:pPr>
              <w:spacing w:after="0"/>
              <w:rPr>
                <w:b/>
                <w:color w:val="0070C0"/>
                <w:sz w:val="20"/>
                <w:szCs w:val="20"/>
              </w:rPr>
            </w:pPr>
            <w:r>
              <w:rPr>
                <w:b/>
                <w:color w:val="0070C0"/>
                <w:sz w:val="20"/>
                <w:szCs w:val="20"/>
              </w:rPr>
              <w:t>Delivering Results/Functional Responsibilities</w:t>
            </w:r>
          </w:p>
        </w:tc>
      </w:tr>
      <w:tr w:rsidR="004A13F1" w14:paraId="5DEADA72" w14:textId="77777777">
        <w:trPr>
          <w:trHeight w:val="274"/>
        </w:trPr>
        <w:tc>
          <w:tcPr>
            <w:tcW w:w="7707" w:type="dxa"/>
          </w:tcPr>
          <w:p w14:paraId="3B05CD6A" w14:textId="77777777" w:rsidR="004A13F1" w:rsidRDefault="00000000">
            <w:pPr>
              <w:numPr>
                <w:ilvl w:val="0"/>
                <w:numId w:val="4"/>
              </w:numPr>
              <w:pBdr>
                <w:top w:val="nil"/>
                <w:left w:val="nil"/>
                <w:bottom w:val="nil"/>
                <w:right w:val="nil"/>
                <w:between w:val="nil"/>
              </w:pBdr>
              <w:spacing w:after="0"/>
              <w:rPr>
                <w:color w:val="000000"/>
                <w:sz w:val="20"/>
                <w:szCs w:val="20"/>
              </w:rPr>
            </w:pPr>
            <w:r>
              <w:rPr>
                <w:color w:val="000000"/>
                <w:sz w:val="20"/>
                <w:szCs w:val="20"/>
              </w:rPr>
              <w:t>Development of an effective network of communication and collaboration of all relevant stakeholders on a local, regional and national basis</w:t>
            </w:r>
          </w:p>
          <w:p w14:paraId="68A6368B" w14:textId="77777777" w:rsidR="004A13F1" w:rsidRDefault="004A13F1">
            <w:pPr>
              <w:pBdr>
                <w:top w:val="nil"/>
                <w:left w:val="nil"/>
                <w:bottom w:val="nil"/>
                <w:right w:val="nil"/>
                <w:between w:val="nil"/>
              </w:pBdr>
              <w:spacing w:after="0"/>
              <w:ind w:left="720"/>
              <w:rPr>
                <w:color w:val="000000"/>
                <w:sz w:val="20"/>
                <w:szCs w:val="20"/>
              </w:rPr>
            </w:pPr>
          </w:p>
          <w:p w14:paraId="4B8766EF" w14:textId="77777777" w:rsidR="004A13F1" w:rsidRDefault="00000000">
            <w:pPr>
              <w:spacing w:after="0"/>
              <w:rPr>
                <w:sz w:val="20"/>
                <w:szCs w:val="20"/>
              </w:rPr>
            </w:pPr>
            <w:r>
              <w:rPr>
                <w:b/>
                <w:sz w:val="20"/>
                <w:szCs w:val="20"/>
              </w:rPr>
              <w:t>Key working relationships and stakeholders</w:t>
            </w:r>
          </w:p>
          <w:p w14:paraId="2484C301" w14:textId="77777777" w:rsidR="004A13F1" w:rsidRDefault="00000000">
            <w:pPr>
              <w:numPr>
                <w:ilvl w:val="0"/>
                <w:numId w:val="4"/>
              </w:numPr>
              <w:spacing w:after="0"/>
              <w:rPr>
                <w:sz w:val="20"/>
                <w:szCs w:val="20"/>
              </w:rPr>
            </w:pPr>
            <w:r>
              <w:rPr>
                <w:sz w:val="20"/>
                <w:szCs w:val="20"/>
              </w:rPr>
              <w:t>Deputy ATPDs</w:t>
            </w:r>
          </w:p>
          <w:p w14:paraId="1439D196" w14:textId="77777777" w:rsidR="004A13F1" w:rsidRDefault="00000000">
            <w:pPr>
              <w:numPr>
                <w:ilvl w:val="0"/>
                <w:numId w:val="4"/>
              </w:numPr>
              <w:spacing w:after="0"/>
              <w:rPr>
                <w:sz w:val="20"/>
                <w:szCs w:val="20"/>
              </w:rPr>
            </w:pPr>
            <w:r>
              <w:rPr>
                <w:sz w:val="20"/>
                <w:szCs w:val="20"/>
              </w:rPr>
              <w:t>IAT programme Academic Leads</w:t>
            </w:r>
          </w:p>
          <w:p w14:paraId="092A2144" w14:textId="77777777" w:rsidR="004A13F1" w:rsidRDefault="00000000">
            <w:pPr>
              <w:numPr>
                <w:ilvl w:val="0"/>
                <w:numId w:val="4"/>
              </w:numPr>
              <w:spacing w:after="0"/>
              <w:rPr>
                <w:sz w:val="20"/>
                <w:szCs w:val="20"/>
              </w:rPr>
            </w:pPr>
            <w:r>
              <w:rPr>
                <w:sz w:val="20"/>
                <w:szCs w:val="20"/>
              </w:rPr>
              <w:t>IAT programme Academic Supervisors</w:t>
            </w:r>
          </w:p>
          <w:p w14:paraId="304AE2E7" w14:textId="77777777" w:rsidR="004A13F1" w:rsidRDefault="00000000">
            <w:pPr>
              <w:numPr>
                <w:ilvl w:val="0"/>
                <w:numId w:val="4"/>
              </w:numPr>
              <w:spacing w:after="0"/>
              <w:rPr>
                <w:sz w:val="20"/>
                <w:szCs w:val="20"/>
              </w:rPr>
            </w:pPr>
            <w:r>
              <w:rPr>
                <w:sz w:val="20"/>
                <w:szCs w:val="20"/>
              </w:rPr>
              <w:t>Dean of School of Medicine and Population Health</w:t>
            </w:r>
          </w:p>
          <w:p w14:paraId="43EF9069" w14:textId="77777777" w:rsidR="004A13F1" w:rsidRDefault="00000000">
            <w:pPr>
              <w:numPr>
                <w:ilvl w:val="0"/>
                <w:numId w:val="4"/>
              </w:numPr>
              <w:spacing w:after="0"/>
              <w:rPr>
                <w:sz w:val="20"/>
                <w:szCs w:val="20"/>
              </w:rPr>
            </w:pPr>
            <w:r>
              <w:rPr>
                <w:sz w:val="20"/>
                <w:szCs w:val="20"/>
              </w:rPr>
              <w:t>Vice President and Head of Faculty of Health</w:t>
            </w:r>
          </w:p>
          <w:p w14:paraId="5883D37A" w14:textId="77777777" w:rsidR="004A13F1" w:rsidRDefault="00000000">
            <w:pPr>
              <w:numPr>
                <w:ilvl w:val="0"/>
                <w:numId w:val="4"/>
              </w:numPr>
              <w:spacing w:after="0"/>
              <w:rPr>
                <w:sz w:val="20"/>
                <w:szCs w:val="20"/>
              </w:rPr>
            </w:pPr>
            <w:r>
              <w:rPr>
                <w:sz w:val="20"/>
                <w:szCs w:val="20"/>
              </w:rPr>
              <w:t>Deputy Postgraduate Dean</w:t>
            </w:r>
          </w:p>
          <w:p w14:paraId="5454C629" w14:textId="77777777" w:rsidR="004A13F1" w:rsidRDefault="00000000">
            <w:pPr>
              <w:numPr>
                <w:ilvl w:val="0"/>
                <w:numId w:val="4"/>
              </w:numPr>
              <w:spacing w:after="0"/>
              <w:rPr>
                <w:color w:val="000000"/>
                <w:sz w:val="20"/>
                <w:szCs w:val="20"/>
              </w:rPr>
            </w:pPr>
            <w:r>
              <w:rPr>
                <w:color w:val="000000"/>
                <w:sz w:val="20"/>
                <w:szCs w:val="20"/>
              </w:rPr>
              <w:t>Director of PGMDE in Trusts</w:t>
            </w:r>
          </w:p>
          <w:p w14:paraId="534300BD" w14:textId="77777777" w:rsidR="004A13F1" w:rsidRDefault="00000000">
            <w:pPr>
              <w:numPr>
                <w:ilvl w:val="0"/>
                <w:numId w:val="4"/>
              </w:numPr>
              <w:spacing w:after="0"/>
              <w:rPr>
                <w:color w:val="000000"/>
                <w:sz w:val="20"/>
                <w:szCs w:val="20"/>
              </w:rPr>
            </w:pPr>
            <w:r>
              <w:rPr>
                <w:color w:val="000000"/>
                <w:sz w:val="20"/>
                <w:szCs w:val="20"/>
              </w:rPr>
              <w:t>Clinical Training Programme Directors</w:t>
            </w:r>
          </w:p>
          <w:p w14:paraId="4C803770" w14:textId="77777777" w:rsidR="004A13F1" w:rsidRDefault="00000000">
            <w:pPr>
              <w:numPr>
                <w:ilvl w:val="0"/>
                <w:numId w:val="4"/>
              </w:numPr>
              <w:spacing w:after="0"/>
              <w:rPr>
                <w:sz w:val="20"/>
                <w:szCs w:val="20"/>
              </w:rPr>
            </w:pPr>
            <w:r>
              <w:rPr>
                <w:sz w:val="20"/>
                <w:szCs w:val="20"/>
              </w:rPr>
              <w:t>NHSE academic and programme support staff</w:t>
            </w:r>
          </w:p>
          <w:p w14:paraId="6DDBA94A" w14:textId="77777777" w:rsidR="004A13F1" w:rsidRDefault="00000000">
            <w:pPr>
              <w:numPr>
                <w:ilvl w:val="0"/>
                <w:numId w:val="4"/>
              </w:numPr>
              <w:spacing w:after="0"/>
              <w:rPr>
                <w:sz w:val="20"/>
                <w:szCs w:val="20"/>
              </w:rPr>
            </w:pPr>
            <w:r>
              <w:rPr>
                <w:sz w:val="20"/>
                <w:szCs w:val="20"/>
              </w:rPr>
              <w:t>University CAT programme manager</w:t>
            </w:r>
          </w:p>
          <w:p w14:paraId="1EFA616A" w14:textId="77777777" w:rsidR="004A13F1" w:rsidRDefault="00000000">
            <w:pPr>
              <w:numPr>
                <w:ilvl w:val="0"/>
                <w:numId w:val="4"/>
              </w:numPr>
              <w:spacing w:after="0"/>
              <w:rPr>
                <w:sz w:val="20"/>
                <w:szCs w:val="20"/>
              </w:rPr>
            </w:pPr>
            <w:r>
              <w:rPr>
                <w:sz w:val="20"/>
                <w:szCs w:val="20"/>
              </w:rPr>
              <w:t>CAT Administrator</w:t>
            </w:r>
          </w:p>
          <w:p w14:paraId="0677D7C8" w14:textId="77777777" w:rsidR="004A13F1" w:rsidRDefault="00000000">
            <w:pPr>
              <w:numPr>
                <w:ilvl w:val="0"/>
                <w:numId w:val="4"/>
              </w:numPr>
              <w:spacing w:after="0"/>
              <w:rPr>
                <w:sz w:val="20"/>
                <w:szCs w:val="20"/>
              </w:rPr>
            </w:pPr>
            <w:r>
              <w:rPr>
                <w:sz w:val="20"/>
                <w:szCs w:val="20"/>
              </w:rPr>
              <w:t>NIHR Academy IAT Programme Director</w:t>
            </w:r>
          </w:p>
          <w:p w14:paraId="3E9DD6F1" w14:textId="77777777" w:rsidR="004A13F1" w:rsidRDefault="00000000">
            <w:pPr>
              <w:numPr>
                <w:ilvl w:val="0"/>
                <w:numId w:val="4"/>
              </w:numPr>
              <w:spacing w:after="0"/>
              <w:rPr>
                <w:sz w:val="20"/>
                <w:szCs w:val="20"/>
              </w:rPr>
            </w:pPr>
            <w:r>
              <w:rPr>
                <w:sz w:val="20"/>
                <w:szCs w:val="20"/>
              </w:rPr>
              <w:t>Training Committee Chair and Regional College Adviser</w:t>
            </w:r>
          </w:p>
          <w:p w14:paraId="484BB9BC" w14:textId="77777777" w:rsidR="004A13F1" w:rsidRDefault="00000000">
            <w:pPr>
              <w:numPr>
                <w:ilvl w:val="0"/>
                <w:numId w:val="4"/>
              </w:numPr>
              <w:spacing w:after="0"/>
              <w:rPr>
                <w:sz w:val="20"/>
                <w:szCs w:val="20"/>
              </w:rPr>
            </w:pPr>
            <w:r>
              <w:rPr>
                <w:sz w:val="20"/>
                <w:szCs w:val="20"/>
              </w:rPr>
              <w:t xml:space="preserve">Educational Supervisors </w:t>
            </w:r>
          </w:p>
          <w:p w14:paraId="1C214780" w14:textId="77777777" w:rsidR="004A13F1" w:rsidRDefault="00000000">
            <w:pPr>
              <w:numPr>
                <w:ilvl w:val="0"/>
                <w:numId w:val="4"/>
              </w:numPr>
              <w:spacing w:after="0"/>
              <w:rPr>
                <w:sz w:val="20"/>
                <w:szCs w:val="20"/>
              </w:rPr>
            </w:pPr>
            <w:r>
              <w:rPr>
                <w:sz w:val="20"/>
                <w:szCs w:val="20"/>
              </w:rPr>
              <w:t>Royal College SAC representatives</w:t>
            </w:r>
          </w:p>
          <w:p w14:paraId="43C0CA0C" w14:textId="77777777" w:rsidR="004A13F1" w:rsidRDefault="00000000">
            <w:pPr>
              <w:numPr>
                <w:ilvl w:val="0"/>
                <w:numId w:val="4"/>
              </w:numPr>
              <w:spacing w:after="0"/>
              <w:rPr>
                <w:sz w:val="20"/>
                <w:szCs w:val="20"/>
              </w:rPr>
            </w:pPr>
            <w:r>
              <w:rPr>
                <w:sz w:val="20"/>
                <w:szCs w:val="20"/>
              </w:rPr>
              <w:t>Regional and local ICA Programme committee representation</w:t>
            </w:r>
          </w:p>
          <w:p w14:paraId="56141250" w14:textId="77777777" w:rsidR="004A13F1" w:rsidRDefault="004A13F1">
            <w:pPr>
              <w:pBdr>
                <w:top w:val="nil"/>
                <w:left w:val="nil"/>
                <w:bottom w:val="nil"/>
                <w:right w:val="nil"/>
                <w:between w:val="nil"/>
              </w:pBdr>
              <w:spacing w:after="0"/>
              <w:ind w:left="720"/>
              <w:rPr>
                <w:color w:val="000000"/>
                <w:sz w:val="20"/>
                <w:szCs w:val="20"/>
              </w:rPr>
            </w:pPr>
          </w:p>
        </w:tc>
        <w:tc>
          <w:tcPr>
            <w:tcW w:w="7707" w:type="dxa"/>
          </w:tcPr>
          <w:p w14:paraId="5B0F6CBD" w14:textId="77777777" w:rsidR="004A13F1" w:rsidRDefault="00000000">
            <w:pPr>
              <w:numPr>
                <w:ilvl w:val="0"/>
                <w:numId w:val="6"/>
              </w:numPr>
              <w:pBdr>
                <w:top w:val="nil"/>
                <w:left w:val="nil"/>
                <w:bottom w:val="nil"/>
                <w:right w:val="nil"/>
                <w:between w:val="nil"/>
              </w:pBdr>
              <w:spacing w:after="0"/>
              <w:rPr>
                <w:color w:val="000000"/>
                <w:sz w:val="20"/>
                <w:szCs w:val="20"/>
              </w:rPr>
            </w:pPr>
            <w:r>
              <w:rPr>
                <w:color w:val="000000"/>
                <w:sz w:val="20"/>
                <w:szCs w:val="20"/>
              </w:rPr>
              <w:t xml:space="preserve">Ensuring high standards of education and academic training as defined by the General Medical Council, NIHR and other national bodies with respect to IAT training posts and programmes </w:t>
            </w:r>
          </w:p>
          <w:p w14:paraId="79CB7B27" w14:textId="77777777" w:rsidR="004A13F1" w:rsidRDefault="00000000">
            <w:pPr>
              <w:numPr>
                <w:ilvl w:val="0"/>
                <w:numId w:val="6"/>
              </w:numPr>
              <w:pBdr>
                <w:top w:val="nil"/>
                <w:left w:val="nil"/>
                <w:bottom w:val="nil"/>
                <w:right w:val="nil"/>
                <w:between w:val="nil"/>
              </w:pBdr>
              <w:spacing w:after="0"/>
              <w:rPr>
                <w:color w:val="000000"/>
                <w:sz w:val="20"/>
                <w:szCs w:val="20"/>
              </w:rPr>
            </w:pPr>
            <w:r>
              <w:rPr>
                <w:color w:val="000000"/>
                <w:sz w:val="20"/>
                <w:szCs w:val="20"/>
              </w:rPr>
              <w:t>Commitment to national vision, policies and processes for effective academic programme management</w:t>
            </w:r>
          </w:p>
          <w:p w14:paraId="0E4087F9" w14:textId="77777777" w:rsidR="004A13F1" w:rsidRDefault="00000000">
            <w:pPr>
              <w:numPr>
                <w:ilvl w:val="0"/>
                <w:numId w:val="6"/>
              </w:numPr>
              <w:pBdr>
                <w:top w:val="nil"/>
                <w:left w:val="nil"/>
                <w:bottom w:val="nil"/>
                <w:right w:val="nil"/>
                <w:between w:val="nil"/>
              </w:pBdr>
              <w:spacing w:after="0"/>
              <w:rPr>
                <w:color w:val="000000"/>
                <w:sz w:val="20"/>
                <w:szCs w:val="20"/>
              </w:rPr>
            </w:pPr>
            <w:r>
              <w:rPr>
                <w:color w:val="000000"/>
                <w:sz w:val="20"/>
                <w:szCs w:val="20"/>
              </w:rPr>
              <w:t>Ensuring that Code of Practice Guidelines (including the Gold Guide) are met</w:t>
            </w:r>
          </w:p>
          <w:p w14:paraId="5CAD1839" w14:textId="77777777" w:rsidR="004A13F1" w:rsidRDefault="00000000">
            <w:pPr>
              <w:numPr>
                <w:ilvl w:val="0"/>
                <w:numId w:val="6"/>
              </w:numPr>
              <w:pBdr>
                <w:top w:val="nil"/>
                <w:left w:val="nil"/>
                <w:bottom w:val="nil"/>
                <w:right w:val="nil"/>
                <w:between w:val="nil"/>
              </w:pBdr>
              <w:rPr>
                <w:color w:val="000000"/>
                <w:sz w:val="20"/>
                <w:szCs w:val="20"/>
              </w:rPr>
            </w:pPr>
            <w:r>
              <w:rPr>
                <w:color w:val="000000"/>
                <w:sz w:val="20"/>
                <w:szCs w:val="20"/>
              </w:rPr>
              <w:t>Giving accurate guidance to trainees on academic progression including OOP in line with NIHR guidance.</w:t>
            </w:r>
          </w:p>
          <w:p w14:paraId="77872875" w14:textId="77777777" w:rsidR="004A13F1" w:rsidRDefault="00000000">
            <w:pPr>
              <w:numPr>
                <w:ilvl w:val="0"/>
                <w:numId w:val="6"/>
              </w:numPr>
              <w:pBdr>
                <w:top w:val="nil"/>
                <w:left w:val="nil"/>
                <w:bottom w:val="nil"/>
                <w:right w:val="nil"/>
                <w:between w:val="nil"/>
              </w:pBdr>
              <w:rPr>
                <w:sz w:val="20"/>
                <w:szCs w:val="20"/>
              </w:rPr>
            </w:pPr>
            <w:r>
              <w:rPr>
                <w:sz w:val="20"/>
                <w:szCs w:val="20"/>
              </w:rPr>
              <w:t>Ensuring effective identity, profile and marketing of the programme that creates a corporate identity for communication of the programme internally and externally.</w:t>
            </w:r>
          </w:p>
          <w:p w14:paraId="172803F9" w14:textId="77777777" w:rsidR="004A13F1" w:rsidRDefault="00000000">
            <w:pPr>
              <w:numPr>
                <w:ilvl w:val="0"/>
                <w:numId w:val="6"/>
              </w:numPr>
              <w:pBdr>
                <w:top w:val="nil"/>
                <w:left w:val="nil"/>
                <w:bottom w:val="nil"/>
                <w:right w:val="nil"/>
                <w:between w:val="nil"/>
              </w:pBdr>
              <w:rPr>
                <w:sz w:val="20"/>
                <w:szCs w:val="20"/>
              </w:rPr>
            </w:pPr>
            <w:r>
              <w:rPr>
                <w:sz w:val="20"/>
                <w:szCs w:val="20"/>
              </w:rPr>
              <w:t>Creation of virtual academic training school and the structure therein, that ensures all trainees belong to an established programme with a cohort feel.</w:t>
            </w:r>
          </w:p>
          <w:p w14:paraId="752D177C" w14:textId="77777777" w:rsidR="004A13F1" w:rsidRDefault="00000000">
            <w:pPr>
              <w:numPr>
                <w:ilvl w:val="0"/>
                <w:numId w:val="6"/>
              </w:numPr>
              <w:pBdr>
                <w:top w:val="nil"/>
                <w:left w:val="nil"/>
                <w:bottom w:val="nil"/>
                <w:right w:val="nil"/>
                <w:between w:val="nil"/>
              </w:pBdr>
              <w:rPr>
                <w:sz w:val="20"/>
                <w:szCs w:val="20"/>
              </w:rPr>
            </w:pPr>
            <w:r>
              <w:rPr>
                <w:sz w:val="20"/>
                <w:szCs w:val="20"/>
              </w:rPr>
              <w:t>Ensure all aspects relating to the NIHR Service Level Agreement are implemented and monitored to ensure compliance at all times.</w:t>
            </w:r>
          </w:p>
        </w:tc>
      </w:tr>
      <w:tr w:rsidR="004A13F1" w14:paraId="7C76C1D7" w14:textId="77777777">
        <w:trPr>
          <w:trHeight w:val="565"/>
        </w:trPr>
        <w:tc>
          <w:tcPr>
            <w:tcW w:w="7707" w:type="dxa"/>
          </w:tcPr>
          <w:p w14:paraId="15CB1E8F" w14:textId="77777777" w:rsidR="004A13F1" w:rsidRDefault="00000000">
            <w:pPr>
              <w:rPr>
                <w:b/>
                <w:sz w:val="20"/>
                <w:szCs w:val="20"/>
              </w:rPr>
            </w:pPr>
            <w:r>
              <w:rPr>
                <w:b/>
                <w:color w:val="0070C0"/>
                <w:sz w:val="20"/>
                <w:szCs w:val="20"/>
              </w:rPr>
              <w:t>Leadership and Management</w:t>
            </w:r>
          </w:p>
        </w:tc>
        <w:tc>
          <w:tcPr>
            <w:tcW w:w="7707" w:type="dxa"/>
            <w:vMerge w:val="restart"/>
          </w:tcPr>
          <w:p w14:paraId="2C6010F1" w14:textId="77777777" w:rsidR="004A13F1" w:rsidRDefault="004A13F1">
            <w:pPr>
              <w:rPr>
                <w:b/>
                <w:sz w:val="20"/>
                <w:szCs w:val="20"/>
              </w:rPr>
            </w:pPr>
          </w:p>
        </w:tc>
      </w:tr>
      <w:tr w:rsidR="004A13F1" w14:paraId="3C6F0F66" w14:textId="77777777">
        <w:trPr>
          <w:trHeight w:val="1294"/>
        </w:trPr>
        <w:tc>
          <w:tcPr>
            <w:tcW w:w="7707" w:type="dxa"/>
          </w:tcPr>
          <w:p w14:paraId="72F76291" w14:textId="77777777" w:rsidR="004A13F1" w:rsidRDefault="00000000">
            <w:pPr>
              <w:numPr>
                <w:ilvl w:val="0"/>
                <w:numId w:val="7"/>
              </w:numPr>
              <w:pBdr>
                <w:top w:val="nil"/>
                <w:left w:val="nil"/>
                <w:bottom w:val="nil"/>
                <w:right w:val="nil"/>
                <w:between w:val="nil"/>
              </w:pBdr>
              <w:spacing w:after="0"/>
              <w:rPr>
                <w:color w:val="000000"/>
                <w:sz w:val="20"/>
                <w:szCs w:val="20"/>
              </w:rPr>
            </w:pPr>
            <w:r>
              <w:rPr>
                <w:color w:val="000000"/>
                <w:sz w:val="20"/>
                <w:szCs w:val="20"/>
              </w:rPr>
              <w:lastRenderedPageBreak/>
              <w:t>Key academic champion for clinical academic training with visibility throughout the University and to all trainees</w:t>
            </w:r>
          </w:p>
          <w:p w14:paraId="178D527C" w14:textId="77777777" w:rsidR="004A13F1" w:rsidRDefault="00000000">
            <w:pPr>
              <w:numPr>
                <w:ilvl w:val="0"/>
                <w:numId w:val="7"/>
              </w:numPr>
              <w:pBdr>
                <w:top w:val="nil"/>
                <w:left w:val="nil"/>
                <w:bottom w:val="nil"/>
                <w:right w:val="nil"/>
                <w:between w:val="nil"/>
              </w:pBdr>
              <w:spacing w:after="0"/>
              <w:rPr>
                <w:color w:val="000000"/>
                <w:sz w:val="20"/>
                <w:szCs w:val="20"/>
              </w:rPr>
            </w:pPr>
            <w:r>
              <w:rPr>
                <w:color w:val="000000"/>
                <w:sz w:val="20"/>
                <w:szCs w:val="20"/>
              </w:rPr>
              <w:t>Management and ensuring acco</w:t>
            </w:r>
            <w:r>
              <w:rPr>
                <w:sz w:val="20"/>
                <w:szCs w:val="20"/>
              </w:rPr>
              <w:t xml:space="preserve">untability </w:t>
            </w:r>
            <w:r>
              <w:rPr>
                <w:color w:val="000000"/>
                <w:sz w:val="20"/>
                <w:szCs w:val="20"/>
              </w:rPr>
              <w:t xml:space="preserve">of Deputy ATPD/s, with annual  </w:t>
            </w:r>
            <w:r>
              <w:rPr>
                <w:sz w:val="20"/>
                <w:szCs w:val="20"/>
              </w:rPr>
              <w:t xml:space="preserve">review </w:t>
            </w:r>
            <w:r>
              <w:rPr>
                <w:color w:val="000000"/>
                <w:sz w:val="20"/>
                <w:szCs w:val="20"/>
              </w:rPr>
              <w:t>(liaising with the CAT Manager and Administrator</w:t>
            </w:r>
            <w:r>
              <w:rPr>
                <w:sz w:val="20"/>
                <w:szCs w:val="20"/>
              </w:rPr>
              <w:t xml:space="preserve"> plus other relevant academics and trainees)</w:t>
            </w:r>
          </w:p>
          <w:p w14:paraId="23A211A0" w14:textId="77777777" w:rsidR="004A13F1" w:rsidRDefault="00000000">
            <w:pPr>
              <w:numPr>
                <w:ilvl w:val="0"/>
                <w:numId w:val="7"/>
              </w:numPr>
              <w:pBdr>
                <w:top w:val="nil"/>
                <w:left w:val="nil"/>
                <w:bottom w:val="nil"/>
                <w:right w:val="nil"/>
                <w:between w:val="nil"/>
              </w:pBdr>
              <w:spacing w:after="0"/>
              <w:rPr>
                <w:color w:val="000000"/>
                <w:sz w:val="20"/>
                <w:szCs w:val="20"/>
              </w:rPr>
            </w:pPr>
            <w:r>
              <w:rPr>
                <w:color w:val="000000"/>
                <w:sz w:val="20"/>
                <w:szCs w:val="20"/>
              </w:rPr>
              <w:t>Ensuring that trainee academic placements are managed in accordance with Code of Practice guidance</w:t>
            </w:r>
          </w:p>
        </w:tc>
        <w:tc>
          <w:tcPr>
            <w:tcW w:w="7707" w:type="dxa"/>
            <w:vMerge/>
          </w:tcPr>
          <w:p w14:paraId="1B8AF1E8" w14:textId="77777777" w:rsidR="004A13F1" w:rsidRDefault="004A13F1">
            <w:pPr>
              <w:widowControl w:val="0"/>
              <w:pBdr>
                <w:top w:val="nil"/>
                <w:left w:val="nil"/>
                <w:bottom w:val="nil"/>
                <w:right w:val="nil"/>
                <w:between w:val="nil"/>
              </w:pBdr>
              <w:spacing w:after="0" w:line="276" w:lineRule="auto"/>
              <w:rPr>
                <w:color w:val="000000"/>
                <w:sz w:val="20"/>
                <w:szCs w:val="20"/>
              </w:rPr>
            </w:pPr>
          </w:p>
        </w:tc>
      </w:tr>
    </w:tbl>
    <w:p w14:paraId="0BAE85CA" w14:textId="77777777" w:rsidR="004A13F1" w:rsidRDefault="004A13F1">
      <w:pPr>
        <w:pStyle w:val="Heading2"/>
        <w:rPr>
          <w:rFonts w:ascii="Arial" w:eastAsia="Arial" w:hAnsi="Arial" w:cs="Arial"/>
          <w:b/>
          <w:color w:val="0070C0"/>
          <w:sz w:val="24"/>
          <w:szCs w:val="24"/>
        </w:rPr>
      </w:pPr>
    </w:p>
    <w:p w14:paraId="414F3FAB" w14:textId="77777777" w:rsidR="004A13F1" w:rsidRDefault="00000000">
      <w:pPr>
        <w:spacing w:after="0"/>
        <w:rPr>
          <w:b/>
          <w:color w:val="0070C0"/>
        </w:rPr>
      </w:pPr>
      <w:r>
        <w:br w:type="page"/>
      </w:r>
    </w:p>
    <w:p w14:paraId="184A602F" w14:textId="77777777" w:rsidR="004A13F1" w:rsidRDefault="00000000">
      <w:pPr>
        <w:pStyle w:val="Heading2"/>
        <w:rPr>
          <w:sz w:val="20"/>
          <w:szCs w:val="20"/>
        </w:rPr>
      </w:pPr>
      <w:r>
        <w:rPr>
          <w:rFonts w:ascii="Arial" w:eastAsia="Arial" w:hAnsi="Arial" w:cs="Arial"/>
          <w:b/>
          <w:color w:val="0070C0"/>
          <w:sz w:val="24"/>
          <w:szCs w:val="24"/>
        </w:rPr>
        <w:lastRenderedPageBreak/>
        <w:t>Benefits Information</w:t>
      </w:r>
    </w:p>
    <w:p w14:paraId="7858B57A" w14:textId="77777777" w:rsidR="004A13F1" w:rsidRDefault="004A13F1"/>
    <w:tbl>
      <w:tblPr>
        <w:tblStyle w:val="2"/>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1"/>
        <w:gridCol w:w="3083"/>
        <w:gridCol w:w="4384"/>
      </w:tblGrid>
      <w:tr w:rsidR="004A13F1" w14:paraId="2D003BD0" w14:textId="77777777">
        <w:tc>
          <w:tcPr>
            <w:tcW w:w="15388" w:type="dxa"/>
            <w:gridSpan w:val="3"/>
          </w:tcPr>
          <w:p w14:paraId="7E36F151" w14:textId="77777777" w:rsidR="004A13F1" w:rsidRDefault="004A13F1">
            <w:pPr>
              <w:widowControl w:val="0"/>
              <w:pBdr>
                <w:top w:val="nil"/>
                <w:left w:val="nil"/>
                <w:bottom w:val="nil"/>
                <w:right w:val="nil"/>
                <w:between w:val="nil"/>
              </w:pBdr>
              <w:spacing w:after="0" w:line="276" w:lineRule="auto"/>
            </w:pPr>
          </w:p>
          <w:tbl>
            <w:tblPr>
              <w:tblStyle w:val="1"/>
              <w:tblW w:w="4874" w:type="dxa"/>
              <w:tblLayout w:type="fixed"/>
              <w:tblLook w:val="0000" w:firstRow="0" w:lastRow="0" w:firstColumn="0" w:lastColumn="0" w:noHBand="0" w:noVBand="0"/>
            </w:tblPr>
            <w:tblGrid>
              <w:gridCol w:w="4874"/>
            </w:tblGrid>
            <w:tr w:rsidR="004A13F1" w14:paraId="652EACCD" w14:textId="77777777">
              <w:trPr>
                <w:trHeight w:val="244"/>
              </w:trPr>
              <w:tc>
                <w:tcPr>
                  <w:tcW w:w="4874" w:type="dxa"/>
                </w:tcPr>
                <w:p w14:paraId="1CD4B520" w14:textId="77777777" w:rsidR="004A13F1" w:rsidRDefault="00000000">
                  <w:pPr>
                    <w:spacing w:after="0"/>
                    <w:ind w:left="-108"/>
                    <w:rPr>
                      <w:color w:val="0070C0"/>
                      <w:sz w:val="20"/>
                      <w:szCs w:val="20"/>
                    </w:rPr>
                  </w:pPr>
                  <w:r>
                    <w:rPr>
                      <w:b/>
                      <w:color w:val="0070C0"/>
                      <w:sz w:val="20"/>
                      <w:szCs w:val="20"/>
                    </w:rPr>
                    <w:t>About the Benefits</w:t>
                  </w:r>
                </w:p>
                <w:p w14:paraId="27355A7A" w14:textId="77777777" w:rsidR="004A13F1" w:rsidRDefault="00000000">
                  <w:pPr>
                    <w:spacing w:after="0"/>
                    <w:ind w:left="-108"/>
                    <w:rPr>
                      <w:color w:val="000000"/>
                      <w:sz w:val="20"/>
                      <w:szCs w:val="20"/>
                    </w:rPr>
                  </w:pPr>
                  <w:r>
                    <w:rPr>
                      <w:color w:val="000000"/>
                      <w:sz w:val="20"/>
                      <w:szCs w:val="20"/>
                    </w:rPr>
                    <w:t>This section details the benefits of working for NHSE</w:t>
                  </w:r>
                </w:p>
                <w:p w14:paraId="44DCC998" w14:textId="77777777" w:rsidR="004A13F1" w:rsidRDefault="004A13F1">
                  <w:pPr>
                    <w:spacing w:after="0"/>
                    <w:ind w:left="-108"/>
                    <w:rPr>
                      <w:color w:val="000000"/>
                      <w:sz w:val="20"/>
                      <w:szCs w:val="20"/>
                    </w:rPr>
                  </w:pPr>
                </w:p>
              </w:tc>
            </w:tr>
          </w:tbl>
          <w:p w14:paraId="4AA8137B" w14:textId="77777777" w:rsidR="004A13F1" w:rsidRDefault="004A13F1">
            <w:pPr>
              <w:spacing w:after="0"/>
              <w:rPr>
                <w:sz w:val="20"/>
                <w:szCs w:val="20"/>
              </w:rPr>
            </w:pPr>
          </w:p>
        </w:tc>
      </w:tr>
      <w:tr w:rsidR="004A13F1" w14:paraId="6CA43A8B" w14:textId="77777777">
        <w:trPr>
          <w:trHeight w:val="334"/>
        </w:trPr>
        <w:tc>
          <w:tcPr>
            <w:tcW w:w="7921" w:type="dxa"/>
          </w:tcPr>
          <w:p w14:paraId="7D036424" w14:textId="77777777" w:rsidR="004A13F1" w:rsidRDefault="00000000">
            <w:pPr>
              <w:spacing w:before="60" w:after="60"/>
              <w:rPr>
                <w:b/>
                <w:color w:val="4F81BD"/>
                <w:sz w:val="20"/>
                <w:szCs w:val="20"/>
              </w:rPr>
            </w:pPr>
            <w:r>
              <w:rPr>
                <w:b/>
                <w:color w:val="0070C0"/>
                <w:sz w:val="20"/>
                <w:szCs w:val="20"/>
              </w:rPr>
              <w:t>What’s great about this post?</w:t>
            </w:r>
          </w:p>
        </w:tc>
        <w:tc>
          <w:tcPr>
            <w:tcW w:w="7467" w:type="dxa"/>
            <w:gridSpan w:val="2"/>
          </w:tcPr>
          <w:p w14:paraId="0625A128" w14:textId="77777777" w:rsidR="004A13F1" w:rsidRDefault="00000000">
            <w:pPr>
              <w:spacing w:before="60" w:after="60"/>
              <w:rPr>
                <w:sz w:val="20"/>
                <w:szCs w:val="20"/>
              </w:rPr>
            </w:pPr>
            <w:r>
              <w:rPr>
                <w:b/>
                <w:color w:val="0070C0"/>
                <w:sz w:val="20"/>
                <w:szCs w:val="20"/>
              </w:rPr>
              <w:t>What are the terms and conditions?</w:t>
            </w:r>
          </w:p>
        </w:tc>
      </w:tr>
      <w:tr w:rsidR="004A13F1" w14:paraId="6EFB640A" w14:textId="77777777">
        <w:trPr>
          <w:trHeight w:val="450"/>
        </w:trPr>
        <w:tc>
          <w:tcPr>
            <w:tcW w:w="7921" w:type="dxa"/>
            <w:vMerge w:val="restart"/>
          </w:tcPr>
          <w:p w14:paraId="7366DD7B" w14:textId="77777777" w:rsidR="004A13F1" w:rsidRDefault="004A13F1">
            <w:pPr>
              <w:pBdr>
                <w:top w:val="nil"/>
                <w:left w:val="nil"/>
                <w:bottom w:val="nil"/>
                <w:right w:val="nil"/>
                <w:between w:val="nil"/>
              </w:pBdr>
              <w:spacing w:after="0"/>
              <w:ind w:left="720"/>
              <w:rPr>
                <w:b/>
                <w:color w:val="FF0000"/>
                <w:sz w:val="20"/>
                <w:szCs w:val="20"/>
              </w:rPr>
            </w:pPr>
          </w:p>
          <w:p w14:paraId="4C4BA29B" w14:textId="77777777" w:rsidR="004A13F1" w:rsidRDefault="00000000">
            <w:pPr>
              <w:numPr>
                <w:ilvl w:val="0"/>
                <w:numId w:val="8"/>
              </w:numPr>
              <w:pBdr>
                <w:top w:val="nil"/>
                <w:left w:val="nil"/>
                <w:bottom w:val="nil"/>
                <w:right w:val="nil"/>
                <w:between w:val="nil"/>
              </w:pBdr>
              <w:spacing w:after="0"/>
              <w:rPr>
                <w:b/>
                <w:sz w:val="20"/>
                <w:szCs w:val="20"/>
              </w:rPr>
            </w:pPr>
            <w:r>
              <w:rPr>
                <w:color w:val="000000"/>
                <w:sz w:val="20"/>
                <w:szCs w:val="20"/>
              </w:rPr>
              <w:t>An opportunity to contribute to the clinical academic workforce of the future</w:t>
            </w:r>
          </w:p>
          <w:p w14:paraId="0CA9F5F2" w14:textId="77777777" w:rsidR="004A13F1" w:rsidRDefault="00000000">
            <w:pPr>
              <w:numPr>
                <w:ilvl w:val="0"/>
                <w:numId w:val="8"/>
              </w:numPr>
              <w:pBdr>
                <w:top w:val="nil"/>
                <w:left w:val="nil"/>
                <w:bottom w:val="nil"/>
                <w:right w:val="nil"/>
                <w:between w:val="nil"/>
              </w:pBdr>
              <w:spacing w:after="0"/>
              <w:rPr>
                <w:b/>
                <w:sz w:val="20"/>
                <w:szCs w:val="20"/>
              </w:rPr>
            </w:pPr>
            <w:r>
              <w:rPr>
                <w:color w:val="000000"/>
                <w:sz w:val="20"/>
                <w:szCs w:val="20"/>
              </w:rPr>
              <w:t>Gaining a different perspective of the University and NHS by working for NHSE (North East &amp; Yorkshire)</w:t>
            </w:r>
          </w:p>
          <w:p w14:paraId="6F4CEC06" w14:textId="77777777" w:rsidR="004A13F1" w:rsidRDefault="00000000">
            <w:pPr>
              <w:numPr>
                <w:ilvl w:val="0"/>
                <w:numId w:val="8"/>
              </w:numPr>
              <w:pBdr>
                <w:top w:val="nil"/>
                <w:left w:val="nil"/>
                <w:bottom w:val="nil"/>
                <w:right w:val="nil"/>
                <w:between w:val="nil"/>
              </w:pBdr>
              <w:spacing w:after="0"/>
              <w:rPr>
                <w:sz w:val="20"/>
                <w:szCs w:val="20"/>
              </w:rPr>
            </w:pPr>
            <w:r>
              <w:rPr>
                <w:sz w:val="20"/>
                <w:szCs w:val="20"/>
              </w:rPr>
              <w:t xml:space="preserve">Managing and working with a motivated team of educators and administrative staff.  </w:t>
            </w:r>
          </w:p>
          <w:p w14:paraId="75079B56" w14:textId="77777777" w:rsidR="004A13F1" w:rsidRDefault="00000000">
            <w:pPr>
              <w:numPr>
                <w:ilvl w:val="0"/>
                <w:numId w:val="8"/>
              </w:numPr>
              <w:pBdr>
                <w:top w:val="nil"/>
                <w:left w:val="nil"/>
                <w:bottom w:val="nil"/>
                <w:right w:val="nil"/>
                <w:between w:val="nil"/>
              </w:pBdr>
              <w:spacing w:after="0"/>
              <w:rPr>
                <w:sz w:val="20"/>
                <w:szCs w:val="20"/>
              </w:rPr>
            </w:pPr>
            <w:r>
              <w:rPr>
                <w:sz w:val="20"/>
                <w:szCs w:val="20"/>
              </w:rPr>
              <w:t xml:space="preserve">Positively contributing to the quality of care given to patients by ensuring </w:t>
            </w:r>
            <w:r>
              <w:rPr>
                <w:color w:val="000000"/>
                <w:sz w:val="20"/>
                <w:szCs w:val="20"/>
              </w:rPr>
              <w:t>excellent training is delivered</w:t>
            </w:r>
          </w:p>
        </w:tc>
        <w:tc>
          <w:tcPr>
            <w:tcW w:w="7467" w:type="dxa"/>
            <w:gridSpan w:val="2"/>
          </w:tcPr>
          <w:p w14:paraId="3FDF2781" w14:textId="77777777" w:rsidR="004A13F1" w:rsidRDefault="00000000">
            <w:pPr>
              <w:rPr>
                <w:sz w:val="20"/>
                <w:szCs w:val="20"/>
              </w:rPr>
            </w:pPr>
            <w:r>
              <w:rPr>
                <w:sz w:val="20"/>
                <w:szCs w:val="20"/>
              </w:rPr>
              <w:t>As an NHS employer the following terms and conditions apply to this post:-</w:t>
            </w:r>
          </w:p>
        </w:tc>
      </w:tr>
      <w:tr w:rsidR="004A13F1" w14:paraId="656C0179" w14:textId="77777777">
        <w:trPr>
          <w:trHeight w:val="447"/>
        </w:trPr>
        <w:tc>
          <w:tcPr>
            <w:tcW w:w="7921" w:type="dxa"/>
            <w:vMerge/>
          </w:tcPr>
          <w:p w14:paraId="3D39CE37" w14:textId="77777777" w:rsidR="004A13F1" w:rsidRDefault="004A13F1">
            <w:pPr>
              <w:widowControl w:val="0"/>
              <w:pBdr>
                <w:top w:val="nil"/>
                <w:left w:val="nil"/>
                <w:bottom w:val="nil"/>
                <w:right w:val="nil"/>
                <w:between w:val="nil"/>
              </w:pBdr>
              <w:spacing w:after="0" w:line="276" w:lineRule="auto"/>
              <w:rPr>
                <w:sz w:val="20"/>
                <w:szCs w:val="20"/>
              </w:rPr>
            </w:pPr>
          </w:p>
        </w:tc>
        <w:tc>
          <w:tcPr>
            <w:tcW w:w="3083" w:type="dxa"/>
            <w:tcBorders>
              <w:bottom w:val="single" w:sz="4" w:space="0" w:color="FFFFFF"/>
            </w:tcBorders>
          </w:tcPr>
          <w:p w14:paraId="6DA8F41C" w14:textId="77777777" w:rsidR="004A13F1" w:rsidRDefault="00000000">
            <w:pPr>
              <w:spacing w:after="0"/>
              <w:rPr>
                <w:b/>
                <w:color w:val="0070C0"/>
                <w:sz w:val="20"/>
                <w:szCs w:val="20"/>
              </w:rPr>
            </w:pPr>
            <w:r>
              <w:rPr>
                <w:b/>
                <w:color w:val="0070C0"/>
                <w:sz w:val="20"/>
                <w:szCs w:val="20"/>
              </w:rPr>
              <w:t xml:space="preserve">Salary </w:t>
            </w:r>
          </w:p>
          <w:p w14:paraId="05A9D81A" w14:textId="77777777" w:rsidR="004A13F1" w:rsidRDefault="004A13F1">
            <w:pPr>
              <w:pBdr>
                <w:top w:val="nil"/>
                <w:left w:val="nil"/>
                <w:bottom w:val="nil"/>
                <w:right w:val="nil"/>
                <w:between w:val="nil"/>
              </w:pBdr>
              <w:spacing w:after="0"/>
              <w:rPr>
                <w:color w:val="4F81BD"/>
                <w:sz w:val="20"/>
                <w:szCs w:val="20"/>
              </w:rPr>
            </w:pPr>
          </w:p>
        </w:tc>
        <w:tc>
          <w:tcPr>
            <w:tcW w:w="4384" w:type="dxa"/>
            <w:tcBorders>
              <w:bottom w:val="single" w:sz="4" w:space="0" w:color="FFFFFF"/>
            </w:tcBorders>
          </w:tcPr>
          <w:p w14:paraId="5FD40FB8" w14:textId="77777777" w:rsidR="004A13F1" w:rsidRDefault="00000000">
            <w:pPr>
              <w:spacing w:after="0"/>
              <w:rPr>
                <w:sz w:val="20"/>
                <w:szCs w:val="20"/>
              </w:rPr>
            </w:pPr>
            <w:r>
              <w:rPr>
                <w:b/>
                <w:sz w:val="20"/>
                <w:szCs w:val="20"/>
              </w:rPr>
              <w:t xml:space="preserve">2 </w:t>
            </w:r>
            <w:r>
              <w:rPr>
                <w:b/>
                <w:color w:val="000000"/>
                <w:sz w:val="20"/>
                <w:szCs w:val="20"/>
              </w:rPr>
              <w:t xml:space="preserve"> </w:t>
            </w:r>
            <w:r>
              <w:rPr>
                <w:color w:val="000000"/>
                <w:sz w:val="20"/>
                <w:szCs w:val="20"/>
              </w:rPr>
              <w:t>Programmed Activities per week with s</w:t>
            </w:r>
            <w:r>
              <w:rPr>
                <w:sz w:val="20"/>
                <w:szCs w:val="20"/>
              </w:rPr>
              <w:t>ome flexibility</w:t>
            </w:r>
          </w:p>
        </w:tc>
      </w:tr>
      <w:tr w:rsidR="004A13F1" w14:paraId="3720C0FD" w14:textId="77777777">
        <w:trPr>
          <w:trHeight w:val="447"/>
        </w:trPr>
        <w:tc>
          <w:tcPr>
            <w:tcW w:w="7921" w:type="dxa"/>
            <w:vMerge/>
          </w:tcPr>
          <w:p w14:paraId="7B8173EB" w14:textId="77777777" w:rsidR="004A13F1" w:rsidRDefault="004A13F1">
            <w:pPr>
              <w:widowControl w:val="0"/>
              <w:pBdr>
                <w:top w:val="nil"/>
                <w:left w:val="nil"/>
                <w:bottom w:val="nil"/>
                <w:right w:val="nil"/>
                <w:between w:val="nil"/>
              </w:pBdr>
              <w:spacing w:after="0" w:line="276" w:lineRule="auto"/>
              <w:rPr>
                <w:sz w:val="20"/>
                <w:szCs w:val="20"/>
              </w:rPr>
            </w:pPr>
          </w:p>
        </w:tc>
        <w:tc>
          <w:tcPr>
            <w:tcW w:w="3083" w:type="dxa"/>
            <w:tcBorders>
              <w:bottom w:val="single" w:sz="4" w:space="0" w:color="FFFFFF"/>
            </w:tcBorders>
          </w:tcPr>
          <w:p w14:paraId="3048ECF7" w14:textId="77777777" w:rsidR="004A13F1" w:rsidRDefault="00000000">
            <w:pPr>
              <w:spacing w:after="0"/>
              <w:rPr>
                <w:b/>
                <w:color w:val="4F81BD"/>
                <w:sz w:val="20"/>
                <w:szCs w:val="20"/>
              </w:rPr>
            </w:pPr>
            <w:r>
              <w:rPr>
                <w:b/>
                <w:color w:val="0070C0"/>
                <w:sz w:val="20"/>
                <w:szCs w:val="20"/>
              </w:rPr>
              <w:t>Location</w:t>
            </w:r>
          </w:p>
        </w:tc>
        <w:tc>
          <w:tcPr>
            <w:tcW w:w="4384" w:type="dxa"/>
            <w:tcBorders>
              <w:bottom w:val="single" w:sz="4" w:space="0" w:color="FFFFFF"/>
            </w:tcBorders>
          </w:tcPr>
          <w:p w14:paraId="78B79D76" w14:textId="77777777" w:rsidR="004A13F1" w:rsidRDefault="00000000">
            <w:pPr>
              <w:spacing w:after="0"/>
              <w:rPr>
                <w:b/>
                <w:sz w:val="20"/>
                <w:szCs w:val="20"/>
              </w:rPr>
            </w:pPr>
            <w:r>
              <w:rPr>
                <w:b/>
                <w:sz w:val="20"/>
                <w:szCs w:val="20"/>
              </w:rPr>
              <w:t>Sheffield</w:t>
            </w:r>
          </w:p>
        </w:tc>
      </w:tr>
      <w:tr w:rsidR="004A13F1" w14:paraId="22BC5074" w14:textId="77777777">
        <w:trPr>
          <w:trHeight w:val="447"/>
        </w:trPr>
        <w:tc>
          <w:tcPr>
            <w:tcW w:w="7921" w:type="dxa"/>
            <w:vMerge/>
          </w:tcPr>
          <w:p w14:paraId="7E986CF8" w14:textId="77777777" w:rsidR="004A13F1" w:rsidRDefault="004A13F1">
            <w:pPr>
              <w:widowControl w:val="0"/>
              <w:pBdr>
                <w:top w:val="nil"/>
                <w:left w:val="nil"/>
                <w:bottom w:val="nil"/>
                <w:right w:val="nil"/>
                <w:between w:val="nil"/>
              </w:pBdr>
              <w:spacing w:after="0" w:line="276" w:lineRule="auto"/>
              <w:rPr>
                <w:b/>
                <w:sz w:val="20"/>
                <w:szCs w:val="20"/>
              </w:rPr>
            </w:pPr>
          </w:p>
        </w:tc>
        <w:tc>
          <w:tcPr>
            <w:tcW w:w="3083" w:type="dxa"/>
          </w:tcPr>
          <w:p w14:paraId="389955BD" w14:textId="77777777" w:rsidR="004A13F1" w:rsidRDefault="00000000">
            <w:pPr>
              <w:rPr>
                <w:b/>
                <w:color w:val="4F81BD"/>
                <w:sz w:val="20"/>
                <w:szCs w:val="20"/>
              </w:rPr>
            </w:pPr>
            <w:r>
              <w:rPr>
                <w:b/>
                <w:color w:val="4F81BD"/>
                <w:sz w:val="20"/>
                <w:szCs w:val="20"/>
              </w:rPr>
              <w:t>Hours of Work</w:t>
            </w:r>
          </w:p>
        </w:tc>
        <w:tc>
          <w:tcPr>
            <w:tcW w:w="4384" w:type="dxa"/>
          </w:tcPr>
          <w:p w14:paraId="6D7B0002" w14:textId="77777777" w:rsidR="004A13F1" w:rsidRDefault="00000000">
            <w:pPr>
              <w:rPr>
                <w:sz w:val="20"/>
                <w:szCs w:val="20"/>
              </w:rPr>
            </w:pPr>
            <w:r>
              <w:rPr>
                <w:b/>
                <w:sz w:val="20"/>
                <w:szCs w:val="20"/>
              </w:rPr>
              <w:t>2</w:t>
            </w:r>
            <w:r>
              <w:rPr>
                <w:sz w:val="20"/>
                <w:szCs w:val="20"/>
              </w:rPr>
              <w:t xml:space="preserve"> PAs to be delivered within job plan</w:t>
            </w:r>
          </w:p>
        </w:tc>
      </w:tr>
      <w:tr w:rsidR="004A13F1" w14:paraId="61E309D3" w14:textId="77777777">
        <w:trPr>
          <w:trHeight w:val="447"/>
        </w:trPr>
        <w:tc>
          <w:tcPr>
            <w:tcW w:w="7921" w:type="dxa"/>
            <w:vMerge/>
          </w:tcPr>
          <w:p w14:paraId="2D673235" w14:textId="77777777" w:rsidR="004A13F1" w:rsidRDefault="004A13F1">
            <w:pPr>
              <w:widowControl w:val="0"/>
              <w:pBdr>
                <w:top w:val="nil"/>
                <w:left w:val="nil"/>
                <w:bottom w:val="nil"/>
                <w:right w:val="nil"/>
                <w:between w:val="nil"/>
              </w:pBdr>
              <w:spacing w:after="0" w:line="276" w:lineRule="auto"/>
              <w:rPr>
                <w:sz w:val="20"/>
                <w:szCs w:val="20"/>
              </w:rPr>
            </w:pPr>
          </w:p>
        </w:tc>
        <w:tc>
          <w:tcPr>
            <w:tcW w:w="3083" w:type="dxa"/>
          </w:tcPr>
          <w:p w14:paraId="6AFDDA57" w14:textId="77777777" w:rsidR="004A13F1" w:rsidRDefault="00000000">
            <w:pPr>
              <w:rPr>
                <w:b/>
                <w:color w:val="4F81BD"/>
                <w:sz w:val="20"/>
                <w:szCs w:val="20"/>
              </w:rPr>
            </w:pPr>
            <w:r>
              <w:rPr>
                <w:b/>
                <w:color w:val="0070C0"/>
                <w:sz w:val="20"/>
                <w:szCs w:val="20"/>
              </w:rPr>
              <w:t>Permanent, Fixed Term or Secondment</w:t>
            </w:r>
          </w:p>
        </w:tc>
        <w:tc>
          <w:tcPr>
            <w:tcW w:w="4384" w:type="dxa"/>
          </w:tcPr>
          <w:p w14:paraId="27AE3990" w14:textId="77777777" w:rsidR="004A13F1" w:rsidRDefault="00000000">
            <w:pPr>
              <w:spacing w:after="0"/>
              <w:rPr>
                <w:sz w:val="20"/>
                <w:szCs w:val="20"/>
              </w:rPr>
            </w:pPr>
            <w:r>
              <w:rPr>
                <w:sz w:val="20"/>
                <w:szCs w:val="20"/>
              </w:rPr>
              <w:t>Secondment  (3 years)</w:t>
            </w:r>
          </w:p>
        </w:tc>
      </w:tr>
      <w:tr w:rsidR="004A13F1" w14:paraId="25767ED4" w14:textId="77777777">
        <w:trPr>
          <w:trHeight w:val="447"/>
        </w:trPr>
        <w:tc>
          <w:tcPr>
            <w:tcW w:w="7921" w:type="dxa"/>
            <w:vMerge/>
          </w:tcPr>
          <w:p w14:paraId="5DFCCC8D" w14:textId="77777777" w:rsidR="004A13F1" w:rsidRDefault="004A13F1">
            <w:pPr>
              <w:widowControl w:val="0"/>
              <w:pBdr>
                <w:top w:val="nil"/>
                <w:left w:val="nil"/>
                <w:bottom w:val="nil"/>
                <w:right w:val="nil"/>
                <w:between w:val="nil"/>
              </w:pBdr>
              <w:spacing w:after="0" w:line="276" w:lineRule="auto"/>
              <w:rPr>
                <w:sz w:val="20"/>
                <w:szCs w:val="20"/>
              </w:rPr>
            </w:pPr>
          </w:p>
        </w:tc>
        <w:tc>
          <w:tcPr>
            <w:tcW w:w="7467" w:type="dxa"/>
            <w:gridSpan w:val="2"/>
          </w:tcPr>
          <w:p w14:paraId="46402273" w14:textId="77777777" w:rsidR="004A13F1" w:rsidRDefault="00000000">
            <w:pPr>
              <w:rPr>
                <w:sz w:val="20"/>
                <w:szCs w:val="20"/>
              </w:rPr>
            </w:pPr>
            <w:r>
              <w:rPr>
                <w:b/>
                <w:color w:val="0070C0"/>
                <w:sz w:val="20"/>
                <w:szCs w:val="20"/>
              </w:rPr>
              <w:t xml:space="preserve">Leave and Bank Holidays: </w:t>
            </w:r>
            <w:r>
              <w:rPr>
                <w:sz w:val="20"/>
                <w:szCs w:val="20"/>
              </w:rPr>
              <w:t>As per your permanent contract of employment</w:t>
            </w:r>
          </w:p>
        </w:tc>
      </w:tr>
      <w:tr w:rsidR="004A13F1" w14:paraId="1D6E72DA" w14:textId="77777777">
        <w:trPr>
          <w:trHeight w:val="447"/>
        </w:trPr>
        <w:tc>
          <w:tcPr>
            <w:tcW w:w="7921" w:type="dxa"/>
            <w:vMerge/>
          </w:tcPr>
          <w:p w14:paraId="4DEC57D1" w14:textId="77777777" w:rsidR="004A13F1" w:rsidRDefault="004A13F1">
            <w:pPr>
              <w:widowControl w:val="0"/>
              <w:pBdr>
                <w:top w:val="nil"/>
                <w:left w:val="nil"/>
                <w:bottom w:val="nil"/>
                <w:right w:val="nil"/>
                <w:between w:val="nil"/>
              </w:pBdr>
              <w:spacing w:after="0" w:line="276" w:lineRule="auto"/>
              <w:rPr>
                <w:sz w:val="20"/>
                <w:szCs w:val="20"/>
              </w:rPr>
            </w:pPr>
          </w:p>
        </w:tc>
        <w:tc>
          <w:tcPr>
            <w:tcW w:w="7467" w:type="dxa"/>
            <w:gridSpan w:val="2"/>
          </w:tcPr>
          <w:p w14:paraId="7EF1CDBB" w14:textId="77777777" w:rsidR="004A13F1" w:rsidRDefault="00000000">
            <w:pPr>
              <w:rPr>
                <w:sz w:val="20"/>
                <w:szCs w:val="20"/>
              </w:rPr>
            </w:pPr>
            <w:r>
              <w:rPr>
                <w:b/>
                <w:color w:val="0070C0"/>
                <w:sz w:val="20"/>
                <w:szCs w:val="20"/>
              </w:rPr>
              <w:t>Pension:</w:t>
            </w:r>
            <w:r>
              <w:rPr>
                <w:b/>
                <w:color w:val="4F81BD"/>
                <w:sz w:val="20"/>
                <w:szCs w:val="20"/>
              </w:rPr>
              <w:t xml:space="preserve"> </w:t>
            </w:r>
            <w:r>
              <w:rPr>
                <w:sz w:val="20"/>
                <w:szCs w:val="20"/>
              </w:rPr>
              <w:t>As per your permanent contract of employment</w:t>
            </w:r>
          </w:p>
        </w:tc>
      </w:tr>
      <w:tr w:rsidR="004A13F1" w14:paraId="7BE517EB" w14:textId="77777777">
        <w:trPr>
          <w:trHeight w:val="474"/>
        </w:trPr>
        <w:tc>
          <w:tcPr>
            <w:tcW w:w="7921" w:type="dxa"/>
          </w:tcPr>
          <w:p w14:paraId="3138C8AC" w14:textId="77777777" w:rsidR="004A13F1" w:rsidRDefault="00000000">
            <w:pPr>
              <w:spacing w:after="0"/>
              <w:rPr>
                <w:sz w:val="20"/>
                <w:szCs w:val="20"/>
              </w:rPr>
            </w:pPr>
            <w:r>
              <w:rPr>
                <w:b/>
                <w:color w:val="0070C0"/>
                <w:sz w:val="20"/>
                <w:szCs w:val="20"/>
              </w:rPr>
              <w:t>What other opportunities are available to me?</w:t>
            </w:r>
          </w:p>
        </w:tc>
        <w:tc>
          <w:tcPr>
            <w:tcW w:w="7467" w:type="dxa"/>
            <w:gridSpan w:val="2"/>
          </w:tcPr>
          <w:p w14:paraId="6A774027" w14:textId="77777777" w:rsidR="004A13F1" w:rsidRDefault="00000000">
            <w:pPr>
              <w:spacing w:after="0"/>
              <w:rPr>
                <w:color w:val="0070C0"/>
                <w:sz w:val="20"/>
                <w:szCs w:val="20"/>
              </w:rPr>
            </w:pPr>
            <w:r>
              <w:rPr>
                <w:b/>
                <w:color w:val="0070C0"/>
                <w:sz w:val="20"/>
                <w:szCs w:val="20"/>
              </w:rPr>
              <w:t>Other useful information</w:t>
            </w:r>
          </w:p>
        </w:tc>
      </w:tr>
      <w:tr w:rsidR="004A13F1" w14:paraId="63DE1898" w14:textId="77777777">
        <w:trPr>
          <w:trHeight w:val="1989"/>
        </w:trPr>
        <w:tc>
          <w:tcPr>
            <w:tcW w:w="7921" w:type="dxa"/>
          </w:tcPr>
          <w:p w14:paraId="1ED386F6" w14:textId="77777777" w:rsidR="004A13F1" w:rsidRDefault="00000000">
            <w:pPr>
              <w:spacing w:after="0"/>
              <w:rPr>
                <w:sz w:val="20"/>
                <w:szCs w:val="20"/>
              </w:rPr>
            </w:pPr>
            <w:r>
              <w:rPr>
                <w:sz w:val="20"/>
                <w:szCs w:val="20"/>
              </w:rPr>
              <w:t xml:space="preserve">We are committed to your training and development from day one. </w:t>
            </w:r>
          </w:p>
          <w:p w14:paraId="33ED571F" w14:textId="77777777" w:rsidR="004A13F1" w:rsidRDefault="00000000">
            <w:pPr>
              <w:spacing w:after="0"/>
              <w:rPr>
                <w:sz w:val="20"/>
                <w:szCs w:val="20"/>
              </w:rPr>
            </w:pPr>
            <w:r>
              <w:rPr>
                <w:sz w:val="20"/>
                <w:szCs w:val="20"/>
              </w:rPr>
              <w:t>Our learning and development strategy includes all the ways that we can support you to ‘shine’ and excel in your role and is open to our staff at every level in our organisation. It also includes Leadership and Management development and provides the opportunity to apply for funding to support personal development activity.</w:t>
            </w:r>
          </w:p>
        </w:tc>
        <w:tc>
          <w:tcPr>
            <w:tcW w:w="7467" w:type="dxa"/>
            <w:gridSpan w:val="2"/>
          </w:tcPr>
          <w:p w14:paraId="33340C3D" w14:textId="77777777" w:rsidR="004A13F1" w:rsidRDefault="00000000">
            <w:pPr>
              <w:spacing w:after="0"/>
              <w:rPr>
                <w:sz w:val="20"/>
                <w:szCs w:val="20"/>
              </w:rPr>
            </w:pPr>
            <w:r>
              <w:rPr>
                <w:sz w:val="20"/>
                <w:szCs w:val="20"/>
              </w:rPr>
              <w:t>Your essential role will indirectly contribute to saving and improving people’s lives.</w:t>
            </w:r>
          </w:p>
          <w:p w14:paraId="6EC6610A" w14:textId="77777777" w:rsidR="004A13F1" w:rsidRDefault="00000000">
            <w:pPr>
              <w:spacing w:after="0"/>
              <w:rPr>
                <w:sz w:val="20"/>
                <w:szCs w:val="20"/>
              </w:rPr>
            </w:pPr>
            <w:r>
              <w:rPr>
                <w:sz w:val="20"/>
                <w:szCs w:val="20"/>
              </w:rPr>
              <w:t>We are committed to implementing reasonable adjustments for people with disabilities.</w:t>
            </w:r>
          </w:p>
          <w:p w14:paraId="4B85B784" w14:textId="77777777" w:rsidR="004A13F1" w:rsidRDefault="00000000">
            <w:pPr>
              <w:spacing w:after="0"/>
              <w:rPr>
                <w:sz w:val="20"/>
                <w:szCs w:val="20"/>
              </w:rPr>
            </w:pPr>
            <w:r>
              <w:rPr>
                <w:sz w:val="20"/>
                <w:szCs w:val="20"/>
              </w:rPr>
              <w:t>If you are successful you will be issued with a contract of employment which will include a full statement of the terms and conditions of service and Job Description</w:t>
            </w:r>
          </w:p>
        </w:tc>
      </w:tr>
    </w:tbl>
    <w:p w14:paraId="5A6270A9" w14:textId="77777777" w:rsidR="004A13F1" w:rsidRDefault="004A13F1">
      <w:pPr>
        <w:rPr>
          <w:sz w:val="20"/>
          <w:szCs w:val="20"/>
        </w:rPr>
      </w:pPr>
    </w:p>
    <w:sectPr w:rsidR="004A13F1">
      <w:footerReference w:type="default" r:id="rId9"/>
      <w:pgSz w:w="16838" w:h="11906" w:orient="landscape"/>
      <w:pgMar w:top="720" w:right="720" w:bottom="14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7FC7" w14:textId="77777777" w:rsidR="00F366BA" w:rsidRDefault="00F366BA">
      <w:pPr>
        <w:spacing w:after="0"/>
      </w:pPr>
      <w:r>
        <w:separator/>
      </w:r>
    </w:p>
  </w:endnote>
  <w:endnote w:type="continuationSeparator" w:id="0">
    <w:p w14:paraId="2495FF19" w14:textId="77777777" w:rsidR="00F366BA" w:rsidRDefault="00F36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C576" w14:textId="77777777" w:rsidR="004A13F1" w:rsidRDefault="00000000">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EE1FE0">
      <w:rPr>
        <w:noProof/>
        <w:color w:val="000000"/>
      </w:rPr>
      <w:t>1</w:t>
    </w:r>
    <w:r>
      <w:rPr>
        <w:color w:val="000000"/>
      </w:rPr>
      <w:fldChar w:fldCharType="end"/>
    </w:r>
  </w:p>
  <w:p w14:paraId="07C01BF5" w14:textId="77777777" w:rsidR="004A13F1" w:rsidRDefault="004A13F1">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EC75" w14:textId="77777777" w:rsidR="00F366BA" w:rsidRDefault="00F366BA">
      <w:pPr>
        <w:spacing w:after="0"/>
      </w:pPr>
      <w:r>
        <w:separator/>
      </w:r>
    </w:p>
  </w:footnote>
  <w:footnote w:type="continuationSeparator" w:id="0">
    <w:p w14:paraId="4E419CEC" w14:textId="77777777" w:rsidR="00F366BA" w:rsidRDefault="00F366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411"/>
    <w:multiLevelType w:val="multilevel"/>
    <w:tmpl w:val="4FA4B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93658C"/>
    <w:multiLevelType w:val="multilevel"/>
    <w:tmpl w:val="EAD80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127B01"/>
    <w:multiLevelType w:val="multilevel"/>
    <w:tmpl w:val="623881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2007" w:hanging="567"/>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8405466"/>
    <w:multiLevelType w:val="multilevel"/>
    <w:tmpl w:val="1D408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CD724D"/>
    <w:multiLevelType w:val="multilevel"/>
    <w:tmpl w:val="9A2AD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EB27F5"/>
    <w:multiLevelType w:val="multilevel"/>
    <w:tmpl w:val="25AA4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630FDB"/>
    <w:multiLevelType w:val="multilevel"/>
    <w:tmpl w:val="EF787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4507A4"/>
    <w:multiLevelType w:val="multilevel"/>
    <w:tmpl w:val="BFA6E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CE445D"/>
    <w:multiLevelType w:val="multilevel"/>
    <w:tmpl w:val="BD24B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38661D"/>
    <w:multiLevelType w:val="multilevel"/>
    <w:tmpl w:val="6A825B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FF55FB9"/>
    <w:multiLevelType w:val="multilevel"/>
    <w:tmpl w:val="009EF9F0"/>
    <w:lvl w:ilvl="0">
      <w:start w:val="1"/>
      <w:numFmt w:val="decimal"/>
      <w:pStyle w:val="bullet"/>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845486F"/>
    <w:multiLevelType w:val="multilevel"/>
    <w:tmpl w:val="315616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5606673">
    <w:abstractNumId w:val="6"/>
  </w:num>
  <w:num w:numId="2" w16cid:durableId="473717579">
    <w:abstractNumId w:val="9"/>
  </w:num>
  <w:num w:numId="3" w16cid:durableId="1099250357">
    <w:abstractNumId w:val="2"/>
  </w:num>
  <w:num w:numId="4" w16cid:durableId="919293889">
    <w:abstractNumId w:val="1"/>
  </w:num>
  <w:num w:numId="5" w16cid:durableId="2138717591">
    <w:abstractNumId w:val="3"/>
  </w:num>
  <w:num w:numId="6" w16cid:durableId="2057119767">
    <w:abstractNumId w:val="8"/>
  </w:num>
  <w:num w:numId="7" w16cid:durableId="2112310384">
    <w:abstractNumId w:val="4"/>
  </w:num>
  <w:num w:numId="8" w16cid:durableId="673149753">
    <w:abstractNumId w:val="11"/>
  </w:num>
  <w:num w:numId="9" w16cid:durableId="1689911765">
    <w:abstractNumId w:val="0"/>
  </w:num>
  <w:num w:numId="10" w16cid:durableId="1279994097">
    <w:abstractNumId w:val="5"/>
  </w:num>
  <w:num w:numId="11" w16cid:durableId="1988974387">
    <w:abstractNumId w:val="7"/>
  </w:num>
  <w:num w:numId="12" w16cid:durableId="97679819">
    <w:abstractNumId w:val="10"/>
  </w:num>
  <w:num w:numId="13" w16cid:durableId="674260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F1"/>
    <w:rsid w:val="004A13F1"/>
    <w:rsid w:val="00EE1FE0"/>
    <w:rsid w:val="00F36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3490"/>
  <w15:docId w15:val="{D42F6DEC-5EE1-4BA7-B275-FF16DE9A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DC"/>
    <w:rPr>
      <w:lang w:eastAsia="en-US"/>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link w:val="Heading2Char"/>
    <w:uiPriority w:val="9"/>
    <w:unhideWhenUsed/>
    <w:qFormat/>
    <w:rsid w:val="00CB200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99"/>
    <w:rsid w:val="008676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D50"/>
    <w:pPr>
      <w:ind w:left="720"/>
      <w:contextualSpacing/>
    </w:pPr>
  </w:style>
  <w:style w:type="paragraph" w:customStyle="1" w:styleId="Default">
    <w:name w:val="Default"/>
    <w:rsid w:val="00EA1C08"/>
    <w:pPr>
      <w:autoSpaceDE w:val="0"/>
      <w:autoSpaceDN w:val="0"/>
      <w:adjustRightInd w:val="0"/>
    </w:pPr>
    <w:rPr>
      <w:color w:val="000000"/>
      <w:lang w:eastAsia="en-US"/>
    </w:rPr>
  </w:style>
  <w:style w:type="paragraph" w:styleId="BalloonText">
    <w:name w:val="Balloon Text"/>
    <w:basedOn w:val="Normal"/>
    <w:link w:val="BalloonTextChar"/>
    <w:uiPriority w:val="99"/>
    <w:semiHidden/>
    <w:rsid w:val="001A37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7D7"/>
    <w:rPr>
      <w:rFonts w:ascii="Tahoma" w:hAnsi="Tahoma" w:cs="Tahoma"/>
      <w:sz w:val="16"/>
      <w:szCs w:val="16"/>
    </w:rPr>
  </w:style>
  <w:style w:type="paragraph" w:customStyle="1" w:styleId="BodyA">
    <w:name w:val="Body A"/>
    <w:uiPriority w:val="99"/>
    <w:rsid w:val="0014038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u w:color="000000"/>
    </w:rPr>
  </w:style>
  <w:style w:type="paragraph" w:customStyle="1" w:styleId="ColorfulList-Accent11">
    <w:name w:val="Colorful List - Accent 11"/>
    <w:uiPriority w:val="99"/>
    <w:rsid w:val="00E82CF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64" w:lineRule="auto"/>
      <w:ind w:left="720"/>
    </w:pPr>
    <w:rPr>
      <w:rFonts w:eastAsia="Arial Unicode MS" w:hAnsi="Arial Unicode MS" w:cs="Arial Unicode MS"/>
      <w:color w:val="000000"/>
      <w:sz w:val="20"/>
      <w:szCs w:val="20"/>
      <w:u w:color="000000"/>
      <w:lang w:val="en-US"/>
    </w:rPr>
  </w:style>
  <w:style w:type="numbering" w:customStyle="1" w:styleId="List1">
    <w:name w:val="List 1"/>
    <w:rsid w:val="0064142B"/>
  </w:style>
  <w:style w:type="numbering" w:customStyle="1" w:styleId="List0">
    <w:name w:val="List 0"/>
    <w:rsid w:val="0064142B"/>
  </w:style>
  <w:style w:type="numbering" w:customStyle="1" w:styleId="List41">
    <w:name w:val="List 41"/>
    <w:rsid w:val="0064142B"/>
  </w:style>
  <w:style w:type="numbering" w:customStyle="1" w:styleId="List51">
    <w:name w:val="List 51"/>
    <w:rsid w:val="0064142B"/>
  </w:style>
  <w:style w:type="numbering" w:customStyle="1" w:styleId="List31">
    <w:name w:val="List 31"/>
    <w:rsid w:val="0064142B"/>
  </w:style>
  <w:style w:type="paragraph" w:styleId="NormalWeb">
    <w:name w:val="Normal (Web)"/>
    <w:basedOn w:val="Normal"/>
    <w:uiPriority w:val="99"/>
    <w:unhideWhenUsed/>
    <w:rsid w:val="002844E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nhideWhenUsed/>
    <w:rsid w:val="0067529B"/>
    <w:pPr>
      <w:tabs>
        <w:tab w:val="center" w:pos="4513"/>
        <w:tab w:val="right" w:pos="9026"/>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7529B"/>
    <w:rPr>
      <w:rFonts w:asciiTheme="minorHAnsi" w:eastAsiaTheme="minorHAnsi" w:hAnsiTheme="minorHAnsi" w:cstheme="minorBidi"/>
      <w:lang w:eastAsia="en-US"/>
    </w:rPr>
  </w:style>
  <w:style w:type="paragraph" w:styleId="BodyText">
    <w:name w:val="Body Text"/>
    <w:basedOn w:val="Normal"/>
    <w:link w:val="BodyTextChar"/>
    <w:unhideWhenUsed/>
    <w:rsid w:val="0067529B"/>
    <w:pPr>
      <w:spacing w:after="0"/>
    </w:pPr>
    <w:rPr>
      <w:rFonts w:eastAsia="Times New Roman" w:cs="Times New Roman"/>
      <w:i/>
      <w:iCs/>
      <w:szCs w:val="20"/>
    </w:rPr>
  </w:style>
  <w:style w:type="character" w:customStyle="1" w:styleId="BodyTextChar">
    <w:name w:val="Body Text Char"/>
    <w:basedOn w:val="DefaultParagraphFont"/>
    <w:link w:val="BodyText"/>
    <w:rsid w:val="0067529B"/>
    <w:rPr>
      <w:rFonts w:eastAsia="Times New Roman" w:cs="Times New Roman"/>
      <w:i/>
      <w:iCs/>
      <w:sz w:val="24"/>
      <w:szCs w:val="20"/>
      <w:lang w:eastAsia="en-US"/>
    </w:rPr>
  </w:style>
  <w:style w:type="paragraph" w:styleId="BodyTextIndent">
    <w:name w:val="Body Text Indent"/>
    <w:basedOn w:val="Normal"/>
    <w:link w:val="BodyTextIndentChar"/>
    <w:semiHidden/>
    <w:unhideWhenUsed/>
    <w:rsid w:val="0067529B"/>
    <w:pPr>
      <w:spacing w:after="0"/>
      <w:ind w:left="360"/>
    </w:pPr>
    <w:rPr>
      <w:rFonts w:eastAsia="Times New Roman" w:cs="Times New Roman"/>
      <w:szCs w:val="20"/>
    </w:rPr>
  </w:style>
  <w:style w:type="character" w:customStyle="1" w:styleId="BodyTextIndentChar">
    <w:name w:val="Body Text Indent Char"/>
    <w:basedOn w:val="DefaultParagraphFont"/>
    <w:link w:val="BodyTextIndent"/>
    <w:semiHidden/>
    <w:rsid w:val="0067529B"/>
    <w:rPr>
      <w:rFonts w:eastAsia="Times New Roman" w:cs="Times New Roman"/>
      <w:sz w:val="24"/>
      <w:szCs w:val="20"/>
      <w:lang w:eastAsia="en-US"/>
    </w:rPr>
  </w:style>
  <w:style w:type="table" w:customStyle="1" w:styleId="GridTable1Light-Accent11">
    <w:name w:val="Grid Table 1 Light - Accent 11"/>
    <w:basedOn w:val="TableNormal"/>
    <w:uiPriority w:val="46"/>
    <w:rsid w:val="00D70E79"/>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B20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7735E5"/>
    <w:rPr>
      <w:sz w:val="16"/>
      <w:szCs w:val="16"/>
    </w:rPr>
  </w:style>
  <w:style w:type="paragraph" w:styleId="CommentText">
    <w:name w:val="annotation text"/>
    <w:basedOn w:val="Normal"/>
    <w:link w:val="CommentTextChar"/>
    <w:uiPriority w:val="99"/>
    <w:semiHidden/>
    <w:unhideWhenUsed/>
    <w:rsid w:val="007735E5"/>
    <w:rPr>
      <w:sz w:val="20"/>
      <w:szCs w:val="20"/>
    </w:rPr>
  </w:style>
  <w:style w:type="character" w:customStyle="1" w:styleId="CommentTextChar">
    <w:name w:val="Comment Text Char"/>
    <w:basedOn w:val="DefaultParagraphFont"/>
    <w:link w:val="CommentText"/>
    <w:uiPriority w:val="99"/>
    <w:semiHidden/>
    <w:rsid w:val="007735E5"/>
    <w:rPr>
      <w:sz w:val="20"/>
      <w:szCs w:val="20"/>
      <w:lang w:eastAsia="en-US"/>
    </w:rPr>
  </w:style>
  <w:style w:type="paragraph" w:styleId="CommentSubject">
    <w:name w:val="annotation subject"/>
    <w:basedOn w:val="CommentText"/>
    <w:next w:val="CommentText"/>
    <w:link w:val="CommentSubjectChar"/>
    <w:uiPriority w:val="99"/>
    <w:semiHidden/>
    <w:unhideWhenUsed/>
    <w:rsid w:val="007735E5"/>
    <w:rPr>
      <w:b/>
      <w:bCs/>
    </w:rPr>
  </w:style>
  <w:style w:type="character" w:customStyle="1" w:styleId="CommentSubjectChar">
    <w:name w:val="Comment Subject Char"/>
    <w:basedOn w:val="CommentTextChar"/>
    <w:link w:val="CommentSubject"/>
    <w:uiPriority w:val="99"/>
    <w:semiHidden/>
    <w:rsid w:val="007735E5"/>
    <w:rPr>
      <w:b/>
      <w:bCs/>
      <w:sz w:val="20"/>
      <w:szCs w:val="20"/>
      <w:lang w:eastAsia="en-US"/>
    </w:rPr>
  </w:style>
  <w:style w:type="paragraph" w:customStyle="1" w:styleId="bullet">
    <w:name w:val="bullet"/>
    <w:basedOn w:val="Normal"/>
    <w:rsid w:val="001B380A"/>
    <w:pPr>
      <w:numPr>
        <w:numId w:val="12"/>
      </w:numPr>
    </w:pPr>
    <w:rPr>
      <w:rFonts w:eastAsia="Times New Roman"/>
      <w:sz w:val="22"/>
      <w:szCs w:val="20"/>
      <w:lang w:eastAsia="zh-CN"/>
    </w:rPr>
  </w:style>
  <w:style w:type="paragraph" w:customStyle="1" w:styleId="paragraph">
    <w:name w:val="paragraph"/>
    <w:basedOn w:val="Normal"/>
    <w:rsid w:val="003966A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6A5"/>
  </w:style>
  <w:style w:type="character" w:customStyle="1" w:styleId="eop">
    <w:name w:val="eop"/>
    <w:basedOn w:val="DefaultParagraphFont"/>
    <w:rsid w:val="003966A5"/>
  </w:style>
  <w:style w:type="character" w:customStyle="1" w:styleId="spellingerror">
    <w:name w:val="spellingerror"/>
    <w:basedOn w:val="DefaultParagraphFont"/>
    <w:rsid w:val="00F72084"/>
  </w:style>
  <w:style w:type="paragraph" w:styleId="Footer">
    <w:name w:val="footer"/>
    <w:basedOn w:val="Normal"/>
    <w:link w:val="FooterChar"/>
    <w:uiPriority w:val="99"/>
    <w:unhideWhenUsed/>
    <w:rsid w:val="00ED07E7"/>
    <w:pPr>
      <w:tabs>
        <w:tab w:val="center" w:pos="4513"/>
        <w:tab w:val="right" w:pos="9026"/>
      </w:tabs>
      <w:spacing w:after="0"/>
    </w:pPr>
  </w:style>
  <w:style w:type="character" w:customStyle="1" w:styleId="FooterChar">
    <w:name w:val="Footer Char"/>
    <w:basedOn w:val="DefaultParagraphFont"/>
    <w:link w:val="Footer"/>
    <w:uiPriority w:val="99"/>
    <w:rsid w:val="00ED07E7"/>
    <w:rPr>
      <w:sz w:val="24"/>
      <w:szCs w:val="24"/>
      <w:lang w:eastAsia="en-US"/>
    </w:rPr>
  </w:style>
  <w:style w:type="paragraph" w:styleId="ListBullet">
    <w:name w:val="List Bullet"/>
    <w:basedOn w:val="Normal"/>
    <w:rsid w:val="00894A04"/>
    <w:pPr>
      <w:numPr>
        <w:ilvl w:val="1"/>
        <w:numId w:val="13"/>
      </w:numPr>
      <w:spacing w:after="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VvhLcXyCK6a-HO5TcWPTnFsQ_yOh2dfU6lXxkmiAiw0/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gbE8PdMM8L+1GubQ7RomyVFSA==">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Pinches Jackie</dc:creator>
  <cp:lastModifiedBy>Samantha Campbell</cp:lastModifiedBy>
  <cp:revision>1</cp:revision>
  <dcterms:created xsi:type="dcterms:W3CDTF">2024-01-08T09:25:00Z</dcterms:created>
  <dcterms:modified xsi:type="dcterms:W3CDTF">2024-02-13T16:35:00Z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0x010100A4C609041427584796700ECA3E6F1E36</vt:lpwstr>
  </property>
  <property fmtid="{D5CDD505-2E9C-101B-9397-08002B2CF9AE}" pid="3" name="FileLeafRef">
    <vt:lpwstr>Appendix A - TPD Job Description.docx</vt:lpwstr>
  </property>
</Properties>
</file>