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DFF6E" w14:textId="77777777" w:rsidR="00B72132" w:rsidRPr="00B44869" w:rsidRDefault="00B72132" w:rsidP="00B72132">
      <w:pPr>
        <w:rPr>
          <w:color w:val="003087" w:themeColor="accent1"/>
        </w:rPr>
        <w:sectPr w:rsidR="00B72132" w:rsidRPr="00B44869" w:rsidSect="00E473AC">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1CBCE6AB" w14:textId="1F14D85D" w:rsidR="00EE0481" w:rsidRPr="00597D91" w:rsidRDefault="00F747E9" w:rsidP="00031FD0">
      <w:pPr>
        <w:pStyle w:val="Heading1"/>
        <w:rPr>
          <w:color w:val="C00000"/>
          <w:sz w:val="56"/>
          <w:szCs w:val="24"/>
        </w:rPr>
      </w:pPr>
      <w:sdt>
        <w:sdtPr>
          <w:rPr>
            <w:color w:val="C00000"/>
            <w:sz w:val="48"/>
            <w:szCs w:val="20"/>
          </w:rPr>
          <w:alias w:val="Title"/>
          <w:tag w:val="title"/>
          <w:id w:val="1036308880"/>
          <w:placeholder>
            <w:docPart w:val="96E9AF6C53964643B0D50D25D3D63CD6"/>
          </w:placeholder>
          <w:dataBinding w:prefixMappings="xmlns:ns0='http://purl.org/dc/elements/1.1/' xmlns:ns1='http://schemas.openxmlformats.org/package/2006/metadata/core-properties' " w:xpath="/ns1:coreProperties[1]/ns0:title[1]" w:storeItemID="{6C3C8BC8-F283-45AE-878A-BAB7291924A1}"/>
          <w:text/>
        </w:sdtPr>
        <w:sdtEndPr/>
        <w:sdtContent>
          <w:r w:rsidR="00DF39C1" w:rsidRPr="00597D91">
            <w:rPr>
              <w:color w:val="C00000"/>
              <w:sz w:val="48"/>
              <w:szCs w:val="20"/>
            </w:rPr>
            <w:t>Yorkshire &amp; Humber Trainee Executive Forum (TEF) Minutes of Meeting</w:t>
          </w:r>
        </w:sdtContent>
      </w:sdt>
    </w:p>
    <w:p w14:paraId="15EA0172" w14:textId="77777777" w:rsidR="0019462E" w:rsidRPr="00B44869" w:rsidRDefault="0019462E" w:rsidP="00085A64">
      <w:pPr>
        <w:rPr>
          <w:color w:val="003087" w:themeColor="accent1"/>
        </w:rPr>
      </w:pPr>
      <w:bookmarkStart w:id="0" w:name="_Toc142042366"/>
      <w:bookmarkStart w:id="1" w:name="_Toc142043217"/>
      <w:bookmarkStart w:id="2" w:name="_Toc143256350"/>
    </w:p>
    <w:tbl>
      <w:tblPr>
        <w:tblStyle w:val="TableGrid"/>
        <w:tblW w:w="9857" w:type="dxa"/>
        <w:tblLayout w:type="fixed"/>
        <w:tblCellMar>
          <w:top w:w="170" w:type="dxa"/>
          <w:left w:w="170" w:type="dxa"/>
          <w:bottom w:w="57" w:type="dxa"/>
          <w:right w:w="170" w:type="dxa"/>
        </w:tblCellMar>
        <w:tblLook w:val="04A0" w:firstRow="1" w:lastRow="0" w:firstColumn="1" w:lastColumn="0" w:noHBand="0" w:noVBand="1"/>
      </w:tblPr>
      <w:tblGrid>
        <w:gridCol w:w="2122"/>
        <w:gridCol w:w="3867"/>
        <w:gridCol w:w="3868"/>
      </w:tblGrid>
      <w:tr w:rsidR="00B44869" w:rsidRPr="00B44869" w14:paraId="1671BBF4" w14:textId="77777777" w:rsidTr="00597D91">
        <w:trPr>
          <w:trHeight w:val="416"/>
        </w:trPr>
        <w:tc>
          <w:tcPr>
            <w:tcW w:w="2122" w:type="dxa"/>
          </w:tcPr>
          <w:bookmarkEnd w:id="0"/>
          <w:bookmarkEnd w:id="1"/>
          <w:bookmarkEnd w:id="2"/>
          <w:p w14:paraId="55BA8B6F" w14:textId="77777777" w:rsidR="00DF39C1" w:rsidRPr="00597D91" w:rsidRDefault="00DF39C1" w:rsidP="00D40D15">
            <w:pPr>
              <w:pStyle w:val="Heading3"/>
            </w:pPr>
            <w:r w:rsidRPr="00597D91">
              <w:t>Date and time</w:t>
            </w:r>
          </w:p>
        </w:tc>
        <w:tc>
          <w:tcPr>
            <w:tcW w:w="7735" w:type="dxa"/>
            <w:gridSpan w:val="2"/>
          </w:tcPr>
          <w:p w14:paraId="708416F6" w14:textId="67315252" w:rsidR="00DF39C1" w:rsidRPr="00B44869" w:rsidRDefault="00B260D5" w:rsidP="00597D91">
            <w:pPr>
              <w:spacing w:after="0"/>
              <w:rPr>
                <w:rFonts w:eastAsia="Calibri"/>
                <w:color w:val="003087" w:themeColor="accent1"/>
              </w:rPr>
            </w:pPr>
            <w:r>
              <w:rPr>
                <w:rFonts w:eastAsia="Calibri"/>
              </w:rPr>
              <w:t>10/04/2024</w:t>
            </w:r>
          </w:p>
        </w:tc>
      </w:tr>
      <w:tr w:rsidR="00B44869" w:rsidRPr="00B44869" w14:paraId="09C0C9C7" w14:textId="77777777" w:rsidTr="00597D91">
        <w:trPr>
          <w:trHeight w:val="300"/>
        </w:trPr>
        <w:tc>
          <w:tcPr>
            <w:tcW w:w="2122" w:type="dxa"/>
          </w:tcPr>
          <w:p w14:paraId="2444385D" w14:textId="77777777" w:rsidR="00DF39C1" w:rsidRPr="00597D91" w:rsidRDefault="00DF39C1" w:rsidP="00D40D15">
            <w:pPr>
              <w:pStyle w:val="Heading3"/>
            </w:pPr>
            <w:r w:rsidRPr="00597D91">
              <w:t>Venue details</w:t>
            </w:r>
          </w:p>
        </w:tc>
        <w:tc>
          <w:tcPr>
            <w:tcW w:w="7735" w:type="dxa"/>
            <w:gridSpan w:val="2"/>
            <w:tcBorders>
              <w:bottom w:val="single" w:sz="4" w:space="0" w:color="auto"/>
            </w:tcBorders>
          </w:tcPr>
          <w:p w14:paraId="49FB4D60" w14:textId="7E3EE4D8" w:rsidR="009071F1" w:rsidRPr="00B44869" w:rsidRDefault="00E61167" w:rsidP="009071F1">
            <w:pPr>
              <w:spacing w:after="0"/>
              <w:rPr>
                <w:rFonts w:eastAsia="Calibri"/>
                <w:b/>
                <w:bCs/>
                <w:color w:val="003087" w:themeColor="accent1"/>
              </w:rPr>
            </w:pPr>
            <w:r>
              <w:rPr>
                <w:rFonts w:eastAsia="Calibri"/>
                <w:b/>
                <w:bCs/>
                <w:color w:val="003087" w:themeColor="accent1"/>
              </w:rPr>
              <w:t>Virtual</w:t>
            </w:r>
          </w:p>
          <w:p w14:paraId="68330E84" w14:textId="370CB4C0" w:rsidR="00DF39C1" w:rsidRPr="00B260D5" w:rsidRDefault="009071F1" w:rsidP="00B260D5">
            <w:pPr>
              <w:pStyle w:val="ListParagraph"/>
              <w:numPr>
                <w:ilvl w:val="0"/>
                <w:numId w:val="14"/>
              </w:numPr>
              <w:spacing w:after="0"/>
              <w:rPr>
                <w:rFonts w:eastAsia="Calibri"/>
              </w:rPr>
            </w:pPr>
            <w:r w:rsidRPr="00B260D5">
              <w:rPr>
                <w:rFonts w:eastAsia="Calibri"/>
              </w:rPr>
              <w:t xml:space="preserve">Virtual: </w:t>
            </w:r>
            <w:r w:rsidR="00DF39C1" w:rsidRPr="00B260D5">
              <w:rPr>
                <w:rFonts w:eastAsia="Calibri"/>
              </w:rPr>
              <w:t>MS Teams</w:t>
            </w:r>
          </w:p>
        </w:tc>
      </w:tr>
      <w:tr w:rsidR="00597D91" w:rsidRPr="00B44869" w14:paraId="224EED17" w14:textId="77777777" w:rsidTr="00E61167">
        <w:trPr>
          <w:trHeight w:val="235"/>
        </w:trPr>
        <w:tc>
          <w:tcPr>
            <w:tcW w:w="2122" w:type="dxa"/>
            <w:vMerge w:val="restart"/>
          </w:tcPr>
          <w:p w14:paraId="0BDD0B36" w14:textId="7A69CE0A" w:rsidR="00597D91" w:rsidRPr="00597D91" w:rsidRDefault="00597D91" w:rsidP="00D40D15">
            <w:pPr>
              <w:pStyle w:val="Heading3"/>
            </w:pPr>
            <w:r w:rsidRPr="00597D91">
              <w:t>In attendance</w:t>
            </w:r>
          </w:p>
        </w:tc>
        <w:tc>
          <w:tcPr>
            <w:tcW w:w="3867" w:type="dxa"/>
            <w:tcBorders>
              <w:bottom w:val="single" w:sz="4" w:space="0" w:color="auto"/>
              <w:right w:val="nil"/>
            </w:tcBorders>
          </w:tcPr>
          <w:p w14:paraId="3A03C24D" w14:textId="22F92EA2" w:rsidR="00597D91" w:rsidRPr="00597D91" w:rsidRDefault="00597D91" w:rsidP="00597D91">
            <w:pPr>
              <w:spacing w:after="0" w:line="240" w:lineRule="auto"/>
              <w:rPr>
                <w:rFonts w:eastAsia="Calibri"/>
                <w:b/>
                <w:bCs/>
                <w:color w:val="003087" w:themeColor="accent1"/>
              </w:rPr>
            </w:pPr>
            <w:r w:rsidRPr="00597D91">
              <w:rPr>
                <w:rFonts w:eastAsia="Calibri"/>
                <w:b/>
                <w:bCs/>
                <w:color w:val="003087" w:themeColor="accent1"/>
              </w:rPr>
              <w:t>Name</w:t>
            </w:r>
          </w:p>
        </w:tc>
        <w:tc>
          <w:tcPr>
            <w:tcW w:w="3868" w:type="dxa"/>
            <w:tcBorders>
              <w:left w:val="nil"/>
              <w:bottom w:val="single" w:sz="4" w:space="0" w:color="auto"/>
            </w:tcBorders>
          </w:tcPr>
          <w:p w14:paraId="3D41D9D7" w14:textId="5DB78673" w:rsidR="00597D91" w:rsidRPr="00597D91" w:rsidRDefault="00012571" w:rsidP="00597D91">
            <w:pPr>
              <w:spacing w:after="0" w:line="240" w:lineRule="auto"/>
              <w:rPr>
                <w:rFonts w:eastAsia="Calibri"/>
                <w:b/>
                <w:bCs/>
                <w:color w:val="003087" w:themeColor="accent1"/>
              </w:rPr>
            </w:pPr>
            <w:r>
              <w:rPr>
                <w:rFonts w:eastAsia="Calibri"/>
                <w:b/>
                <w:bCs/>
                <w:color w:val="003087" w:themeColor="accent1"/>
              </w:rPr>
              <w:t xml:space="preserve">TEF </w:t>
            </w:r>
            <w:r w:rsidR="00597D91" w:rsidRPr="00597D91">
              <w:rPr>
                <w:rFonts w:eastAsia="Calibri"/>
                <w:b/>
                <w:bCs/>
                <w:color w:val="003087" w:themeColor="accent1"/>
              </w:rPr>
              <w:t>Role</w:t>
            </w:r>
          </w:p>
        </w:tc>
      </w:tr>
      <w:tr w:rsidR="009E2AAF" w:rsidRPr="00B44869" w14:paraId="2E639B3B" w14:textId="77777777" w:rsidTr="00E61167">
        <w:trPr>
          <w:trHeight w:val="235"/>
        </w:trPr>
        <w:tc>
          <w:tcPr>
            <w:tcW w:w="2122" w:type="dxa"/>
            <w:vMerge/>
          </w:tcPr>
          <w:p w14:paraId="44099961" w14:textId="49B330F4" w:rsidR="009E2AAF" w:rsidRPr="00597D91" w:rsidRDefault="009E2AAF" w:rsidP="009E2AAF">
            <w:pPr>
              <w:pStyle w:val="Heading3"/>
            </w:pPr>
          </w:p>
        </w:tc>
        <w:tc>
          <w:tcPr>
            <w:tcW w:w="3867" w:type="dxa"/>
            <w:tcBorders>
              <w:bottom w:val="single" w:sz="4" w:space="0" w:color="auto"/>
              <w:right w:val="single" w:sz="4" w:space="0" w:color="auto"/>
            </w:tcBorders>
          </w:tcPr>
          <w:p w14:paraId="71939CC6" w14:textId="0D0C8F37" w:rsidR="009E2AAF" w:rsidRPr="00A51D15" w:rsidRDefault="009E2AAF" w:rsidP="009E2AAF">
            <w:pPr>
              <w:spacing w:after="0" w:line="240" w:lineRule="auto"/>
              <w:rPr>
                <w:rFonts w:eastAsia="Calibri"/>
              </w:rPr>
            </w:pPr>
            <w:r>
              <w:rPr>
                <w:rFonts w:eastAsia="Calibri"/>
              </w:rPr>
              <w:t xml:space="preserve">Sium Ghebru </w:t>
            </w:r>
          </w:p>
        </w:tc>
        <w:tc>
          <w:tcPr>
            <w:tcW w:w="3868" w:type="dxa"/>
            <w:tcBorders>
              <w:left w:val="single" w:sz="4" w:space="0" w:color="auto"/>
              <w:bottom w:val="single" w:sz="4" w:space="0" w:color="auto"/>
            </w:tcBorders>
          </w:tcPr>
          <w:p w14:paraId="3F4E0005" w14:textId="41B01C88" w:rsidR="009E2AAF" w:rsidRPr="00A51D15" w:rsidRDefault="009E2AAF" w:rsidP="009E2AAF">
            <w:pPr>
              <w:spacing w:after="0" w:line="240" w:lineRule="auto"/>
              <w:rPr>
                <w:rFonts w:eastAsia="Calibri"/>
                <w:i/>
                <w:iCs/>
              </w:rPr>
            </w:pPr>
            <w:r>
              <w:rPr>
                <w:rFonts w:eastAsia="Calibri"/>
                <w:i/>
                <w:iCs/>
              </w:rPr>
              <w:t xml:space="preserve">Chair </w:t>
            </w:r>
          </w:p>
        </w:tc>
      </w:tr>
      <w:tr w:rsidR="009E2AAF" w:rsidRPr="00B44869" w14:paraId="4DCA0D05" w14:textId="77777777" w:rsidTr="00E61167">
        <w:trPr>
          <w:trHeight w:val="233"/>
        </w:trPr>
        <w:tc>
          <w:tcPr>
            <w:tcW w:w="2122" w:type="dxa"/>
            <w:vMerge/>
          </w:tcPr>
          <w:p w14:paraId="365E65E9" w14:textId="77777777" w:rsidR="009E2AAF" w:rsidRPr="00597D91" w:rsidRDefault="009E2AAF" w:rsidP="009E2AAF">
            <w:pPr>
              <w:pStyle w:val="Heading3"/>
            </w:pPr>
          </w:p>
        </w:tc>
        <w:tc>
          <w:tcPr>
            <w:tcW w:w="3867" w:type="dxa"/>
            <w:tcBorders>
              <w:top w:val="single" w:sz="4" w:space="0" w:color="auto"/>
              <w:bottom w:val="single" w:sz="4" w:space="0" w:color="auto"/>
              <w:right w:val="single" w:sz="4" w:space="0" w:color="auto"/>
            </w:tcBorders>
          </w:tcPr>
          <w:p w14:paraId="11A3E987" w14:textId="2A9A8343" w:rsidR="009E2AAF" w:rsidRPr="00A51D15" w:rsidRDefault="009E2AAF" w:rsidP="009E2AAF">
            <w:pPr>
              <w:spacing w:after="0" w:line="240" w:lineRule="auto"/>
              <w:rPr>
                <w:rFonts w:eastAsia="Calibri"/>
              </w:rPr>
            </w:pPr>
            <w:r>
              <w:rPr>
                <w:rFonts w:eastAsia="Calibri"/>
              </w:rPr>
              <w:t>Sarah Longwell</w:t>
            </w:r>
          </w:p>
        </w:tc>
        <w:tc>
          <w:tcPr>
            <w:tcW w:w="3868" w:type="dxa"/>
            <w:tcBorders>
              <w:top w:val="single" w:sz="4" w:space="0" w:color="auto"/>
              <w:left w:val="single" w:sz="4" w:space="0" w:color="auto"/>
              <w:bottom w:val="single" w:sz="4" w:space="0" w:color="auto"/>
            </w:tcBorders>
          </w:tcPr>
          <w:p w14:paraId="5E787269" w14:textId="04AA5EB6" w:rsidR="009E2AAF" w:rsidRPr="00A51D15" w:rsidRDefault="009E2AAF" w:rsidP="009E2AAF">
            <w:pPr>
              <w:spacing w:after="0" w:line="240" w:lineRule="auto"/>
              <w:rPr>
                <w:rFonts w:eastAsia="Calibri"/>
                <w:i/>
                <w:iCs/>
              </w:rPr>
            </w:pPr>
            <w:r>
              <w:rPr>
                <w:rFonts w:eastAsia="Calibri"/>
                <w:i/>
                <w:iCs/>
              </w:rPr>
              <w:t>LTFT Lead</w:t>
            </w:r>
          </w:p>
        </w:tc>
      </w:tr>
      <w:tr w:rsidR="009E2AAF" w:rsidRPr="00B44869" w14:paraId="35AE9ECE" w14:textId="77777777" w:rsidTr="00E61167">
        <w:trPr>
          <w:trHeight w:val="233"/>
        </w:trPr>
        <w:tc>
          <w:tcPr>
            <w:tcW w:w="2122" w:type="dxa"/>
            <w:vMerge/>
          </w:tcPr>
          <w:p w14:paraId="5B6261B7" w14:textId="77777777" w:rsidR="009E2AAF" w:rsidRPr="00597D91" w:rsidRDefault="009E2AAF" w:rsidP="009E2AAF">
            <w:pPr>
              <w:pStyle w:val="Heading3"/>
            </w:pPr>
          </w:p>
        </w:tc>
        <w:tc>
          <w:tcPr>
            <w:tcW w:w="3867" w:type="dxa"/>
            <w:tcBorders>
              <w:top w:val="single" w:sz="4" w:space="0" w:color="auto"/>
              <w:bottom w:val="single" w:sz="4" w:space="0" w:color="auto"/>
              <w:right w:val="single" w:sz="4" w:space="0" w:color="auto"/>
            </w:tcBorders>
          </w:tcPr>
          <w:p w14:paraId="46D48916" w14:textId="17001688" w:rsidR="009E2AAF" w:rsidRPr="00A51D15" w:rsidRDefault="009E2AAF" w:rsidP="009E2AAF">
            <w:pPr>
              <w:spacing w:after="0" w:line="240" w:lineRule="auto"/>
              <w:rPr>
                <w:rFonts w:eastAsia="Calibri"/>
              </w:rPr>
            </w:pPr>
            <w:r>
              <w:rPr>
                <w:rFonts w:eastAsia="Calibri"/>
              </w:rPr>
              <w:t>Theresa Ugalahi</w:t>
            </w:r>
          </w:p>
        </w:tc>
        <w:tc>
          <w:tcPr>
            <w:tcW w:w="3868" w:type="dxa"/>
            <w:tcBorders>
              <w:top w:val="single" w:sz="4" w:space="0" w:color="auto"/>
              <w:left w:val="single" w:sz="4" w:space="0" w:color="auto"/>
              <w:bottom w:val="single" w:sz="4" w:space="0" w:color="auto"/>
            </w:tcBorders>
          </w:tcPr>
          <w:p w14:paraId="684B8EB5" w14:textId="796D0B89" w:rsidR="009E2AAF" w:rsidRPr="00A51D15" w:rsidRDefault="009E2AAF" w:rsidP="009E2AAF">
            <w:pPr>
              <w:spacing w:after="0" w:line="240" w:lineRule="auto"/>
              <w:rPr>
                <w:rFonts w:eastAsia="Calibri"/>
                <w:i/>
                <w:iCs/>
              </w:rPr>
            </w:pPr>
            <w:r>
              <w:rPr>
                <w:rFonts w:eastAsia="Calibri"/>
                <w:i/>
                <w:iCs/>
              </w:rPr>
              <w:t>EDI co-lead</w:t>
            </w:r>
          </w:p>
        </w:tc>
      </w:tr>
      <w:tr w:rsidR="009E2AAF" w:rsidRPr="00B44869" w14:paraId="11F6ED86" w14:textId="77777777" w:rsidTr="00E61167">
        <w:trPr>
          <w:trHeight w:val="233"/>
        </w:trPr>
        <w:tc>
          <w:tcPr>
            <w:tcW w:w="2122" w:type="dxa"/>
            <w:vMerge/>
          </w:tcPr>
          <w:p w14:paraId="702879B2" w14:textId="77777777" w:rsidR="009E2AAF" w:rsidRPr="00597D91" w:rsidRDefault="009E2AAF" w:rsidP="009E2AAF">
            <w:pPr>
              <w:pStyle w:val="Heading3"/>
            </w:pPr>
          </w:p>
        </w:tc>
        <w:tc>
          <w:tcPr>
            <w:tcW w:w="3867" w:type="dxa"/>
            <w:tcBorders>
              <w:top w:val="single" w:sz="4" w:space="0" w:color="auto"/>
              <w:bottom w:val="single" w:sz="4" w:space="0" w:color="auto"/>
              <w:right w:val="single" w:sz="4" w:space="0" w:color="auto"/>
            </w:tcBorders>
          </w:tcPr>
          <w:p w14:paraId="17622C71" w14:textId="61B08B24" w:rsidR="009E2AAF" w:rsidRPr="00A51D15" w:rsidRDefault="009E2AAF" w:rsidP="009E2AAF">
            <w:pPr>
              <w:spacing w:after="0" w:line="240" w:lineRule="auto"/>
              <w:rPr>
                <w:rFonts w:eastAsia="Calibri"/>
              </w:rPr>
            </w:pPr>
            <w:r>
              <w:rPr>
                <w:rFonts w:eastAsia="Calibri"/>
              </w:rPr>
              <w:t>Ugo Uzondu</w:t>
            </w:r>
          </w:p>
        </w:tc>
        <w:tc>
          <w:tcPr>
            <w:tcW w:w="3868" w:type="dxa"/>
            <w:tcBorders>
              <w:top w:val="single" w:sz="4" w:space="0" w:color="auto"/>
              <w:left w:val="single" w:sz="4" w:space="0" w:color="auto"/>
              <w:bottom w:val="single" w:sz="4" w:space="0" w:color="auto"/>
            </w:tcBorders>
          </w:tcPr>
          <w:p w14:paraId="6765B881" w14:textId="2C353532" w:rsidR="001066EF" w:rsidRDefault="009E2AAF" w:rsidP="009E2AAF">
            <w:pPr>
              <w:spacing w:after="0" w:line="240" w:lineRule="auto"/>
              <w:rPr>
                <w:rFonts w:eastAsia="Calibri"/>
                <w:i/>
                <w:iCs/>
              </w:rPr>
            </w:pPr>
            <w:r>
              <w:rPr>
                <w:rFonts w:eastAsia="Calibri"/>
                <w:i/>
                <w:iCs/>
              </w:rPr>
              <w:t>South Locality Lead</w:t>
            </w:r>
          </w:p>
          <w:p w14:paraId="5BD192BB" w14:textId="03D9642B" w:rsidR="001066EF" w:rsidRPr="001066EF" w:rsidRDefault="001066EF" w:rsidP="001066EF">
            <w:pPr>
              <w:pStyle w:val="Heading4"/>
            </w:pPr>
            <w:r>
              <w:t>GUEST CHAIR FOR THIS MEETING</w:t>
            </w:r>
          </w:p>
        </w:tc>
      </w:tr>
      <w:tr w:rsidR="00597D91" w:rsidRPr="00B44869" w14:paraId="31BC269B" w14:textId="77777777" w:rsidTr="00E61167">
        <w:trPr>
          <w:trHeight w:val="233"/>
        </w:trPr>
        <w:tc>
          <w:tcPr>
            <w:tcW w:w="2122" w:type="dxa"/>
            <w:vMerge/>
          </w:tcPr>
          <w:p w14:paraId="4902DC23" w14:textId="77777777" w:rsidR="00597D91" w:rsidRPr="00597D91" w:rsidRDefault="00597D91" w:rsidP="00D40D15">
            <w:pPr>
              <w:pStyle w:val="Heading3"/>
            </w:pPr>
          </w:p>
        </w:tc>
        <w:tc>
          <w:tcPr>
            <w:tcW w:w="3867" w:type="dxa"/>
            <w:tcBorders>
              <w:top w:val="single" w:sz="4" w:space="0" w:color="auto"/>
              <w:bottom w:val="single" w:sz="4" w:space="0" w:color="auto"/>
              <w:right w:val="single" w:sz="4" w:space="0" w:color="auto"/>
            </w:tcBorders>
          </w:tcPr>
          <w:p w14:paraId="6C284EC2" w14:textId="65DBF87F" w:rsidR="00597D91" w:rsidRPr="00A51D15" w:rsidRDefault="00CA620D" w:rsidP="00597D91">
            <w:pPr>
              <w:spacing w:after="0" w:line="240" w:lineRule="auto"/>
              <w:rPr>
                <w:rFonts w:eastAsia="Calibri"/>
              </w:rPr>
            </w:pPr>
            <w:r>
              <w:rPr>
                <w:rFonts w:eastAsia="Calibri"/>
              </w:rPr>
              <w:t>Eman Hassanin</w:t>
            </w:r>
          </w:p>
        </w:tc>
        <w:tc>
          <w:tcPr>
            <w:tcW w:w="3868" w:type="dxa"/>
            <w:tcBorders>
              <w:top w:val="single" w:sz="4" w:space="0" w:color="auto"/>
              <w:left w:val="single" w:sz="4" w:space="0" w:color="auto"/>
              <w:bottom w:val="single" w:sz="4" w:space="0" w:color="auto"/>
            </w:tcBorders>
          </w:tcPr>
          <w:p w14:paraId="0DC3F5DF" w14:textId="607C51B0" w:rsidR="00597D91" w:rsidRPr="00A51D15" w:rsidRDefault="00685353" w:rsidP="00597D91">
            <w:pPr>
              <w:spacing w:after="0" w:line="240" w:lineRule="auto"/>
              <w:rPr>
                <w:rFonts w:eastAsia="Calibri"/>
                <w:i/>
                <w:iCs/>
              </w:rPr>
            </w:pPr>
            <w:r>
              <w:rPr>
                <w:rFonts w:eastAsia="Calibri"/>
                <w:i/>
                <w:iCs/>
              </w:rPr>
              <w:t>West Locality Lead</w:t>
            </w:r>
          </w:p>
        </w:tc>
      </w:tr>
      <w:tr w:rsidR="00597D91" w:rsidRPr="00B44869" w14:paraId="50CC444E" w14:textId="77777777" w:rsidTr="00E61167">
        <w:trPr>
          <w:trHeight w:val="233"/>
        </w:trPr>
        <w:tc>
          <w:tcPr>
            <w:tcW w:w="2122" w:type="dxa"/>
            <w:vMerge/>
          </w:tcPr>
          <w:p w14:paraId="1A21E3CC" w14:textId="77777777" w:rsidR="00597D91" w:rsidRPr="00597D91" w:rsidRDefault="00597D91" w:rsidP="00D40D15">
            <w:pPr>
              <w:pStyle w:val="Heading3"/>
            </w:pPr>
          </w:p>
        </w:tc>
        <w:tc>
          <w:tcPr>
            <w:tcW w:w="3867" w:type="dxa"/>
            <w:tcBorders>
              <w:top w:val="single" w:sz="4" w:space="0" w:color="auto"/>
              <w:bottom w:val="single" w:sz="4" w:space="0" w:color="auto"/>
              <w:right w:val="single" w:sz="4" w:space="0" w:color="auto"/>
            </w:tcBorders>
          </w:tcPr>
          <w:p w14:paraId="1036C4BB" w14:textId="5572E93E" w:rsidR="00597D91" w:rsidRPr="00A51D15" w:rsidRDefault="00597D91" w:rsidP="00597D91">
            <w:pPr>
              <w:spacing w:after="0" w:line="240" w:lineRule="auto"/>
              <w:rPr>
                <w:rFonts w:eastAsia="Calibri"/>
              </w:rPr>
            </w:pPr>
          </w:p>
        </w:tc>
        <w:tc>
          <w:tcPr>
            <w:tcW w:w="3868" w:type="dxa"/>
            <w:tcBorders>
              <w:top w:val="single" w:sz="4" w:space="0" w:color="auto"/>
              <w:left w:val="single" w:sz="4" w:space="0" w:color="auto"/>
              <w:bottom w:val="single" w:sz="4" w:space="0" w:color="auto"/>
            </w:tcBorders>
          </w:tcPr>
          <w:p w14:paraId="212CDAA2" w14:textId="2312DE3F" w:rsidR="00597D91" w:rsidRPr="00A51D15" w:rsidRDefault="00597D91" w:rsidP="00597D91">
            <w:pPr>
              <w:spacing w:after="0" w:line="240" w:lineRule="auto"/>
              <w:rPr>
                <w:rFonts w:eastAsia="Calibri"/>
                <w:i/>
                <w:iCs/>
              </w:rPr>
            </w:pPr>
          </w:p>
        </w:tc>
      </w:tr>
      <w:tr w:rsidR="00597D91" w:rsidRPr="00B44869" w14:paraId="056BFA21" w14:textId="77777777" w:rsidTr="00E61167">
        <w:trPr>
          <w:trHeight w:val="233"/>
        </w:trPr>
        <w:tc>
          <w:tcPr>
            <w:tcW w:w="2122" w:type="dxa"/>
            <w:vMerge/>
          </w:tcPr>
          <w:p w14:paraId="47653ACE" w14:textId="77777777" w:rsidR="00597D91" w:rsidRPr="00597D91" w:rsidRDefault="00597D91" w:rsidP="00D40D15">
            <w:pPr>
              <w:pStyle w:val="Heading3"/>
            </w:pPr>
          </w:p>
        </w:tc>
        <w:tc>
          <w:tcPr>
            <w:tcW w:w="3867" w:type="dxa"/>
            <w:tcBorders>
              <w:top w:val="single" w:sz="4" w:space="0" w:color="auto"/>
              <w:bottom w:val="single" w:sz="4" w:space="0" w:color="auto"/>
              <w:right w:val="single" w:sz="4" w:space="0" w:color="auto"/>
            </w:tcBorders>
          </w:tcPr>
          <w:p w14:paraId="034627BF" w14:textId="346AE3F7" w:rsidR="00597D91" w:rsidRPr="00A51D15" w:rsidRDefault="00597D91" w:rsidP="00597D91">
            <w:pPr>
              <w:spacing w:after="0" w:line="240" w:lineRule="auto"/>
              <w:rPr>
                <w:rFonts w:eastAsia="Calibri"/>
              </w:rPr>
            </w:pPr>
          </w:p>
        </w:tc>
        <w:tc>
          <w:tcPr>
            <w:tcW w:w="3868" w:type="dxa"/>
            <w:tcBorders>
              <w:top w:val="single" w:sz="4" w:space="0" w:color="auto"/>
              <w:left w:val="single" w:sz="4" w:space="0" w:color="auto"/>
              <w:bottom w:val="single" w:sz="4" w:space="0" w:color="auto"/>
            </w:tcBorders>
          </w:tcPr>
          <w:p w14:paraId="118DBBD8" w14:textId="25E4DD9F" w:rsidR="00597D91" w:rsidRPr="00A51D15" w:rsidRDefault="00597D91" w:rsidP="00597D91">
            <w:pPr>
              <w:spacing w:after="0" w:line="240" w:lineRule="auto"/>
              <w:rPr>
                <w:rFonts w:eastAsia="Calibri"/>
                <w:i/>
                <w:iCs/>
              </w:rPr>
            </w:pPr>
          </w:p>
        </w:tc>
      </w:tr>
      <w:tr w:rsidR="00597D91" w:rsidRPr="00B44869" w14:paraId="455BCDE0" w14:textId="77777777" w:rsidTr="00E61167">
        <w:trPr>
          <w:trHeight w:val="233"/>
        </w:trPr>
        <w:tc>
          <w:tcPr>
            <w:tcW w:w="2122" w:type="dxa"/>
            <w:vMerge/>
          </w:tcPr>
          <w:p w14:paraId="1A67815B" w14:textId="77777777" w:rsidR="00597D91" w:rsidRPr="00597D91" w:rsidRDefault="00597D91" w:rsidP="00D40D15">
            <w:pPr>
              <w:pStyle w:val="Heading3"/>
            </w:pPr>
          </w:p>
        </w:tc>
        <w:tc>
          <w:tcPr>
            <w:tcW w:w="3867" w:type="dxa"/>
            <w:tcBorders>
              <w:top w:val="single" w:sz="4" w:space="0" w:color="auto"/>
              <w:right w:val="single" w:sz="4" w:space="0" w:color="auto"/>
            </w:tcBorders>
          </w:tcPr>
          <w:p w14:paraId="77BC478D" w14:textId="03B8388D" w:rsidR="00597D91" w:rsidRPr="00A51D15" w:rsidRDefault="00597D91" w:rsidP="00597D91">
            <w:pPr>
              <w:spacing w:after="0" w:line="240" w:lineRule="auto"/>
              <w:rPr>
                <w:rFonts w:eastAsia="Calibri"/>
              </w:rPr>
            </w:pPr>
          </w:p>
        </w:tc>
        <w:tc>
          <w:tcPr>
            <w:tcW w:w="3868" w:type="dxa"/>
            <w:tcBorders>
              <w:top w:val="single" w:sz="4" w:space="0" w:color="auto"/>
              <w:left w:val="single" w:sz="4" w:space="0" w:color="auto"/>
            </w:tcBorders>
          </w:tcPr>
          <w:p w14:paraId="0FDA50D6" w14:textId="5816E238" w:rsidR="00597D91" w:rsidRPr="00A51D15" w:rsidRDefault="00597D91" w:rsidP="00597D91">
            <w:pPr>
              <w:spacing w:after="0" w:line="240" w:lineRule="auto"/>
              <w:rPr>
                <w:rFonts w:eastAsia="Calibri"/>
                <w:i/>
                <w:iCs/>
              </w:rPr>
            </w:pPr>
          </w:p>
        </w:tc>
      </w:tr>
      <w:tr w:rsidR="00597D91" w:rsidRPr="00B44869" w14:paraId="13964151" w14:textId="77777777" w:rsidTr="00597D91">
        <w:trPr>
          <w:trHeight w:val="233"/>
        </w:trPr>
        <w:tc>
          <w:tcPr>
            <w:tcW w:w="2122" w:type="dxa"/>
            <w:vMerge/>
          </w:tcPr>
          <w:p w14:paraId="3CBAF671" w14:textId="77777777" w:rsidR="00597D91" w:rsidRPr="00597D91" w:rsidRDefault="00597D91" w:rsidP="00D40D15">
            <w:pPr>
              <w:pStyle w:val="Heading3"/>
            </w:pPr>
          </w:p>
        </w:tc>
        <w:tc>
          <w:tcPr>
            <w:tcW w:w="7735" w:type="dxa"/>
            <w:gridSpan w:val="2"/>
            <w:tcBorders>
              <w:top w:val="single" w:sz="4" w:space="0" w:color="auto"/>
              <w:bottom w:val="single" w:sz="4" w:space="0" w:color="auto"/>
            </w:tcBorders>
          </w:tcPr>
          <w:p w14:paraId="1DAD11F2" w14:textId="20881129" w:rsidR="00597D91" w:rsidRPr="00597D91" w:rsidRDefault="00597D91" w:rsidP="00597D91">
            <w:pPr>
              <w:spacing w:after="0" w:line="240" w:lineRule="auto"/>
              <w:rPr>
                <w:rFonts w:eastAsia="Calibri"/>
                <w:b/>
                <w:bCs/>
                <w:color w:val="003087" w:themeColor="accent1"/>
              </w:rPr>
            </w:pPr>
            <w:r w:rsidRPr="00597D91">
              <w:rPr>
                <w:rFonts w:eastAsia="Calibri"/>
                <w:b/>
                <w:bCs/>
                <w:color w:val="003087" w:themeColor="accent1"/>
              </w:rPr>
              <w:t>External Speakers</w:t>
            </w:r>
          </w:p>
        </w:tc>
      </w:tr>
      <w:tr w:rsidR="00597D91" w:rsidRPr="00B44869" w14:paraId="34B76255" w14:textId="77777777" w:rsidTr="00E61167">
        <w:trPr>
          <w:trHeight w:val="233"/>
        </w:trPr>
        <w:tc>
          <w:tcPr>
            <w:tcW w:w="2122" w:type="dxa"/>
            <w:vMerge/>
          </w:tcPr>
          <w:p w14:paraId="2390FCEC" w14:textId="77777777" w:rsidR="00597D91" w:rsidRPr="00597D91" w:rsidRDefault="00597D91" w:rsidP="00D40D15">
            <w:pPr>
              <w:pStyle w:val="Heading3"/>
            </w:pPr>
          </w:p>
        </w:tc>
        <w:tc>
          <w:tcPr>
            <w:tcW w:w="3867" w:type="dxa"/>
            <w:tcBorders>
              <w:top w:val="single" w:sz="4" w:space="0" w:color="auto"/>
              <w:bottom w:val="nil"/>
              <w:right w:val="nil"/>
            </w:tcBorders>
          </w:tcPr>
          <w:p w14:paraId="0C43B737" w14:textId="5F96E620" w:rsidR="00597D91" w:rsidRPr="00597D91" w:rsidRDefault="00597D91" w:rsidP="00597D91">
            <w:pPr>
              <w:spacing w:after="0" w:line="240" w:lineRule="auto"/>
              <w:rPr>
                <w:rFonts w:eastAsia="Calibri"/>
                <w:b/>
                <w:bCs/>
                <w:color w:val="003087" w:themeColor="accent1"/>
              </w:rPr>
            </w:pPr>
            <w:r w:rsidRPr="00597D91">
              <w:rPr>
                <w:rFonts w:eastAsia="Calibri"/>
                <w:b/>
                <w:bCs/>
                <w:color w:val="003087" w:themeColor="accent1"/>
              </w:rPr>
              <w:t>Name</w:t>
            </w:r>
          </w:p>
        </w:tc>
        <w:tc>
          <w:tcPr>
            <w:tcW w:w="3868" w:type="dxa"/>
            <w:tcBorders>
              <w:top w:val="single" w:sz="4" w:space="0" w:color="auto"/>
              <w:left w:val="nil"/>
              <w:bottom w:val="nil"/>
            </w:tcBorders>
          </w:tcPr>
          <w:p w14:paraId="1CD8656A" w14:textId="27C0955A" w:rsidR="00597D91" w:rsidRPr="00597D91" w:rsidRDefault="00597D91" w:rsidP="00597D91">
            <w:pPr>
              <w:spacing w:after="0" w:line="240" w:lineRule="auto"/>
              <w:rPr>
                <w:rFonts w:eastAsia="Calibri"/>
                <w:b/>
                <w:bCs/>
                <w:color w:val="003087" w:themeColor="accent1"/>
              </w:rPr>
            </w:pPr>
            <w:r w:rsidRPr="00597D91">
              <w:rPr>
                <w:rFonts w:eastAsia="Calibri"/>
                <w:b/>
                <w:bCs/>
                <w:color w:val="003087" w:themeColor="accent1"/>
              </w:rPr>
              <w:t>Role</w:t>
            </w:r>
          </w:p>
        </w:tc>
      </w:tr>
      <w:tr w:rsidR="00597D91" w:rsidRPr="00B44869" w14:paraId="281CFEC5" w14:textId="77777777" w:rsidTr="001066EF">
        <w:trPr>
          <w:trHeight w:val="20"/>
        </w:trPr>
        <w:tc>
          <w:tcPr>
            <w:tcW w:w="2122" w:type="dxa"/>
            <w:vMerge/>
          </w:tcPr>
          <w:p w14:paraId="0181A3FF" w14:textId="77777777" w:rsidR="00597D91" w:rsidRPr="00597D91" w:rsidRDefault="00597D91" w:rsidP="00D40D15">
            <w:pPr>
              <w:pStyle w:val="Heading3"/>
            </w:pPr>
          </w:p>
        </w:tc>
        <w:tc>
          <w:tcPr>
            <w:tcW w:w="3867" w:type="dxa"/>
            <w:tcBorders>
              <w:top w:val="nil"/>
              <w:right w:val="single" w:sz="4" w:space="0" w:color="auto"/>
            </w:tcBorders>
          </w:tcPr>
          <w:p w14:paraId="657D2575" w14:textId="04B2C7C0" w:rsidR="00597D91" w:rsidRPr="00A51D15" w:rsidRDefault="00597D91" w:rsidP="00597D91">
            <w:pPr>
              <w:spacing w:after="0" w:line="240" w:lineRule="auto"/>
              <w:rPr>
                <w:rFonts w:eastAsia="Calibri"/>
              </w:rPr>
            </w:pPr>
          </w:p>
        </w:tc>
        <w:tc>
          <w:tcPr>
            <w:tcW w:w="3868" w:type="dxa"/>
            <w:tcBorders>
              <w:top w:val="nil"/>
              <w:left w:val="single" w:sz="4" w:space="0" w:color="auto"/>
            </w:tcBorders>
          </w:tcPr>
          <w:p w14:paraId="0D12DFB6" w14:textId="6FF77E3C" w:rsidR="00597D91" w:rsidRPr="00A51D15" w:rsidRDefault="00597D91" w:rsidP="00597D91">
            <w:pPr>
              <w:spacing w:after="0" w:line="240" w:lineRule="auto"/>
              <w:rPr>
                <w:rFonts w:eastAsia="Calibri"/>
              </w:rPr>
            </w:pPr>
          </w:p>
        </w:tc>
      </w:tr>
      <w:tr w:rsidR="004A33FF" w:rsidRPr="00B44869" w14:paraId="67A4B932" w14:textId="77777777" w:rsidTr="00E61167">
        <w:trPr>
          <w:trHeight w:val="233"/>
        </w:trPr>
        <w:tc>
          <w:tcPr>
            <w:tcW w:w="2122" w:type="dxa"/>
          </w:tcPr>
          <w:p w14:paraId="42412A6A" w14:textId="77777777" w:rsidR="004A33FF" w:rsidRPr="00597D91" w:rsidRDefault="004A33FF" w:rsidP="004A33FF">
            <w:pPr>
              <w:pStyle w:val="Heading3"/>
            </w:pPr>
          </w:p>
        </w:tc>
        <w:tc>
          <w:tcPr>
            <w:tcW w:w="3867" w:type="dxa"/>
            <w:tcBorders>
              <w:top w:val="nil"/>
              <w:right w:val="single" w:sz="4" w:space="0" w:color="auto"/>
            </w:tcBorders>
          </w:tcPr>
          <w:p w14:paraId="59050C6F" w14:textId="42426416" w:rsidR="004A33FF" w:rsidRPr="00A51D15" w:rsidRDefault="004A33FF" w:rsidP="004A33FF">
            <w:pPr>
              <w:spacing w:after="0" w:line="240" w:lineRule="auto"/>
              <w:rPr>
                <w:rFonts w:eastAsia="Calibri"/>
              </w:rPr>
            </w:pPr>
            <w:r>
              <w:rPr>
                <w:color w:val="002060"/>
              </w:rPr>
              <w:t>Claire Murphy</w:t>
            </w:r>
          </w:p>
        </w:tc>
        <w:tc>
          <w:tcPr>
            <w:tcW w:w="3868" w:type="dxa"/>
            <w:tcBorders>
              <w:top w:val="nil"/>
              <w:left w:val="single" w:sz="4" w:space="0" w:color="auto"/>
            </w:tcBorders>
          </w:tcPr>
          <w:p w14:paraId="31BAD5B1" w14:textId="08067B69" w:rsidR="004A33FF" w:rsidRPr="00A51D15" w:rsidRDefault="004A33FF" w:rsidP="004A33FF">
            <w:pPr>
              <w:spacing w:after="0" w:line="240" w:lineRule="auto"/>
              <w:rPr>
                <w:rFonts w:eastAsia="Calibri"/>
              </w:rPr>
            </w:pPr>
            <w:r>
              <w:rPr>
                <w:b/>
                <w:bCs/>
                <w:color w:val="002060"/>
              </w:rPr>
              <w:t>NHSE YH – Associate Dean for Regional Teaching</w:t>
            </w:r>
          </w:p>
        </w:tc>
      </w:tr>
      <w:tr w:rsidR="004A33FF" w:rsidRPr="00B44869" w14:paraId="7A2927EA" w14:textId="77777777" w:rsidTr="00E61167">
        <w:trPr>
          <w:trHeight w:val="233"/>
        </w:trPr>
        <w:tc>
          <w:tcPr>
            <w:tcW w:w="2122" w:type="dxa"/>
          </w:tcPr>
          <w:p w14:paraId="5F724C20" w14:textId="77777777" w:rsidR="004A33FF" w:rsidRPr="00597D91" w:rsidRDefault="004A33FF" w:rsidP="004A33FF">
            <w:pPr>
              <w:pStyle w:val="Heading3"/>
            </w:pPr>
          </w:p>
        </w:tc>
        <w:tc>
          <w:tcPr>
            <w:tcW w:w="3867" w:type="dxa"/>
            <w:tcBorders>
              <w:top w:val="nil"/>
              <w:right w:val="single" w:sz="4" w:space="0" w:color="auto"/>
            </w:tcBorders>
          </w:tcPr>
          <w:p w14:paraId="3EDF3EFE" w14:textId="7BB90F55" w:rsidR="004A33FF" w:rsidRPr="00A51D15" w:rsidRDefault="004A33FF" w:rsidP="004A33FF">
            <w:pPr>
              <w:spacing w:after="0" w:line="240" w:lineRule="auto"/>
              <w:rPr>
                <w:rFonts w:eastAsia="Calibri"/>
              </w:rPr>
            </w:pPr>
            <w:r>
              <w:rPr>
                <w:color w:val="002060"/>
              </w:rPr>
              <w:t>David White</w:t>
            </w:r>
          </w:p>
        </w:tc>
        <w:tc>
          <w:tcPr>
            <w:tcW w:w="3868" w:type="dxa"/>
            <w:tcBorders>
              <w:top w:val="nil"/>
              <w:left w:val="single" w:sz="4" w:space="0" w:color="auto"/>
            </w:tcBorders>
          </w:tcPr>
          <w:p w14:paraId="1580682C" w14:textId="60502646" w:rsidR="004A33FF" w:rsidRPr="00A51D15" w:rsidRDefault="004A33FF" w:rsidP="004A33FF">
            <w:pPr>
              <w:spacing w:after="0" w:line="240" w:lineRule="auto"/>
              <w:rPr>
                <w:rFonts w:eastAsia="Calibri"/>
              </w:rPr>
            </w:pPr>
            <w:r>
              <w:rPr>
                <w:b/>
                <w:bCs/>
                <w:color w:val="002060"/>
              </w:rPr>
              <w:t xml:space="preserve">NHSE YH – Quality </w:t>
            </w:r>
            <w:r w:rsidR="00685353">
              <w:rPr>
                <w:b/>
                <w:bCs/>
                <w:color w:val="002060"/>
              </w:rPr>
              <w:t>Analyst</w:t>
            </w:r>
          </w:p>
        </w:tc>
      </w:tr>
      <w:tr w:rsidR="00B81E40" w:rsidRPr="00B44869" w14:paraId="1270F701" w14:textId="77777777" w:rsidTr="00E61167">
        <w:trPr>
          <w:trHeight w:val="233"/>
        </w:trPr>
        <w:tc>
          <w:tcPr>
            <w:tcW w:w="2122" w:type="dxa"/>
          </w:tcPr>
          <w:p w14:paraId="5E8685D8" w14:textId="77777777" w:rsidR="00B81E40" w:rsidRPr="00597D91" w:rsidRDefault="00B81E40" w:rsidP="004A33FF">
            <w:pPr>
              <w:pStyle w:val="Heading3"/>
            </w:pPr>
          </w:p>
        </w:tc>
        <w:tc>
          <w:tcPr>
            <w:tcW w:w="3867" w:type="dxa"/>
            <w:tcBorders>
              <w:top w:val="nil"/>
              <w:right w:val="single" w:sz="4" w:space="0" w:color="auto"/>
            </w:tcBorders>
          </w:tcPr>
          <w:p w14:paraId="69C996F1" w14:textId="79F0D950" w:rsidR="00B81E40" w:rsidRDefault="00B81E40" w:rsidP="004A33FF">
            <w:pPr>
              <w:spacing w:after="0" w:line="240" w:lineRule="auto"/>
              <w:rPr>
                <w:color w:val="002060"/>
              </w:rPr>
            </w:pPr>
            <w:r>
              <w:rPr>
                <w:color w:val="002060"/>
              </w:rPr>
              <w:t xml:space="preserve">Jon Cooper </w:t>
            </w:r>
          </w:p>
        </w:tc>
        <w:tc>
          <w:tcPr>
            <w:tcW w:w="3868" w:type="dxa"/>
            <w:tcBorders>
              <w:top w:val="nil"/>
              <w:left w:val="single" w:sz="4" w:space="0" w:color="auto"/>
            </w:tcBorders>
          </w:tcPr>
          <w:p w14:paraId="75B095D5" w14:textId="4D60DF43" w:rsidR="00B81E40" w:rsidRDefault="00B81E40" w:rsidP="004A33FF">
            <w:pPr>
              <w:spacing w:after="0" w:line="240" w:lineRule="auto"/>
              <w:rPr>
                <w:b/>
                <w:bCs/>
                <w:color w:val="002060"/>
              </w:rPr>
            </w:pPr>
            <w:r>
              <w:rPr>
                <w:b/>
                <w:bCs/>
                <w:color w:val="002060"/>
              </w:rPr>
              <w:t>NHSE YH -</w:t>
            </w:r>
            <w:r w:rsidR="005A5F96">
              <w:rPr>
                <w:b/>
                <w:bCs/>
                <w:color w:val="002060"/>
              </w:rPr>
              <w:t>P</w:t>
            </w:r>
            <w:r w:rsidR="00685353">
              <w:rPr>
                <w:b/>
                <w:bCs/>
                <w:color w:val="002060"/>
              </w:rPr>
              <w:t>ostgraduate Dean</w:t>
            </w:r>
            <w:r w:rsidR="005A5F96">
              <w:rPr>
                <w:b/>
                <w:bCs/>
                <w:color w:val="002060"/>
              </w:rPr>
              <w:t xml:space="preserve"> </w:t>
            </w:r>
          </w:p>
        </w:tc>
      </w:tr>
      <w:tr w:rsidR="00685353" w:rsidRPr="00B44869" w14:paraId="52685ECD" w14:textId="77777777" w:rsidTr="00E61167">
        <w:trPr>
          <w:trHeight w:val="233"/>
        </w:trPr>
        <w:tc>
          <w:tcPr>
            <w:tcW w:w="2122" w:type="dxa"/>
          </w:tcPr>
          <w:p w14:paraId="48B5A666" w14:textId="77777777" w:rsidR="00685353" w:rsidRPr="00597D91" w:rsidRDefault="00685353" w:rsidP="004A33FF">
            <w:pPr>
              <w:pStyle w:val="Heading3"/>
            </w:pPr>
          </w:p>
        </w:tc>
        <w:tc>
          <w:tcPr>
            <w:tcW w:w="3867" w:type="dxa"/>
            <w:tcBorders>
              <w:top w:val="nil"/>
              <w:right w:val="single" w:sz="4" w:space="0" w:color="auto"/>
            </w:tcBorders>
          </w:tcPr>
          <w:p w14:paraId="7BBD7C81" w14:textId="409FA540" w:rsidR="00685353" w:rsidRDefault="00685353" w:rsidP="004A33FF">
            <w:pPr>
              <w:spacing w:after="0" w:line="240" w:lineRule="auto"/>
              <w:rPr>
                <w:color w:val="002060"/>
              </w:rPr>
            </w:pPr>
            <w:r>
              <w:rPr>
                <w:color w:val="002060"/>
              </w:rPr>
              <w:t>Becky Travis</w:t>
            </w:r>
          </w:p>
        </w:tc>
        <w:tc>
          <w:tcPr>
            <w:tcW w:w="3868" w:type="dxa"/>
            <w:tcBorders>
              <w:top w:val="nil"/>
              <w:left w:val="single" w:sz="4" w:space="0" w:color="auto"/>
            </w:tcBorders>
          </w:tcPr>
          <w:p w14:paraId="2F5E5ED2" w14:textId="569EB5FD" w:rsidR="00685353" w:rsidRDefault="00685353" w:rsidP="004A33FF">
            <w:pPr>
              <w:spacing w:after="0" w:line="240" w:lineRule="auto"/>
              <w:rPr>
                <w:b/>
                <w:bCs/>
                <w:color w:val="002060"/>
              </w:rPr>
            </w:pPr>
            <w:r>
              <w:rPr>
                <w:b/>
                <w:bCs/>
                <w:color w:val="002060"/>
              </w:rPr>
              <w:t>NHSE YH - H</w:t>
            </w:r>
            <w:r>
              <w:rPr>
                <w:b/>
                <w:bCs/>
                <w:color w:val="002060"/>
              </w:rPr>
              <w:t>ead of Training Programme Management</w:t>
            </w:r>
          </w:p>
        </w:tc>
      </w:tr>
      <w:tr w:rsidR="00B44869" w:rsidRPr="00B44869" w14:paraId="58E51023" w14:textId="77777777" w:rsidTr="00597D91">
        <w:trPr>
          <w:trHeight w:val="28"/>
        </w:trPr>
        <w:tc>
          <w:tcPr>
            <w:tcW w:w="2122" w:type="dxa"/>
          </w:tcPr>
          <w:p w14:paraId="3E46F0FD" w14:textId="77777777" w:rsidR="00DF39C1" w:rsidRPr="00597D91" w:rsidRDefault="00DF39C1" w:rsidP="00D40D15">
            <w:pPr>
              <w:pStyle w:val="Heading3"/>
            </w:pPr>
            <w:r w:rsidRPr="00597D91">
              <w:t>Apologies</w:t>
            </w:r>
          </w:p>
        </w:tc>
        <w:tc>
          <w:tcPr>
            <w:tcW w:w="7735" w:type="dxa"/>
            <w:gridSpan w:val="2"/>
          </w:tcPr>
          <w:p w14:paraId="4297E97C" w14:textId="377D2189" w:rsidR="00DF39C1" w:rsidRPr="00B260D5" w:rsidRDefault="00B260D5" w:rsidP="00B260D5">
            <w:pPr>
              <w:spacing w:after="0"/>
              <w:rPr>
                <w:rFonts w:eastAsia="Calibri"/>
                <w:color w:val="003087" w:themeColor="accent1"/>
              </w:rPr>
            </w:pPr>
            <w:r>
              <w:rPr>
                <w:rFonts w:eastAsia="Calibri"/>
                <w:color w:val="003087" w:themeColor="accent1"/>
              </w:rPr>
              <w:t xml:space="preserve">Raykal Sim, Susie Stokes, Sophina Mahmood, Zehra Naqvi, </w:t>
            </w:r>
            <w:r w:rsidR="00FF65ED">
              <w:rPr>
                <w:rFonts w:eastAsia="Calibri"/>
                <w:color w:val="003087" w:themeColor="accent1"/>
              </w:rPr>
              <w:t>Jessie Tebbutt, Sara Khalid</w:t>
            </w:r>
            <w:r w:rsidR="008D5811">
              <w:rPr>
                <w:rFonts w:eastAsia="Calibri"/>
                <w:color w:val="003087" w:themeColor="accent1"/>
              </w:rPr>
              <w:t xml:space="preserve">, </w:t>
            </w:r>
            <w:r w:rsidR="00CA620D">
              <w:rPr>
                <w:rFonts w:eastAsia="Calibri"/>
                <w:color w:val="003087" w:themeColor="accent1"/>
              </w:rPr>
              <w:t>Waqas</w:t>
            </w:r>
            <w:r w:rsidR="005A5F96">
              <w:rPr>
                <w:rFonts w:eastAsia="Calibri"/>
                <w:color w:val="003087" w:themeColor="accent1"/>
              </w:rPr>
              <w:t xml:space="preserve"> Din</w:t>
            </w:r>
            <w:r w:rsidR="00CA620D">
              <w:rPr>
                <w:rFonts w:eastAsia="Calibri"/>
                <w:color w:val="003087" w:themeColor="accent1"/>
              </w:rPr>
              <w:t>, Sindh</w:t>
            </w:r>
            <w:r w:rsidR="00685353">
              <w:rPr>
                <w:rFonts w:eastAsia="Calibri"/>
                <w:color w:val="003087" w:themeColor="accent1"/>
              </w:rPr>
              <w:t>u Pavuluri</w:t>
            </w:r>
          </w:p>
        </w:tc>
      </w:tr>
    </w:tbl>
    <w:p w14:paraId="2213197C" w14:textId="77777777" w:rsidR="00EA16A9" w:rsidRDefault="00EA16A9" w:rsidP="0019462E">
      <w:pPr>
        <w:rPr>
          <w:color w:val="003087" w:themeColor="accent1"/>
        </w:rPr>
      </w:pPr>
    </w:p>
    <w:p w14:paraId="4D3EE026" w14:textId="77777777" w:rsidR="00597D91" w:rsidRDefault="00597D91" w:rsidP="0019462E">
      <w:pPr>
        <w:rPr>
          <w:color w:val="003087" w:themeColor="accent1"/>
        </w:rPr>
      </w:pPr>
    </w:p>
    <w:p w14:paraId="6441BF1A" w14:textId="77777777" w:rsidR="00597D91" w:rsidRPr="00B44869" w:rsidRDefault="00597D91" w:rsidP="0019462E">
      <w:pPr>
        <w:rPr>
          <w:color w:val="003087" w:themeColor="accent1"/>
        </w:rPr>
      </w:pPr>
    </w:p>
    <w:tbl>
      <w:tblPr>
        <w:tblStyle w:val="TableGrid"/>
        <w:tblW w:w="9830" w:type="dxa"/>
        <w:tblLayout w:type="fixed"/>
        <w:tblLook w:val="04A0" w:firstRow="1" w:lastRow="0" w:firstColumn="1" w:lastColumn="0" w:noHBand="0" w:noVBand="1"/>
      </w:tblPr>
      <w:tblGrid>
        <w:gridCol w:w="1129"/>
        <w:gridCol w:w="8701"/>
      </w:tblGrid>
      <w:tr w:rsidR="00B44869" w:rsidRPr="00B44869" w14:paraId="166731CD" w14:textId="77777777" w:rsidTr="00B44869">
        <w:trPr>
          <w:trHeight w:val="300"/>
        </w:trPr>
        <w:tc>
          <w:tcPr>
            <w:tcW w:w="1129" w:type="dxa"/>
          </w:tcPr>
          <w:p w14:paraId="08431DCD" w14:textId="77777777" w:rsidR="00DF39C1" w:rsidRPr="00B44869" w:rsidRDefault="00DF39C1" w:rsidP="00D40D15">
            <w:pPr>
              <w:pStyle w:val="Heading3"/>
            </w:pPr>
            <w:r w:rsidRPr="00B44869">
              <w:t>Item No.</w:t>
            </w:r>
          </w:p>
        </w:tc>
        <w:tc>
          <w:tcPr>
            <w:tcW w:w="8701" w:type="dxa"/>
          </w:tcPr>
          <w:p w14:paraId="11DAEA9D" w14:textId="77777777" w:rsidR="00DF39C1" w:rsidRPr="00B44869" w:rsidRDefault="00DF39C1" w:rsidP="00D40D15">
            <w:pPr>
              <w:pStyle w:val="Heading3"/>
            </w:pPr>
            <w:r w:rsidRPr="00B44869">
              <w:t>Item</w:t>
            </w:r>
          </w:p>
        </w:tc>
      </w:tr>
      <w:tr w:rsidR="00B44869" w:rsidRPr="00B44869" w14:paraId="19CFF52A" w14:textId="77777777" w:rsidTr="00B44869">
        <w:trPr>
          <w:trHeight w:val="415"/>
        </w:trPr>
        <w:tc>
          <w:tcPr>
            <w:tcW w:w="1129" w:type="dxa"/>
          </w:tcPr>
          <w:p w14:paraId="0FEE31C2" w14:textId="67356CE5" w:rsidR="00DF39C1" w:rsidRPr="00F747E9" w:rsidRDefault="00DF39C1" w:rsidP="009071F1">
            <w:pPr>
              <w:pStyle w:val="ListParagraph"/>
              <w:numPr>
                <w:ilvl w:val="0"/>
                <w:numId w:val="17"/>
              </w:numPr>
              <w:rPr>
                <w:rFonts w:eastAsia="Calibri"/>
                <w:color w:val="003087" w:themeColor="accent1"/>
              </w:rPr>
            </w:pPr>
          </w:p>
        </w:tc>
        <w:tc>
          <w:tcPr>
            <w:tcW w:w="8701" w:type="dxa"/>
          </w:tcPr>
          <w:p w14:paraId="12BEC40F" w14:textId="77777777" w:rsidR="00DF39C1" w:rsidRPr="00F747E9" w:rsidRDefault="009071F1" w:rsidP="0034643E">
            <w:pPr>
              <w:rPr>
                <w:b/>
                <w:bCs/>
                <w:color w:val="003087" w:themeColor="accent1"/>
              </w:rPr>
            </w:pPr>
            <w:r w:rsidRPr="00F747E9">
              <w:rPr>
                <w:b/>
                <w:bCs/>
                <w:color w:val="003087" w:themeColor="accent1"/>
              </w:rPr>
              <w:t xml:space="preserve">Introductions, </w:t>
            </w:r>
            <w:r w:rsidR="00DF39C1" w:rsidRPr="00F747E9">
              <w:rPr>
                <w:b/>
                <w:bCs/>
                <w:color w:val="003087" w:themeColor="accent1"/>
              </w:rPr>
              <w:t xml:space="preserve">apologies </w:t>
            </w:r>
            <w:r w:rsidRPr="00F747E9">
              <w:rPr>
                <w:b/>
                <w:bCs/>
                <w:color w:val="003087" w:themeColor="accent1"/>
              </w:rPr>
              <w:t>&amp; moment of joy from attendees</w:t>
            </w:r>
          </w:p>
          <w:p w14:paraId="31B71193" w14:textId="0EECBE2A" w:rsidR="00BF29FA" w:rsidRPr="00F747E9" w:rsidRDefault="00BF29FA" w:rsidP="0034643E">
            <w:pPr>
              <w:rPr>
                <w:color w:val="231F20" w:themeColor="background1"/>
              </w:rPr>
            </w:pPr>
            <w:r w:rsidRPr="00F747E9">
              <w:rPr>
                <w:color w:val="231F20" w:themeColor="background1"/>
              </w:rPr>
              <w:t>Moments of joy were shared and congratulations to U</w:t>
            </w:r>
            <w:r w:rsidR="005A5F96" w:rsidRPr="00F747E9">
              <w:rPr>
                <w:color w:val="231F20" w:themeColor="background1"/>
              </w:rPr>
              <w:t>U</w:t>
            </w:r>
            <w:r w:rsidRPr="00F747E9">
              <w:rPr>
                <w:color w:val="231F20" w:themeColor="background1"/>
              </w:rPr>
              <w:t xml:space="preserve"> for completing his final examinations as a GP</w:t>
            </w:r>
            <w:r w:rsidR="005A5F96" w:rsidRPr="00F747E9">
              <w:rPr>
                <w:color w:val="231F20" w:themeColor="background1"/>
              </w:rPr>
              <w:t xml:space="preserve"> trainee</w:t>
            </w:r>
            <w:r w:rsidRPr="00F747E9">
              <w:rPr>
                <w:color w:val="231F20" w:themeColor="background1"/>
              </w:rPr>
              <w:t xml:space="preserve">. </w:t>
            </w:r>
          </w:p>
          <w:p w14:paraId="0DFF5299" w14:textId="537F24AD" w:rsidR="00BF29FA" w:rsidRPr="00F747E9" w:rsidRDefault="00BF29FA" w:rsidP="0034643E">
            <w:pPr>
              <w:rPr>
                <w:color w:val="231F20" w:themeColor="background1"/>
              </w:rPr>
            </w:pPr>
            <w:r w:rsidRPr="00F747E9">
              <w:rPr>
                <w:color w:val="231F20" w:themeColor="background1"/>
              </w:rPr>
              <w:t>Meeting was chaired by UU – he commenced a round of reflection regarding the exec experience of TEF. He described his experience as very positive and instrumental in upgrading his leadership skills and in supporting other colleagues around him.</w:t>
            </w:r>
          </w:p>
          <w:p w14:paraId="00A3F3A6" w14:textId="12E32CF4" w:rsidR="00BF29FA" w:rsidRPr="00F747E9" w:rsidRDefault="00BF29FA" w:rsidP="0034643E">
            <w:pPr>
              <w:rPr>
                <w:color w:val="231F20" w:themeColor="background1"/>
              </w:rPr>
            </w:pPr>
            <w:r w:rsidRPr="00F747E9">
              <w:rPr>
                <w:color w:val="231F20" w:themeColor="background1"/>
              </w:rPr>
              <w:t>SL&amp; TU – Echoed the same positive thoughts</w:t>
            </w:r>
            <w:r w:rsidR="005A5F96" w:rsidRPr="00F747E9">
              <w:rPr>
                <w:color w:val="231F20" w:themeColor="background1"/>
              </w:rPr>
              <w:t xml:space="preserve"> regarding their early experience of </w:t>
            </w:r>
            <w:r w:rsidRPr="00F747E9">
              <w:rPr>
                <w:color w:val="231F20" w:themeColor="background1"/>
              </w:rPr>
              <w:t>engaging with the TEF</w:t>
            </w:r>
            <w:r w:rsidR="005A5F96" w:rsidRPr="00F747E9">
              <w:rPr>
                <w:color w:val="231F20" w:themeColor="background1"/>
              </w:rPr>
              <w:t>. They described this</w:t>
            </w:r>
            <w:r w:rsidRPr="00F747E9">
              <w:rPr>
                <w:color w:val="231F20" w:themeColor="background1"/>
              </w:rPr>
              <w:t xml:space="preserve"> as a place </w:t>
            </w:r>
            <w:r w:rsidR="005A5F96" w:rsidRPr="00F747E9">
              <w:rPr>
                <w:color w:val="231F20" w:themeColor="background1"/>
              </w:rPr>
              <w:t xml:space="preserve">to </w:t>
            </w:r>
            <w:r w:rsidRPr="00F747E9">
              <w:rPr>
                <w:color w:val="231F20" w:themeColor="background1"/>
              </w:rPr>
              <w:t xml:space="preserve">work </w:t>
            </w:r>
            <w:r w:rsidR="005A5F96" w:rsidRPr="00F747E9">
              <w:rPr>
                <w:color w:val="231F20" w:themeColor="background1"/>
              </w:rPr>
              <w:t xml:space="preserve">together </w:t>
            </w:r>
            <w:r w:rsidRPr="00F747E9">
              <w:rPr>
                <w:color w:val="231F20" w:themeColor="background1"/>
              </w:rPr>
              <w:t xml:space="preserve">with other trainees </w:t>
            </w:r>
            <w:r w:rsidR="005A5F96" w:rsidRPr="00F747E9">
              <w:rPr>
                <w:color w:val="231F20" w:themeColor="background1"/>
              </w:rPr>
              <w:t>and</w:t>
            </w:r>
            <w:r w:rsidRPr="00F747E9">
              <w:rPr>
                <w:color w:val="231F20" w:themeColor="background1"/>
              </w:rPr>
              <w:t xml:space="preserve"> achieve some remarkable changes within the deanery </w:t>
            </w:r>
          </w:p>
          <w:p w14:paraId="736D7426" w14:textId="3D43EF0E" w:rsidR="00BF29FA" w:rsidRPr="00F747E9" w:rsidRDefault="00BF29FA" w:rsidP="0034643E">
            <w:pPr>
              <w:rPr>
                <w:color w:val="231F20" w:themeColor="background1"/>
              </w:rPr>
            </w:pPr>
            <w:r w:rsidRPr="00F747E9">
              <w:rPr>
                <w:color w:val="231F20" w:themeColor="background1"/>
              </w:rPr>
              <w:t xml:space="preserve">SG- Also reflected on how he felt re-energised with the incorporation of new </w:t>
            </w:r>
            <w:r w:rsidR="005A5F96" w:rsidRPr="00F747E9">
              <w:rPr>
                <w:color w:val="231F20" w:themeColor="background1"/>
              </w:rPr>
              <w:t>exec to the TEF. He</w:t>
            </w:r>
            <w:r w:rsidRPr="00F747E9">
              <w:rPr>
                <w:color w:val="231F20" w:themeColor="background1"/>
              </w:rPr>
              <w:t xml:space="preserve"> recounted that his time chairing the </w:t>
            </w:r>
            <w:r w:rsidR="005A5F96" w:rsidRPr="00F747E9">
              <w:rPr>
                <w:color w:val="231F20" w:themeColor="background1"/>
              </w:rPr>
              <w:t>TEF</w:t>
            </w:r>
            <w:r w:rsidRPr="00F747E9">
              <w:rPr>
                <w:color w:val="231F20" w:themeColor="background1"/>
              </w:rPr>
              <w:t xml:space="preserve"> has been </w:t>
            </w:r>
            <w:r w:rsidR="005A5F96" w:rsidRPr="00F747E9">
              <w:rPr>
                <w:color w:val="231F20" w:themeColor="background1"/>
              </w:rPr>
              <w:t xml:space="preserve">really </w:t>
            </w:r>
            <w:r w:rsidRPr="00F747E9">
              <w:rPr>
                <w:color w:val="231F20" w:themeColor="background1"/>
              </w:rPr>
              <w:t xml:space="preserve">positive. </w:t>
            </w:r>
          </w:p>
          <w:p w14:paraId="3FF7A05D" w14:textId="60935CCC" w:rsidR="00BF29FA" w:rsidRPr="00F747E9" w:rsidRDefault="00BF29FA" w:rsidP="0034643E">
            <w:pPr>
              <w:rPr>
                <w:color w:val="003087" w:themeColor="accent1"/>
              </w:rPr>
            </w:pPr>
          </w:p>
        </w:tc>
      </w:tr>
      <w:tr w:rsidR="0003641D" w:rsidRPr="00B44869" w14:paraId="1B523662" w14:textId="77777777" w:rsidTr="00B44869">
        <w:trPr>
          <w:trHeight w:val="415"/>
        </w:trPr>
        <w:tc>
          <w:tcPr>
            <w:tcW w:w="1129" w:type="dxa"/>
          </w:tcPr>
          <w:p w14:paraId="17B3521B" w14:textId="77777777" w:rsidR="0003641D" w:rsidRPr="00B44869" w:rsidRDefault="0003641D" w:rsidP="009071F1">
            <w:pPr>
              <w:pStyle w:val="ListParagraph"/>
              <w:numPr>
                <w:ilvl w:val="0"/>
                <w:numId w:val="17"/>
              </w:numPr>
              <w:rPr>
                <w:rFonts w:eastAsia="Calibri"/>
                <w:color w:val="003087" w:themeColor="accent1"/>
              </w:rPr>
            </w:pPr>
          </w:p>
        </w:tc>
        <w:tc>
          <w:tcPr>
            <w:tcW w:w="8701" w:type="dxa"/>
          </w:tcPr>
          <w:p w14:paraId="26539410" w14:textId="3C99F822" w:rsidR="0002143D" w:rsidRPr="0002143D" w:rsidRDefault="0003641D" w:rsidP="001066EF">
            <w:pPr>
              <w:pStyle w:val="Heading5"/>
              <w:framePr w:wrap="around"/>
              <w:rPr>
                <w:b w:val="0"/>
                <w:bCs/>
              </w:rPr>
            </w:pPr>
            <w:r w:rsidRPr="0002143D">
              <w:rPr>
                <w:b w:val="0"/>
                <w:bCs/>
              </w:rPr>
              <w:t>Actions from Previous Meetings</w:t>
            </w:r>
          </w:p>
          <w:p w14:paraId="5848BA76" w14:textId="0C304612" w:rsidR="00685353" w:rsidRPr="0002143D" w:rsidRDefault="00685353" w:rsidP="0002143D">
            <w:pPr>
              <w:ind w:left="360"/>
              <w:rPr>
                <w:bCs/>
              </w:rPr>
            </w:pPr>
            <w:r w:rsidRPr="0002143D">
              <w:rPr>
                <w:bCs/>
              </w:rPr>
              <w:t xml:space="preserve">Action log reviewed from </w:t>
            </w:r>
            <w:hyperlink r:id="rId14" w:history="1">
              <w:r w:rsidRPr="0002143D">
                <w:rPr>
                  <w:rStyle w:val="Hyperlink"/>
                  <w:rFonts w:ascii="Arial" w:hAnsi="Arial"/>
                  <w:bCs/>
                </w:rPr>
                <w:t>March TEF minutes</w:t>
              </w:r>
            </w:hyperlink>
          </w:p>
          <w:p w14:paraId="0F9821DB" w14:textId="77777777" w:rsidR="0003641D" w:rsidRPr="0002143D" w:rsidRDefault="0003641D" w:rsidP="0002143D">
            <w:pPr>
              <w:ind w:left="360"/>
              <w:rPr>
                <w:bCs/>
              </w:rPr>
            </w:pPr>
            <w:r w:rsidRPr="0002143D">
              <w:rPr>
                <w:bCs/>
              </w:rPr>
              <w:t>Actions:</w:t>
            </w:r>
          </w:p>
          <w:p w14:paraId="6FA3A528" w14:textId="5EB41321" w:rsidR="0003641D" w:rsidRPr="0002143D" w:rsidRDefault="00BF29FA" w:rsidP="0002143D">
            <w:pPr>
              <w:pStyle w:val="ListParagraph"/>
              <w:numPr>
                <w:ilvl w:val="0"/>
                <w:numId w:val="28"/>
              </w:numPr>
              <w:rPr>
                <w:bCs/>
              </w:rPr>
            </w:pPr>
            <w:r w:rsidRPr="0002143D">
              <w:rPr>
                <w:bCs/>
              </w:rPr>
              <w:t>C</w:t>
            </w:r>
            <w:r w:rsidR="005A5F96" w:rsidRPr="0002143D">
              <w:rPr>
                <w:bCs/>
              </w:rPr>
              <w:t xml:space="preserve">laire </w:t>
            </w:r>
            <w:r w:rsidRPr="0002143D">
              <w:rPr>
                <w:bCs/>
              </w:rPr>
              <w:t>M</w:t>
            </w:r>
            <w:r w:rsidR="005A5F96" w:rsidRPr="0002143D">
              <w:rPr>
                <w:bCs/>
              </w:rPr>
              <w:t>urphy</w:t>
            </w:r>
            <w:r w:rsidRPr="0002143D">
              <w:rPr>
                <w:bCs/>
              </w:rPr>
              <w:t xml:space="preserve"> has been re-invi</w:t>
            </w:r>
            <w:r w:rsidR="00756919" w:rsidRPr="0002143D">
              <w:rPr>
                <w:bCs/>
              </w:rPr>
              <w:t>t</w:t>
            </w:r>
            <w:r w:rsidRPr="0002143D">
              <w:rPr>
                <w:bCs/>
              </w:rPr>
              <w:t xml:space="preserve">ed </w:t>
            </w:r>
            <w:r w:rsidR="005A5F96" w:rsidRPr="0002143D">
              <w:rPr>
                <w:bCs/>
              </w:rPr>
              <w:t>to present</w:t>
            </w:r>
            <w:r w:rsidRPr="0002143D">
              <w:rPr>
                <w:bCs/>
              </w:rPr>
              <w:t xml:space="preserve"> the regional teaching</w:t>
            </w:r>
            <w:r w:rsidR="005A5F96" w:rsidRPr="0002143D">
              <w:rPr>
                <w:bCs/>
              </w:rPr>
              <w:t xml:space="preserve"> recommendations today</w:t>
            </w:r>
            <w:r w:rsidRPr="0002143D">
              <w:rPr>
                <w:bCs/>
              </w:rPr>
              <w:t xml:space="preserve"> </w:t>
            </w:r>
          </w:p>
          <w:p w14:paraId="4C3647D1" w14:textId="164674DE" w:rsidR="00BF29FA" w:rsidRPr="0002143D" w:rsidRDefault="00BF29FA" w:rsidP="0002143D">
            <w:pPr>
              <w:pStyle w:val="ListParagraph"/>
              <w:numPr>
                <w:ilvl w:val="0"/>
                <w:numId w:val="28"/>
              </w:numPr>
              <w:rPr>
                <w:bCs/>
              </w:rPr>
            </w:pPr>
            <w:r w:rsidRPr="0002143D">
              <w:rPr>
                <w:bCs/>
              </w:rPr>
              <w:t>D</w:t>
            </w:r>
            <w:r w:rsidR="005A5F96" w:rsidRPr="0002143D">
              <w:rPr>
                <w:bCs/>
              </w:rPr>
              <w:t xml:space="preserve">avid </w:t>
            </w:r>
            <w:r w:rsidRPr="0002143D">
              <w:rPr>
                <w:bCs/>
              </w:rPr>
              <w:t>W</w:t>
            </w:r>
            <w:r w:rsidR="005A5F96" w:rsidRPr="0002143D">
              <w:rPr>
                <w:bCs/>
              </w:rPr>
              <w:t>hite</w:t>
            </w:r>
            <w:r w:rsidRPr="0002143D">
              <w:rPr>
                <w:bCs/>
              </w:rPr>
              <w:t xml:space="preserve"> will pr</w:t>
            </w:r>
            <w:r w:rsidR="005A5F96" w:rsidRPr="0002143D">
              <w:rPr>
                <w:bCs/>
              </w:rPr>
              <w:t>esent</w:t>
            </w:r>
            <w:r w:rsidRPr="0002143D">
              <w:rPr>
                <w:bCs/>
              </w:rPr>
              <w:t xml:space="preserve"> the</w:t>
            </w:r>
            <w:r w:rsidR="00CA620D" w:rsidRPr="0002143D">
              <w:rPr>
                <w:bCs/>
              </w:rPr>
              <w:t xml:space="preserve"> </w:t>
            </w:r>
            <w:r w:rsidRPr="0002143D">
              <w:rPr>
                <w:bCs/>
              </w:rPr>
              <w:t xml:space="preserve">NETS data </w:t>
            </w:r>
          </w:p>
          <w:p w14:paraId="2C5B741F" w14:textId="15E97CAB" w:rsidR="00BF29FA" w:rsidRPr="0002143D" w:rsidRDefault="00BF29FA" w:rsidP="0002143D">
            <w:pPr>
              <w:pStyle w:val="ListParagraph"/>
              <w:numPr>
                <w:ilvl w:val="0"/>
                <w:numId w:val="28"/>
              </w:numPr>
              <w:rPr>
                <w:bCs/>
              </w:rPr>
            </w:pPr>
            <w:r w:rsidRPr="0002143D">
              <w:rPr>
                <w:bCs/>
              </w:rPr>
              <w:t>Question</w:t>
            </w:r>
            <w:r w:rsidR="008536F9" w:rsidRPr="0002143D">
              <w:rPr>
                <w:bCs/>
              </w:rPr>
              <w:t>s (six questions)</w:t>
            </w:r>
            <w:r w:rsidRPr="0002143D">
              <w:rPr>
                <w:bCs/>
              </w:rPr>
              <w:t xml:space="preserve"> of the month has been selected</w:t>
            </w:r>
            <w:r w:rsidR="005A5F96" w:rsidRPr="0002143D">
              <w:rPr>
                <w:bCs/>
              </w:rPr>
              <w:t>/completed</w:t>
            </w:r>
            <w:r w:rsidRPr="0002143D">
              <w:rPr>
                <w:bCs/>
              </w:rPr>
              <w:t xml:space="preserve"> and the</w:t>
            </w:r>
            <w:r w:rsidR="005A5F96" w:rsidRPr="0002143D">
              <w:rPr>
                <w:bCs/>
              </w:rPr>
              <w:t xml:space="preserve"> </w:t>
            </w:r>
            <w:r w:rsidRPr="0002143D">
              <w:rPr>
                <w:bCs/>
              </w:rPr>
              <w:t xml:space="preserve">only outstanding part is to film this – this has been delayed due to lack of time </w:t>
            </w:r>
          </w:p>
          <w:p w14:paraId="7051E2BF" w14:textId="3C30387F" w:rsidR="00BF29FA" w:rsidRPr="0002143D" w:rsidRDefault="00BF29FA" w:rsidP="0002143D">
            <w:pPr>
              <w:pStyle w:val="ListParagraph"/>
              <w:numPr>
                <w:ilvl w:val="0"/>
                <w:numId w:val="28"/>
              </w:numPr>
              <w:rPr>
                <w:bCs/>
              </w:rPr>
            </w:pPr>
            <w:r w:rsidRPr="0002143D">
              <w:rPr>
                <w:bCs/>
              </w:rPr>
              <w:t>DMT has been changed and this will be a business session instead, and there is no need for a TEF member to attend</w:t>
            </w:r>
            <w:r w:rsidR="005A5F96" w:rsidRPr="0002143D">
              <w:rPr>
                <w:bCs/>
              </w:rPr>
              <w:t>.</w:t>
            </w:r>
            <w:r w:rsidRPr="0002143D">
              <w:rPr>
                <w:bCs/>
              </w:rPr>
              <w:t xml:space="preserve"> </w:t>
            </w:r>
          </w:p>
          <w:p w14:paraId="3A6F81A0" w14:textId="39606F2F" w:rsidR="00BF29FA" w:rsidRPr="0002143D" w:rsidRDefault="00BF29FA" w:rsidP="0002143D">
            <w:pPr>
              <w:pStyle w:val="ListParagraph"/>
              <w:numPr>
                <w:ilvl w:val="0"/>
                <w:numId w:val="28"/>
              </w:numPr>
              <w:rPr>
                <w:bCs/>
              </w:rPr>
            </w:pPr>
            <w:r w:rsidRPr="0002143D">
              <w:rPr>
                <w:bCs/>
              </w:rPr>
              <w:lastRenderedPageBreak/>
              <w:t>E</w:t>
            </w:r>
            <w:r w:rsidR="008536F9" w:rsidRPr="0002143D">
              <w:rPr>
                <w:bCs/>
              </w:rPr>
              <w:t xml:space="preserve">xception </w:t>
            </w:r>
            <w:r w:rsidRPr="0002143D">
              <w:rPr>
                <w:bCs/>
              </w:rPr>
              <w:t>R</w:t>
            </w:r>
            <w:r w:rsidR="008536F9" w:rsidRPr="0002143D">
              <w:rPr>
                <w:bCs/>
              </w:rPr>
              <w:t>eport work:-</w:t>
            </w:r>
            <w:r w:rsidRPr="0002143D">
              <w:rPr>
                <w:bCs/>
              </w:rPr>
              <w:t xml:space="preserve"> ongoing </w:t>
            </w:r>
            <w:r w:rsidR="008536F9" w:rsidRPr="0002143D">
              <w:rPr>
                <w:bCs/>
              </w:rPr>
              <w:t xml:space="preserve">by </w:t>
            </w:r>
            <w:r w:rsidRPr="0002143D">
              <w:rPr>
                <w:bCs/>
              </w:rPr>
              <w:t>Sophina and Waqas</w:t>
            </w:r>
          </w:p>
          <w:p w14:paraId="54E4D17F" w14:textId="78BD320A" w:rsidR="00BF29FA" w:rsidRPr="0002143D" w:rsidRDefault="00BF29FA" w:rsidP="0002143D">
            <w:pPr>
              <w:pStyle w:val="ListParagraph"/>
              <w:numPr>
                <w:ilvl w:val="0"/>
                <w:numId w:val="28"/>
              </w:numPr>
              <w:rPr>
                <w:bCs/>
              </w:rPr>
            </w:pPr>
            <w:r w:rsidRPr="0002143D">
              <w:rPr>
                <w:bCs/>
              </w:rPr>
              <w:t xml:space="preserve">LTHT </w:t>
            </w:r>
            <w:r w:rsidR="0002143D" w:rsidRPr="0002143D">
              <w:rPr>
                <w:bCs/>
              </w:rPr>
              <w:t>Junior Doctor and dentist award week</w:t>
            </w:r>
            <w:r w:rsidRPr="0002143D">
              <w:rPr>
                <w:bCs/>
              </w:rPr>
              <w:t xml:space="preserve"> – 1</w:t>
            </w:r>
            <w:r w:rsidR="00CA620D" w:rsidRPr="0002143D">
              <w:rPr>
                <w:bCs/>
              </w:rPr>
              <w:t>5</w:t>
            </w:r>
            <w:r w:rsidRPr="0002143D">
              <w:rPr>
                <w:bCs/>
                <w:vertAlign w:val="superscript"/>
              </w:rPr>
              <w:t>th</w:t>
            </w:r>
            <w:r w:rsidRPr="0002143D">
              <w:rPr>
                <w:bCs/>
              </w:rPr>
              <w:t xml:space="preserve"> </w:t>
            </w:r>
            <w:r w:rsidR="0002143D" w:rsidRPr="0002143D">
              <w:rPr>
                <w:bCs/>
              </w:rPr>
              <w:t>May for TEF</w:t>
            </w:r>
            <w:r w:rsidRPr="0002143D">
              <w:rPr>
                <w:bCs/>
              </w:rPr>
              <w:t xml:space="preserve"> to be in attendance</w:t>
            </w:r>
            <w:r w:rsidR="00CA620D" w:rsidRPr="0002143D">
              <w:rPr>
                <w:bCs/>
              </w:rPr>
              <w:t xml:space="preserve"> around lunch time</w:t>
            </w:r>
            <w:r w:rsidRPr="0002143D">
              <w:rPr>
                <w:bCs/>
              </w:rPr>
              <w:t xml:space="preserve">.  A </w:t>
            </w:r>
            <w:r w:rsidR="008536F9" w:rsidRPr="0002143D">
              <w:rPr>
                <w:bCs/>
              </w:rPr>
              <w:t>P</w:t>
            </w:r>
            <w:r w:rsidRPr="0002143D">
              <w:rPr>
                <w:bCs/>
              </w:rPr>
              <w:t xml:space="preserve">adlet is </w:t>
            </w:r>
            <w:r w:rsidR="008536F9" w:rsidRPr="0002143D">
              <w:rPr>
                <w:bCs/>
              </w:rPr>
              <w:t xml:space="preserve">also </w:t>
            </w:r>
            <w:r w:rsidRPr="0002143D">
              <w:rPr>
                <w:bCs/>
              </w:rPr>
              <w:t xml:space="preserve">being created for junior doctors in LTHT and SL will ask if there is scope to add information </w:t>
            </w:r>
            <w:r w:rsidR="008536F9" w:rsidRPr="0002143D">
              <w:rPr>
                <w:bCs/>
              </w:rPr>
              <w:t xml:space="preserve">and links to the TEF website on there. </w:t>
            </w:r>
          </w:p>
          <w:p w14:paraId="5C385B7D" w14:textId="632D980A" w:rsidR="00CA620D" w:rsidRPr="0002143D" w:rsidRDefault="00CA620D" w:rsidP="0002143D">
            <w:pPr>
              <w:pStyle w:val="ListParagraph"/>
              <w:numPr>
                <w:ilvl w:val="0"/>
                <w:numId w:val="28"/>
              </w:numPr>
              <w:rPr>
                <w:bCs/>
              </w:rPr>
            </w:pPr>
            <w:r w:rsidRPr="0002143D">
              <w:rPr>
                <w:bCs/>
              </w:rPr>
              <w:t xml:space="preserve">Sophina has sent details </w:t>
            </w:r>
            <w:r w:rsidR="008536F9" w:rsidRPr="0002143D">
              <w:rPr>
                <w:bCs/>
              </w:rPr>
              <w:t>for</w:t>
            </w:r>
            <w:r w:rsidRPr="0002143D">
              <w:rPr>
                <w:bCs/>
              </w:rPr>
              <w:t xml:space="preserve"> dentistry events and this will be added on</w:t>
            </w:r>
            <w:r w:rsidR="008536F9" w:rsidRPr="0002143D">
              <w:rPr>
                <w:bCs/>
              </w:rPr>
              <w:t>to the spreadsheet.</w:t>
            </w:r>
          </w:p>
          <w:p w14:paraId="530BA899" w14:textId="0CEE5E77" w:rsidR="00CA620D" w:rsidRPr="0002143D" w:rsidRDefault="00CA620D" w:rsidP="0002143D">
            <w:pPr>
              <w:pStyle w:val="ListParagraph"/>
              <w:numPr>
                <w:ilvl w:val="0"/>
                <w:numId w:val="28"/>
              </w:numPr>
              <w:rPr>
                <w:bCs/>
              </w:rPr>
            </w:pPr>
            <w:r w:rsidRPr="0002143D">
              <w:rPr>
                <w:bCs/>
              </w:rPr>
              <w:t xml:space="preserve">Mentimeter </w:t>
            </w:r>
            <w:r w:rsidR="008536F9" w:rsidRPr="0002143D">
              <w:rPr>
                <w:bCs/>
              </w:rPr>
              <w:t xml:space="preserve">for the wider forum </w:t>
            </w:r>
            <w:r w:rsidRPr="0002143D">
              <w:rPr>
                <w:bCs/>
              </w:rPr>
              <w:t xml:space="preserve">– ongoing </w:t>
            </w:r>
          </w:p>
          <w:p w14:paraId="1D3935CD" w14:textId="1E54065B" w:rsidR="00CA620D" w:rsidRPr="0002143D" w:rsidRDefault="00CA620D" w:rsidP="0002143D">
            <w:pPr>
              <w:pStyle w:val="ListParagraph"/>
              <w:numPr>
                <w:ilvl w:val="0"/>
                <w:numId w:val="28"/>
              </w:numPr>
              <w:rPr>
                <w:bCs/>
              </w:rPr>
            </w:pPr>
            <w:r w:rsidRPr="0002143D">
              <w:rPr>
                <w:bCs/>
              </w:rPr>
              <w:t xml:space="preserve">DEMEC workshop – </w:t>
            </w:r>
            <w:r w:rsidR="008536F9" w:rsidRPr="0002143D">
              <w:rPr>
                <w:bCs/>
              </w:rPr>
              <w:t>ongoing. This w</w:t>
            </w:r>
            <w:r w:rsidRPr="0002143D">
              <w:rPr>
                <w:bCs/>
              </w:rPr>
              <w:t>ill be added into the business plan</w:t>
            </w:r>
            <w:r w:rsidR="008536F9" w:rsidRPr="0002143D">
              <w:rPr>
                <w:bCs/>
              </w:rPr>
              <w:t>.</w:t>
            </w:r>
            <w:r w:rsidRPr="0002143D">
              <w:rPr>
                <w:bCs/>
              </w:rPr>
              <w:t xml:space="preserve"> </w:t>
            </w:r>
          </w:p>
          <w:p w14:paraId="72B55DE9" w14:textId="53BF0D29" w:rsidR="00CA620D" w:rsidRPr="0002143D" w:rsidRDefault="00CA620D" w:rsidP="0002143D">
            <w:pPr>
              <w:pStyle w:val="ListParagraph"/>
              <w:numPr>
                <w:ilvl w:val="0"/>
                <w:numId w:val="28"/>
              </w:numPr>
              <w:rPr>
                <w:bCs/>
              </w:rPr>
            </w:pPr>
            <w:r w:rsidRPr="0002143D">
              <w:rPr>
                <w:bCs/>
              </w:rPr>
              <w:t xml:space="preserve">Conference / </w:t>
            </w:r>
            <w:r w:rsidR="008536F9" w:rsidRPr="0002143D">
              <w:rPr>
                <w:bCs/>
              </w:rPr>
              <w:t xml:space="preserve">TEF </w:t>
            </w:r>
            <w:r w:rsidRPr="0002143D">
              <w:rPr>
                <w:bCs/>
              </w:rPr>
              <w:t>workshop</w:t>
            </w:r>
            <w:r w:rsidR="008536F9" w:rsidRPr="0002143D">
              <w:rPr>
                <w:bCs/>
              </w:rPr>
              <w:t>s</w:t>
            </w:r>
            <w:r w:rsidRPr="0002143D">
              <w:rPr>
                <w:bCs/>
              </w:rPr>
              <w:t xml:space="preserve"> –</w:t>
            </w:r>
            <w:r w:rsidR="008536F9" w:rsidRPr="0002143D">
              <w:rPr>
                <w:bCs/>
              </w:rPr>
              <w:t>ongoing. This also added</w:t>
            </w:r>
            <w:r w:rsidRPr="0002143D">
              <w:rPr>
                <w:bCs/>
              </w:rPr>
              <w:t xml:space="preserve"> into business plan </w:t>
            </w:r>
          </w:p>
          <w:p w14:paraId="199D967C" w14:textId="61C3BFF3" w:rsidR="00CA620D" w:rsidRPr="0002143D" w:rsidRDefault="00CA620D" w:rsidP="0002143D">
            <w:pPr>
              <w:pStyle w:val="ListParagraph"/>
              <w:numPr>
                <w:ilvl w:val="0"/>
                <w:numId w:val="28"/>
              </w:numPr>
              <w:rPr>
                <w:bCs/>
              </w:rPr>
            </w:pPr>
            <w:r w:rsidRPr="0002143D">
              <w:rPr>
                <w:bCs/>
              </w:rPr>
              <w:t>T</w:t>
            </w:r>
            <w:r w:rsidR="008536F9" w:rsidRPr="0002143D">
              <w:rPr>
                <w:bCs/>
              </w:rPr>
              <w:t>erms of reference –</w:t>
            </w:r>
            <w:r w:rsidRPr="0002143D">
              <w:rPr>
                <w:bCs/>
              </w:rPr>
              <w:t xml:space="preserve"> </w:t>
            </w:r>
            <w:r w:rsidR="008536F9" w:rsidRPr="0002143D">
              <w:rPr>
                <w:bCs/>
              </w:rPr>
              <w:t>outstanding</w:t>
            </w:r>
            <w:r w:rsidRPr="0002143D">
              <w:rPr>
                <w:bCs/>
              </w:rPr>
              <w:t xml:space="preserve"> edit</w:t>
            </w:r>
            <w:r w:rsidR="008536F9" w:rsidRPr="0002143D">
              <w:rPr>
                <w:bCs/>
              </w:rPr>
              <w:t>s to be completed</w:t>
            </w:r>
            <w:r w:rsidRPr="0002143D">
              <w:rPr>
                <w:bCs/>
              </w:rPr>
              <w:t xml:space="preserve"> – Becky Travis</w:t>
            </w:r>
            <w:r w:rsidR="00685353" w:rsidRPr="0002143D">
              <w:rPr>
                <w:bCs/>
              </w:rPr>
              <w:t xml:space="preserve"> and Sium</w:t>
            </w:r>
            <w:r w:rsidRPr="0002143D">
              <w:rPr>
                <w:bCs/>
              </w:rPr>
              <w:t xml:space="preserve"> working together to adjust some few details.</w:t>
            </w:r>
          </w:p>
          <w:p w14:paraId="1A883B79" w14:textId="1751A8D2" w:rsidR="00CA620D" w:rsidRPr="0002143D" w:rsidRDefault="00CA620D" w:rsidP="0002143D">
            <w:pPr>
              <w:pStyle w:val="ListParagraph"/>
              <w:numPr>
                <w:ilvl w:val="0"/>
                <w:numId w:val="28"/>
              </w:numPr>
              <w:rPr>
                <w:bCs/>
              </w:rPr>
            </w:pPr>
            <w:r w:rsidRPr="0002143D">
              <w:rPr>
                <w:bCs/>
              </w:rPr>
              <w:t>Infographics</w:t>
            </w:r>
            <w:r w:rsidR="008536F9" w:rsidRPr="0002143D">
              <w:rPr>
                <w:bCs/>
              </w:rPr>
              <w:t xml:space="preserve"> on raising concern to be completed by </w:t>
            </w:r>
            <w:r w:rsidR="00685353" w:rsidRPr="0002143D">
              <w:rPr>
                <w:bCs/>
              </w:rPr>
              <w:t>Waqas Din</w:t>
            </w:r>
            <w:r w:rsidRPr="0002143D">
              <w:rPr>
                <w:bCs/>
              </w:rPr>
              <w:t xml:space="preserve"> – action ongoing.</w:t>
            </w:r>
          </w:p>
          <w:p w14:paraId="6E8A746C" w14:textId="70F6FAC3" w:rsidR="00CA620D" w:rsidRPr="0002143D" w:rsidRDefault="00CA620D" w:rsidP="0002143D">
            <w:pPr>
              <w:pStyle w:val="ListParagraph"/>
              <w:numPr>
                <w:ilvl w:val="0"/>
                <w:numId w:val="28"/>
              </w:numPr>
              <w:rPr>
                <w:bCs/>
              </w:rPr>
            </w:pPr>
            <w:r w:rsidRPr="0002143D">
              <w:rPr>
                <w:bCs/>
              </w:rPr>
              <w:t>SL has joined the LTFT</w:t>
            </w:r>
            <w:r w:rsidR="008536F9" w:rsidRPr="0002143D">
              <w:rPr>
                <w:bCs/>
              </w:rPr>
              <w:t xml:space="preserve"> WhatsApp</w:t>
            </w:r>
            <w:r w:rsidRPr="0002143D">
              <w:rPr>
                <w:bCs/>
              </w:rPr>
              <w:t xml:space="preserve"> group and there is no ongoing tasks</w:t>
            </w:r>
            <w:r w:rsidR="008536F9" w:rsidRPr="0002143D">
              <w:rPr>
                <w:bCs/>
              </w:rPr>
              <w:t xml:space="preserve"> to tackle</w:t>
            </w:r>
            <w:r w:rsidRPr="0002143D">
              <w:rPr>
                <w:bCs/>
              </w:rPr>
              <w:t xml:space="preserve"> thus far </w:t>
            </w:r>
          </w:p>
          <w:p w14:paraId="21ADD332" w14:textId="278A484D" w:rsidR="00CA620D" w:rsidRPr="0002143D" w:rsidRDefault="00CA620D" w:rsidP="0002143D">
            <w:pPr>
              <w:pStyle w:val="ListParagraph"/>
              <w:numPr>
                <w:ilvl w:val="0"/>
                <w:numId w:val="28"/>
              </w:numPr>
              <w:rPr>
                <w:bCs/>
              </w:rPr>
            </w:pPr>
            <w:r w:rsidRPr="0002143D">
              <w:rPr>
                <w:bCs/>
              </w:rPr>
              <w:t xml:space="preserve">EDI leads yet to complete handover, but </w:t>
            </w:r>
            <w:r w:rsidR="008536F9" w:rsidRPr="0002143D">
              <w:rPr>
                <w:bCs/>
              </w:rPr>
              <w:t xml:space="preserve">TU advise that the current leads </w:t>
            </w:r>
            <w:r w:rsidRPr="0002143D">
              <w:rPr>
                <w:bCs/>
              </w:rPr>
              <w:t>can progress from the current information available thus far from the Chair</w:t>
            </w:r>
            <w:r w:rsidR="008536F9" w:rsidRPr="0002143D">
              <w:rPr>
                <w:bCs/>
              </w:rPr>
              <w:t xml:space="preserve"> whilst awaiting a date from Laura – previous lead. </w:t>
            </w:r>
          </w:p>
          <w:p w14:paraId="4108D26B" w14:textId="77777777" w:rsidR="00CA620D" w:rsidRPr="0002143D" w:rsidRDefault="00CA620D" w:rsidP="0002143D">
            <w:pPr>
              <w:pStyle w:val="ListParagraph"/>
              <w:numPr>
                <w:ilvl w:val="0"/>
                <w:numId w:val="28"/>
              </w:numPr>
              <w:rPr>
                <w:bCs/>
              </w:rPr>
            </w:pPr>
            <w:r w:rsidRPr="0002143D">
              <w:rPr>
                <w:bCs/>
              </w:rPr>
              <w:t xml:space="preserve">SG to add ongoing action plans to the business plan and this will limit having a huge number of ongoing action logs </w:t>
            </w:r>
          </w:p>
          <w:p w14:paraId="22910894" w14:textId="77777777" w:rsidR="0002143D" w:rsidRPr="0002143D" w:rsidRDefault="0002143D" w:rsidP="0002143D">
            <w:pPr>
              <w:pStyle w:val="Heading5"/>
              <w:framePr w:wrap="around"/>
              <w:rPr>
                <w:b w:val="0"/>
                <w:bCs/>
              </w:rPr>
            </w:pPr>
            <w:r w:rsidRPr="0002143D">
              <w:rPr>
                <w:b w:val="0"/>
                <w:bCs/>
              </w:rPr>
              <w:t>Action:</w:t>
            </w:r>
          </w:p>
          <w:p w14:paraId="465AD7FF" w14:textId="1900D37E" w:rsidR="0002143D" w:rsidRDefault="0002143D" w:rsidP="0002143D">
            <w:pPr>
              <w:pStyle w:val="Heading5"/>
              <w:framePr w:wrap="around"/>
              <w:rPr>
                <w:b w:val="0"/>
                <w:bCs/>
              </w:rPr>
            </w:pPr>
            <w:r w:rsidRPr="0002143D">
              <w:rPr>
                <w:b w:val="0"/>
                <w:bCs/>
              </w:rPr>
              <w:t xml:space="preserve">Incomplete actions to be added to TEF Business Plan - </w:t>
            </w:r>
            <w:hyperlink r:id="rId15" w:history="1">
              <w:r w:rsidRPr="0002143D">
                <w:rPr>
                  <w:rStyle w:val="Hyperlink"/>
                  <w:rFonts w:ascii="Arial Bold" w:hAnsi="Arial Bold"/>
                  <w:b w:val="0"/>
                  <w:bCs/>
                </w:rPr>
                <w:t>LINK</w:t>
              </w:r>
            </w:hyperlink>
          </w:p>
          <w:p w14:paraId="55619306" w14:textId="3F98F803" w:rsidR="001066EF" w:rsidRPr="001066EF" w:rsidRDefault="001066EF" w:rsidP="001066EF"/>
        </w:tc>
      </w:tr>
      <w:tr w:rsidR="00E36C38" w:rsidRPr="00B44869" w14:paraId="376B2430" w14:textId="77777777" w:rsidTr="00B44869">
        <w:trPr>
          <w:trHeight w:val="415"/>
        </w:trPr>
        <w:tc>
          <w:tcPr>
            <w:tcW w:w="1129" w:type="dxa"/>
          </w:tcPr>
          <w:p w14:paraId="0EE75E64" w14:textId="03C502F9" w:rsidR="00E36C38" w:rsidRPr="00B44869" w:rsidRDefault="00E36C38" w:rsidP="0002143D">
            <w:pPr>
              <w:pStyle w:val="ListParagraph"/>
              <w:numPr>
                <w:ilvl w:val="0"/>
                <w:numId w:val="17"/>
              </w:numPr>
              <w:rPr>
                <w:rFonts w:eastAsia="Calibri"/>
                <w:color w:val="003087" w:themeColor="accent1"/>
              </w:rPr>
            </w:pPr>
          </w:p>
        </w:tc>
        <w:tc>
          <w:tcPr>
            <w:tcW w:w="8701" w:type="dxa"/>
          </w:tcPr>
          <w:p w14:paraId="60D03FBB" w14:textId="77777777" w:rsidR="00E36C38" w:rsidRDefault="00E36C38" w:rsidP="00E36C38">
            <w:pPr>
              <w:rPr>
                <w:b/>
                <w:bCs/>
                <w:color w:val="003087" w:themeColor="accent1"/>
              </w:rPr>
            </w:pPr>
            <w:r>
              <w:rPr>
                <w:b/>
                <w:bCs/>
                <w:color w:val="003087" w:themeColor="accent1"/>
              </w:rPr>
              <w:t>Wider forum meeting agenda</w:t>
            </w:r>
          </w:p>
          <w:p w14:paraId="78667BC0" w14:textId="77777777" w:rsidR="00685353" w:rsidRDefault="00E36C38" w:rsidP="00E36C38">
            <w:pPr>
              <w:rPr>
                <w:color w:val="231F20" w:themeColor="background1"/>
              </w:rPr>
            </w:pPr>
            <w:r w:rsidRPr="00BB6DA2">
              <w:rPr>
                <w:color w:val="231F20" w:themeColor="background1"/>
              </w:rPr>
              <w:t>An online meeting</w:t>
            </w:r>
            <w:r>
              <w:rPr>
                <w:color w:val="231F20" w:themeColor="background1"/>
              </w:rPr>
              <w:t xml:space="preserve"> is planned for the next WF</w:t>
            </w:r>
            <w:r w:rsidRPr="00BB6DA2">
              <w:rPr>
                <w:color w:val="231F20" w:themeColor="background1"/>
              </w:rPr>
              <w:t xml:space="preserve">, however, there is a need to consider in person meetings in the future. </w:t>
            </w:r>
          </w:p>
          <w:p w14:paraId="3029E2EB" w14:textId="70AAC9FB" w:rsidR="00E36C38" w:rsidRPr="00BB6DA2" w:rsidRDefault="00685353" w:rsidP="00E36C38">
            <w:pPr>
              <w:rPr>
                <w:color w:val="231F20" w:themeColor="background1"/>
              </w:rPr>
            </w:pPr>
            <w:r>
              <w:rPr>
                <w:color w:val="231F20" w:themeColor="background1"/>
              </w:rPr>
              <w:t>May Wider Forum meeting attached -</w:t>
            </w:r>
            <w:r w:rsidRPr="00685353">
              <w:rPr>
                <w:b/>
                <w:bCs/>
                <w:color w:val="231F20" w:themeColor="background1"/>
              </w:rPr>
              <w:t xml:space="preserve"> </w:t>
            </w:r>
            <w:hyperlink r:id="rId16" w:history="1">
              <w:r w:rsidRPr="00685353">
                <w:rPr>
                  <w:rStyle w:val="Hyperlink"/>
                  <w:rFonts w:ascii="Arial" w:hAnsi="Arial"/>
                  <w:b/>
                  <w:bCs/>
                </w:rPr>
                <w:t>LINK</w:t>
              </w:r>
            </w:hyperlink>
          </w:p>
          <w:p w14:paraId="51F3201F" w14:textId="0AFFB719" w:rsidR="00E36C38" w:rsidRPr="00BB6DA2" w:rsidRDefault="00E36C38" w:rsidP="00E36C38">
            <w:pPr>
              <w:rPr>
                <w:color w:val="231F20" w:themeColor="background1"/>
              </w:rPr>
            </w:pPr>
            <w:r w:rsidRPr="00BB6DA2">
              <w:rPr>
                <w:color w:val="231F20" w:themeColor="background1"/>
              </w:rPr>
              <w:t xml:space="preserve">Any new items for wider forum agenda will be collated by SG and handed over to the new chair </w:t>
            </w:r>
            <w:r w:rsidR="00685353">
              <w:rPr>
                <w:color w:val="231F20" w:themeColor="background1"/>
              </w:rPr>
              <w:t>Shrita Lakhani</w:t>
            </w:r>
          </w:p>
          <w:p w14:paraId="5AFDD008" w14:textId="77777777" w:rsidR="00685353" w:rsidRDefault="00685353" w:rsidP="00685353">
            <w:pPr>
              <w:pStyle w:val="Heading5"/>
              <w:framePr w:wrap="around"/>
            </w:pPr>
            <w:r>
              <w:lastRenderedPageBreak/>
              <w:t>Action:</w:t>
            </w:r>
          </w:p>
          <w:p w14:paraId="60EE8916" w14:textId="77777777" w:rsidR="00685353" w:rsidRDefault="00685353" w:rsidP="00685353">
            <w:pPr>
              <w:pStyle w:val="Heading5"/>
              <w:framePr w:wrap="around"/>
            </w:pPr>
            <w:r>
              <w:t>Wider Forum meeting on 22</w:t>
            </w:r>
            <w:r w:rsidRPr="00685353">
              <w:rPr>
                <w:vertAlign w:val="superscript"/>
              </w:rPr>
              <w:t>nd</w:t>
            </w:r>
            <w:r>
              <w:t xml:space="preserve"> May to go ahead with current agenda</w:t>
            </w:r>
          </w:p>
          <w:p w14:paraId="5D1CDD85" w14:textId="77D0B4D4" w:rsidR="001066EF" w:rsidRPr="001066EF" w:rsidRDefault="001066EF" w:rsidP="001066EF"/>
        </w:tc>
      </w:tr>
      <w:tr w:rsidR="00E36C38" w:rsidRPr="00B44869" w14:paraId="72BA9945" w14:textId="77777777" w:rsidTr="00B44869">
        <w:trPr>
          <w:trHeight w:val="415"/>
        </w:trPr>
        <w:tc>
          <w:tcPr>
            <w:tcW w:w="1129" w:type="dxa"/>
          </w:tcPr>
          <w:p w14:paraId="5A5B64E2" w14:textId="35991503" w:rsidR="00E36C38" w:rsidRPr="00B44869" w:rsidRDefault="00E36C38" w:rsidP="0002143D">
            <w:pPr>
              <w:pStyle w:val="ListParagraph"/>
              <w:numPr>
                <w:ilvl w:val="0"/>
                <w:numId w:val="17"/>
              </w:numPr>
              <w:rPr>
                <w:rFonts w:eastAsia="Calibri"/>
                <w:color w:val="003087" w:themeColor="accent1"/>
              </w:rPr>
            </w:pPr>
          </w:p>
        </w:tc>
        <w:tc>
          <w:tcPr>
            <w:tcW w:w="8701" w:type="dxa"/>
          </w:tcPr>
          <w:p w14:paraId="65CFBFEE" w14:textId="77777777" w:rsidR="00E36C38" w:rsidRDefault="00E36C38" w:rsidP="00E36C38">
            <w:pPr>
              <w:rPr>
                <w:b/>
                <w:bCs/>
                <w:color w:val="003087" w:themeColor="accent1"/>
              </w:rPr>
            </w:pPr>
            <w:r>
              <w:rPr>
                <w:b/>
                <w:bCs/>
                <w:color w:val="003087" w:themeColor="accent1"/>
              </w:rPr>
              <w:t>Newsletter update</w:t>
            </w:r>
          </w:p>
          <w:p w14:paraId="6E03038C" w14:textId="77777777" w:rsidR="00E36C38" w:rsidRPr="00BB6DA2" w:rsidRDefault="00E36C38" w:rsidP="00E36C38">
            <w:pPr>
              <w:rPr>
                <w:color w:val="231F20" w:themeColor="background1"/>
              </w:rPr>
            </w:pPr>
            <w:r w:rsidRPr="00BB6DA2">
              <w:rPr>
                <w:color w:val="231F20" w:themeColor="background1"/>
              </w:rPr>
              <w:t xml:space="preserve">SG will aim for a May release </w:t>
            </w:r>
            <w:r>
              <w:rPr>
                <w:color w:val="231F20" w:themeColor="background1"/>
              </w:rPr>
              <w:t xml:space="preserve">of the newsletter </w:t>
            </w:r>
            <w:r w:rsidRPr="00BB6DA2">
              <w:rPr>
                <w:color w:val="231F20" w:themeColor="background1"/>
              </w:rPr>
              <w:t xml:space="preserve">and the draft is ongoing. Outstanding pieces to include </w:t>
            </w:r>
            <w:r>
              <w:rPr>
                <w:color w:val="231F20" w:themeColor="background1"/>
              </w:rPr>
              <w:t xml:space="preserve">are </w:t>
            </w:r>
            <w:r w:rsidRPr="00BB6DA2">
              <w:rPr>
                <w:color w:val="231F20" w:themeColor="background1"/>
              </w:rPr>
              <w:t>wellbeing</w:t>
            </w:r>
            <w:r>
              <w:rPr>
                <w:color w:val="231F20" w:themeColor="background1"/>
              </w:rPr>
              <w:t xml:space="preserve"> and </w:t>
            </w:r>
            <w:r w:rsidRPr="00BB6DA2">
              <w:rPr>
                <w:color w:val="231F20" w:themeColor="background1"/>
              </w:rPr>
              <w:t xml:space="preserve">different opportunities across the deanery. SG </w:t>
            </w:r>
            <w:r>
              <w:rPr>
                <w:color w:val="231F20" w:themeColor="background1"/>
              </w:rPr>
              <w:t xml:space="preserve">is </w:t>
            </w:r>
            <w:r w:rsidRPr="00BB6DA2">
              <w:rPr>
                <w:color w:val="231F20" w:themeColor="background1"/>
              </w:rPr>
              <w:t xml:space="preserve">conscious that the previous newsletter was a bit lengthy and there is a need to consider the number of items that will be included going forward. </w:t>
            </w:r>
          </w:p>
          <w:p w14:paraId="04ABF5E5" w14:textId="77777777" w:rsidR="00E36C38" w:rsidRPr="00BB6DA2" w:rsidRDefault="00E36C38" w:rsidP="00E36C38">
            <w:pPr>
              <w:rPr>
                <w:color w:val="231F20" w:themeColor="background1"/>
              </w:rPr>
            </w:pPr>
            <w:r w:rsidRPr="00BB6DA2">
              <w:rPr>
                <w:color w:val="231F20" w:themeColor="background1"/>
              </w:rPr>
              <w:t xml:space="preserve">SG </w:t>
            </w:r>
            <w:r>
              <w:rPr>
                <w:color w:val="231F20" w:themeColor="background1"/>
              </w:rPr>
              <w:t xml:space="preserve">has opened </w:t>
            </w:r>
            <w:r w:rsidRPr="00BB6DA2">
              <w:rPr>
                <w:color w:val="231F20" w:themeColor="background1"/>
              </w:rPr>
              <w:t>invit</w:t>
            </w:r>
            <w:r>
              <w:rPr>
                <w:color w:val="231F20" w:themeColor="background1"/>
              </w:rPr>
              <w:t>ation to</w:t>
            </w:r>
            <w:r w:rsidRPr="00BB6DA2">
              <w:rPr>
                <w:color w:val="231F20" w:themeColor="background1"/>
              </w:rPr>
              <w:t xml:space="preserve"> other members</w:t>
            </w:r>
            <w:r>
              <w:rPr>
                <w:color w:val="231F20" w:themeColor="background1"/>
              </w:rPr>
              <w:t xml:space="preserve"> of TEF who are interested</w:t>
            </w:r>
            <w:r w:rsidRPr="00BB6DA2">
              <w:rPr>
                <w:color w:val="231F20" w:themeColor="background1"/>
              </w:rPr>
              <w:t xml:space="preserve"> to see how the newsletter is crafted. </w:t>
            </w:r>
          </w:p>
          <w:p w14:paraId="47513CA5" w14:textId="77777777" w:rsidR="00685353" w:rsidRPr="00E36C38" w:rsidRDefault="00685353" w:rsidP="00685353">
            <w:pPr>
              <w:pStyle w:val="Heading5"/>
              <w:framePr w:wrap="around"/>
            </w:pPr>
            <w:r w:rsidRPr="00E36C38">
              <w:t>Action:</w:t>
            </w:r>
          </w:p>
          <w:p w14:paraId="12905572" w14:textId="151B2A51" w:rsidR="00685353" w:rsidRPr="00E36C38" w:rsidRDefault="00685353" w:rsidP="00685353">
            <w:pPr>
              <w:pStyle w:val="Heading5"/>
              <w:framePr w:wrap="around"/>
            </w:pPr>
            <w:r>
              <w:t>Newsletter draft to be provided to PMO by w/b 22</w:t>
            </w:r>
            <w:r w:rsidRPr="00685353">
              <w:rPr>
                <w:vertAlign w:val="superscript"/>
              </w:rPr>
              <w:t>nd</w:t>
            </w:r>
            <w:r>
              <w:t xml:space="preserve"> April</w:t>
            </w:r>
          </w:p>
          <w:p w14:paraId="7F3A1813" w14:textId="77777777" w:rsidR="00E36C38" w:rsidRDefault="00E36C38" w:rsidP="0034643E">
            <w:pPr>
              <w:rPr>
                <w:b/>
                <w:bCs/>
                <w:color w:val="003087" w:themeColor="accent1"/>
              </w:rPr>
            </w:pPr>
          </w:p>
        </w:tc>
      </w:tr>
      <w:tr w:rsidR="0002143D" w:rsidRPr="00B44869" w14:paraId="571B55E5" w14:textId="77777777" w:rsidTr="002F5CBC">
        <w:trPr>
          <w:trHeight w:val="12034"/>
        </w:trPr>
        <w:tc>
          <w:tcPr>
            <w:tcW w:w="1129" w:type="dxa"/>
          </w:tcPr>
          <w:p w14:paraId="19F12F2D" w14:textId="650E53A0" w:rsidR="0002143D" w:rsidRPr="00B44869" w:rsidRDefault="0002143D" w:rsidP="0002143D">
            <w:pPr>
              <w:pStyle w:val="ListParagraph"/>
              <w:numPr>
                <w:ilvl w:val="0"/>
                <w:numId w:val="17"/>
              </w:numPr>
              <w:rPr>
                <w:rFonts w:eastAsia="Calibri"/>
                <w:color w:val="003087" w:themeColor="accent1"/>
              </w:rPr>
            </w:pPr>
          </w:p>
        </w:tc>
        <w:tc>
          <w:tcPr>
            <w:tcW w:w="8701" w:type="dxa"/>
          </w:tcPr>
          <w:p w14:paraId="3C5E0B37" w14:textId="239D752C" w:rsidR="0002143D" w:rsidRPr="00F747E9" w:rsidRDefault="0002143D" w:rsidP="00E36C38">
            <w:pPr>
              <w:rPr>
                <w:rFonts w:asciiTheme="minorHAnsi" w:hAnsiTheme="minorHAnsi" w:cstheme="minorHAnsi"/>
                <w:b/>
                <w:bCs/>
                <w:color w:val="003087" w:themeColor="accent1"/>
              </w:rPr>
            </w:pPr>
            <w:r w:rsidRPr="00F747E9">
              <w:rPr>
                <w:rFonts w:asciiTheme="minorHAnsi" w:hAnsiTheme="minorHAnsi" w:cstheme="minorHAnsi"/>
                <w:b/>
                <w:bCs/>
                <w:color w:val="003087" w:themeColor="accent1"/>
              </w:rPr>
              <w:t>Chair Update</w:t>
            </w:r>
          </w:p>
          <w:p w14:paraId="6021F5FE" w14:textId="7803D9B7" w:rsidR="0002143D" w:rsidRPr="00F747E9" w:rsidRDefault="0002143D" w:rsidP="00E36C38">
            <w:pPr>
              <w:rPr>
                <w:rFonts w:asciiTheme="minorHAnsi" w:hAnsiTheme="minorHAnsi" w:cstheme="minorHAnsi"/>
                <w:b/>
                <w:bCs/>
                <w:color w:val="003087" w:themeColor="accent1"/>
              </w:rPr>
            </w:pPr>
            <w:r w:rsidRPr="00F747E9">
              <w:rPr>
                <w:rFonts w:asciiTheme="minorHAnsi" w:hAnsiTheme="minorHAnsi" w:cstheme="minorHAnsi"/>
                <w:b/>
                <w:bCs/>
                <w:color w:val="003087" w:themeColor="accent1"/>
              </w:rPr>
              <w:t>Deanery Management Team (DMT)</w:t>
            </w:r>
          </w:p>
          <w:p w14:paraId="304B3879" w14:textId="5302DF2A" w:rsidR="0002143D" w:rsidRPr="00F747E9" w:rsidRDefault="0002143D" w:rsidP="00E36C38">
            <w:pPr>
              <w:rPr>
                <w:rFonts w:asciiTheme="minorHAnsi" w:hAnsiTheme="minorHAnsi" w:cstheme="minorHAnsi"/>
                <w:color w:val="231F20" w:themeColor="background1"/>
              </w:rPr>
            </w:pPr>
            <w:r w:rsidRPr="00F747E9">
              <w:rPr>
                <w:rFonts w:asciiTheme="minorHAnsi" w:hAnsiTheme="minorHAnsi" w:cstheme="minorHAnsi"/>
                <w:color w:val="231F20" w:themeColor="background1"/>
              </w:rPr>
              <w:t>SG chaired the last meeting on 27</w:t>
            </w:r>
            <w:r w:rsidRPr="00F747E9">
              <w:rPr>
                <w:rFonts w:asciiTheme="minorHAnsi" w:hAnsiTheme="minorHAnsi" w:cstheme="minorHAnsi"/>
                <w:color w:val="231F20" w:themeColor="background1"/>
                <w:vertAlign w:val="superscript"/>
              </w:rPr>
              <w:t>th</w:t>
            </w:r>
            <w:r w:rsidRPr="00F747E9">
              <w:rPr>
                <w:rFonts w:asciiTheme="minorHAnsi" w:hAnsiTheme="minorHAnsi" w:cstheme="minorHAnsi"/>
                <w:color w:val="231F20" w:themeColor="background1"/>
              </w:rPr>
              <w:t xml:space="preserve"> March 2024</w:t>
            </w:r>
          </w:p>
          <w:p w14:paraId="4580BF8C" w14:textId="77777777" w:rsidR="0002143D" w:rsidRPr="00F747E9" w:rsidRDefault="0002143D" w:rsidP="00E36C38">
            <w:pPr>
              <w:rPr>
                <w:rFonts w:asciiTheme="minorHAnsi" w:hAnsiTheme="minorHAnsi" w:cstheme="minorHAnsi"/>
                <w:color w:val="231F20" w:themeColor="background1"/>
              </w:rPr>
            </w:pPr>
            <w:r w:rsidRPr="00F747E9">
              <w:rPr>
                <w:rFonts w:asciiTheme="minorHAnsi" w:hAnsiTheme="minorHAnsi" w:cstheme="minorHAnsi"/>
                <w:color w:val="231F20" w:themeColor="background1"/>
              </w:rPr>
              <w:t xml:space="preserve">Main points discussed included work streams priorities, finance and manpower which has been impacted by the merger and the admin shortage.  </w:t>
            </w:r>
          </w:p>
          <w:p w14:paraId="1AF46BDC" w14:textId="682E1D6B" w:rsidR="0002143D" w:rsidRDefault="00F747E9" w:rsidP="00F747E9">
            <w:pPr>
              <w:pStyle w:val="Heading4"/>
              <w:rPr>
                <w:sz w:val="24"/>
                <w:szCs w:val="24"/>
              </w:rPr>
            </w:pPr>
            <w:r>
              <w:t>NOTE</w:t>
            </w:r>
            <w:r w:rsidRPr="00F747E9">
              <w:rPr>
                <w:sz w:val="24"/>
                <w:szCs w:val="24"/>
              </w:rPr>
              <w:t xml:space="preserve"> – This was covered</w:t>
            </w:r>
            <w:r>
              <w:t xml:space="preserve"> by discussion with Jon Cooper &amp; Becky Travis</w:t>
            </w:r>
            <w:r w:rsidRPr="00F747E9">
              <w:rPr>
                <w:sz w:val="24"/>
                <w:szCs w:val="24"/>
              </w:rPr>
              <w:t xml:space="preserve"> in Topic 8</w:t>
            </w:r>
          </w:p>
          <w:p w14:paraId="0CD91F47" w14:textId="77777777" w:rsidR="00F747E9" w:rsidRPr="00F747E9" w:rsidRDefault="00F747E9" w:rsidP="00F747E9"/>
          <w:p w14:paraId="11E6EE56" w14:textId="5EE0AE55" w:rsidR="0002143D" w:rsidRPr="00F747E9" w:rsidRDefault="0002143D" w:rsidP="00E36C38">
            <w:pPr>
              <w:rPr>
                <w:rFonts w:asciiTheme="minorHAnsi" w:hAnsiTheme="minorHAnsi" w:cstheme="minorHAnsi"/>
                <w:color w:val="231F20" w:themeColor="background1"/>
              </w:rPr>
            </w:pPr>
            <w:r w:rsidRPr="00F747E9">
              <w:rPr>
                <w:rFonts w:asciiTheme="minorHAnsi" w:hAnsiTheme="minorHAnsi" w:cstheme="minorHAnsi"/>
                <w:color w:val="231F20" w:themeColor="background1"/>
              </w:rPr>
              <w:t xml:space="preserve">All reflected on the role of TEF in communicating this to trainees. SG shared that </w:t>
            </w:r>
            <w:r w:rsidR="00F747E9">
              <w:rPr>
                <w:rFonts w:asciiTheme="minorHAnsi" w:hAnsiTheme="minorHAnsi" w:cstheme="minorHAnsi"/>
                <w:color w:val="231F20" w:themeColor="background1"/>
              </w:rPr>
              <w:t>JC</w:t>
            </w:r>
            <w:r w:rsidRPr="00F747E9">
              <w:rPr>
                <w:rFonts w:asciiTheme="minorHAnsi" w:hAnsiTheme="minorHAnsi" w:cstheme="minorHAnsi"/>
                <w:color w:val="231F20" w:themeColor="background1"/>
              </w:rPr>
              <w:t xml:space="preserve"> intends to communicate with trainees through a letter and perhaps a video response which may be more impactful. The exec members reflected on the possibility of wider coverage if the right platform is utilised to host the video, however, there is no final agreement where the video will be hosted as of now. SL suggested  that TPD can also communicate with their trainees to bridge the communication gap.</w:t>
            </w:r>
          </w:p>
          <w:p w14:paraId="635223A5" w14:textId="727F2A87" w:rsidR="0002143D" w:rsidRPr="00F747E9" w:rsidRDefault="0002143D" w:rsidP="00E36C38">
            <w:pPr>
              <w:rPr>
                <w:rFonts w:asciiTheme="minorHAnsi" w:hAnsiTheme="minorHAnsi" w:cstheme="minorHAnsi"/>
                <w:color w:val="231F20" w:themeColor="background1"/>
              </w:rPr>
            </w:pPr>
            <w:r w:rsidRPr="00F747E9">
              <w:rPr>
                <w:rFonts w:asciiTheme="minorHAnsi" w:hAnsiTheme="minorHAnsi" w:cstheme="minorHAnsi"/>
                <w:color w:val="231F20" w:themeColor="background1"/>
              </w:rPr>
              <w:t xml:space="preserve">Another discussion post from the DMT meeting was trainee experience of Foundation School allocation – 75% of future FY1 received their first preference but we have noted some </w:t>
            </w:r>
            <w:r w:rsidR="00F747E9" w:rsidRPr="00F747E9">
              <w:rPr>
                <w:rFonts w:asciiTheme="minorHAnsi" w:hAnsiTheme="minorHAnsi" w:cstheme="minorHAnsi"/>
                <w:color w:val="231F20" w:themeColor="background1"/>
              </w:rPr>
              <w:t>dissatisfaction</w:t>
            </w:r>
            <w:r w:rsidRPr="00F747E9">
              <w:rPr>
                <w:rFonts w:asciiTheme="minorHAnsi" w:hAnsiTheme="minorHAnsi" w:cstheme="minorHAnsi"/>
                <w:color w:val="231F20" w:themeColor="background1"/>
              </w:rPr>
              <w:t xml:space="preserve"> with FY placement. There is no specific action for TEF although worth nothing, SK completed a X post to support FY who didn’t get their preference</w:t>
            </w:r>
          </w:p>
          <w:p w14:paraId="612E58F1" w14:textId="77777777" w:rsidR="0002143D" w:rsidRPr="00F747E9" w:rsidRDefault="0002143D" w:rsidP="00E36C38">
            <w:pPr>
              <w:rPr>
                <w:rFonts w:asciiTheme="minorHAnsi" w:hAnsiTheme="minorHAnsi" w:cstheme="minorHAnsi"/>
                <w:b/>
                <w:bCs/>
                <w:color w:val="003087" w:themeColor="accent1"/>
              </w:rPr>
            </w:pPr>
            <w:r w:rsidRPr="00F747E9">
              <w:rPr>
                <w:rFonts w:asciiTheme="minorHAnsi" w:hAnsiTheme="minorHAnsi" w:cstheme="minorHAnsi"/>
                <w:b/>
                <w:bCs/>
                <w:color w:val="003087" w:themeColor="accent1"/>
              </w:rPr>
              <w:t>Actions:</w:t>
            </w:r>
          </w:p>
          <w:p w14:paraId="4A16F3E3" w14:textId="081617FB" w:rsidR="0002143D" w:rsidRPr="00F747E9" w:rsidRDefault="0002143D" w:rsidP="00E36C38">
            <w:pPr>
              <w:pStyle w:val="ListParagraph"/>
              <w:numPr>
                <w:ilvl w:val="0"/>
                <w:numId w:val="26"/>
              </w:numPr>
              <w:rPr>
                <w:rFonts w:asciiTheme="minorHAnsi" w:hAnsiTheme="minorHAnsi" w:cstheme="minorHAnsi"/>
                <w:b/>
                <w:bCs/>
                <w:color w:val="003087" w:themeColor="accent1"/>
              </w:rPr>
            </w:pPr>
            <w:r w:rsidRPr="00F747E9">
              <w:rPr>
                <w:rFonts w:asciiTheme="minorHAnsi" w:hAnsiTheme="minorHAnsi" w:cstheme="minorHAnsi"/>
                <w:b/>
                <w:bCs/>
                <w:color w:val="003087" w:themeColor="accent1"/>
              </w:rPr>
              <w:t>SG to consider how QOTM video to be disseminated</w:t>
            </w:r>
            <w:r w:rsidRPr="00F747E9">
              <w:rPr>
                <w:rFonts w:asciiTheme="minorHAnsi" w:hAnsiTheme="minorHAnsi" w:cstheme="minorHAnsi"/>
                <w:color w:val="231F20" w:themeColor="background1"/>
              </w:rPr>
              <w:t xml:space="preserve"> </w:t>
            </w:r>
          </w:p>
          <w:p w14:paraId="05E79EA5" w14:textId="77777777" w:rsidR="0002143D" w:rsidRPr="00F747E9" w:rsidRDefault="0002143D" w:rsidP="00E36C38">
            <w:pPr>
              <w:rPr>
                <w:rFonts w:asciiTheme="minorHAnsi" w:hAnsiTheme="minorHAnsi" w:cstheme="minorHAnsi"/>
                <w:b/>
                <w:bCs/>
                <w:color w:val="003087" w:themeColor="accent1"/>
              </w:rPr>
            </w:pPr>
            <w:r w:rsidRPr="00F747E9">
              <w:rPr>
                <w:rFonts w:asciiTheme="minorHAnsi" w:hAnsiTheme="minorHAnsi" w:cstheme="minorHAnsi"/>
                <w:b/>
                <w:bCs/>
                <w:color w:val="003087" w:themeColor="accent1"/>
              </w:rPr>
              <w:t xml:space="preserve">TEF Directorate meeting </w:t>
            </w:r>
          </w:p>
          <w:p w14:paraId="21BDC0FD" w14:textId="77777777" w:rsidR="0002143D" w:rsidRPr="00F747E9" w:rsidRDefault="0002143D" w:rsidP="00E36C38">
            <w:pPr>
              <w:rPr>
                <w:rFonts w:asciiTheme="minorHAnsi" w:hAnsiTheme="minorHAnsi" w:cstheme="minorHAnsi"/>
                <w:color w:val="231F20" w:themeColor="background1"/>
              </w:rPr>
            </w:pPr>
            <w:r w:rsidRPr="00F747E9">
              <w:rPr>
                <w:rFonts w:asciiTheme="minorHAnsi" w:hAnsiTheme="minorHAnsi" w:cstheme="minorHAnsi"/>
                <w:color w:val="231F20" w:themeColor="background1"/>
              </w:rPr>
              <w:t xml:space="preserve">Buddy system for the TEF is on hold due to the admin shortage. </w:t>
            </w:r>
          </w:p>
          <w:p w14:paraId="07A1615C" w14:textId="77777777" w:rsidR="0002143D" w:rsidRPr="00F747E9" w:rsidRDefault="0002143D" w:rsidP="00E36C38">
            <w:pPr>
              <w:rPr>
                <w:rFonts w:asciiTheme="minorHAnsi" w:hAnsiTheme="minorHAnsi" w:cstheme="minorHAnsi"/>
                <w:color w:val="231F20" w:themeColor="background1"/>
              </w:rPr>
            </w:pPr>
            <w:r w:rsidRPr="00F747E9">
              <w:rPr>
                <w:rFonts w:asciiTheme="minorHAnsi" w:hAnsiTheme="minorHAnsi" w:cstheme="minorHAnsi"/>
                <w:color w:val="231F20" w:themeColor="background1"/>
              </w:rPr>
              <w:t xml:space="preserve">Other actions to be put on the business plan – Self-rostering for LTFT, TEF recruitment, TEF budget. </w:t>
            </w:r>
          </w:p>
          <w:p w14:paraId="5520C9C8" w14:textId="77777777" w:rsidR="0002143D" w:rsidRPr="00F747E9" w:rsidRDefault="0002143D" w:rsidP="0002143D">
            <w:pPr>
              <w:pStyle w:val="Heading5"/>
              <w:framePr w:wrap="around"/>
              <w:rPr>
                <w:rFonts w:asciiTheme="minorHAnsi" w:hAnsiTheme="minorHAnsi" w:cstheme="minorHAnsi"/>
              </w:rPr>
            </w:pPr>
            <w:r w:rsidRPr="00F747E9">
              <w:rPr>
                <w:rFonts w:asciiTheme="minorHAnsi" w:hAnsiTheme="minorHAnsi" w:cstheme="minorHAnsi"/>
              </w:rPr>
              <w:t>Action:</w:t>
            </w:r>
          </w:p>
          <w:p w14:paraId="65E9E2CF" w14:textId="214B7356" w:rsidR="0002143D" w:rsidRPr="00F747E9" w:rsidRDefault="0002143D" w:rsidP="00F747E9">
            <w:pPr>
              <w:pStyle w:val="Heading5"/>
              <w:framePr w:wrap="around"/>
              <w:numPr>
                <w:ilvl w:val="0"/>
                <w:numId w:val="34"/>
              </w:numPr>
              <w:rPr>
                <w:rFonts w:asciiTheme="minorHAnsi" w:hAnsiTheme="minorHAnsi" w:cstheme="minorHAnsi"/>
              </w:rPr>
            </w:pPr>
            <w:r w:rsidRPr="00F747E9">
              <w:rPr>
                <w:rFonts w:asciiTheme="minorHAnsi" w:hAnsiTheme="minorHAnsi" w:cstheme="minorHAnsi"/>
              </w:rPr>
              <w:t xml:space="preserve">SG intends to discuss with new chair regarding the time in post for TEF Chairs. He feels that more time may be necessary for future TEF Chairs to extend their tenure. </w:t>
            </w:r>
          </w:p>
          <w:p w14:paraId="2D0CEB9D" w14:textId="77777777" w:rsidR="0002143D" w:rsidRPr="00F747E9" w:rsidRDefault="0002143D" w:rsidP="00E53AA3">
            <w:pPr>
              <w:framePr w:hSpace="180" w:wrap="around" w:vAnchor="text" w:hAnchor="margin" w:y="1002"/>
              <w:rPr>
                <w:rFonts w:asciiTheme="minorHAnsi" w:hAnsiTheme="minorHAnsi" w:cstheme="minorHAnsi"/>
                <w:b/>
                <w:bCs/>
                <w:color w:val="003087" w:themeColor="accent1"/>
              </w:rPr>
            </w:pPr>
          </w:p>
          <w:p w14:paraId="4FF8F4F0" w14:textId="77777777" w:rsidR="0002143D" w:rsidRPr="00F747E9" w:rsidRDefault="0002143D" w:rsidP="0002143D">
            <w:pPr>
              <w:pStyle w:val="Heading5"/>
              <w:framePr w:wrap="around"/>
              <w:rPr>
                <w:rFonts w:asciiTheme="minorHAnsi" w:hAnsiTheme="minorHAnsi" w:cstheme="minorHAnsi"/>
              </w:rPr>
            </w:pPr>
            <w:r w:rsidRPr="00F747E9">
              <w:rPr>
                <w:rFonts w:asciiTheme="minorHAnsi" w:hAnsiTheme="minorHAnsi" w:cstheme="minorHAnsi"/>
              </w:rPr>
              <w:t>DEMQ:</w:t>
            </w:r>
          </w:p>
          <w:p w14:paraId="5EC5E838" w14:textId="77777777" w:rsidR="0002143D" w:rsidRPr="00F747E9" w:rsidRDefault="0002143D" w:rsidP="0002143D">
            <w:pPr>
              <w:rPr>
                <w:rFonts w:asciiTheme="minorHAnsi" w:hAnsiTheme="minorHAnsi" w:cstheme="minorHAnsi"/>
              </w:rPr>
            </w:pPr>
            <w:r w:rsidRPr="00F747E9">
              <w:rPr>
                <w:rFonts w:asciiTheme="minorHAnsi" w:hAnsiTheme="minorHAnsi" w:cstheme="minorHAnsi"/>
              </w:rPr>
              <w:t>NETS Survey will be presented to TEF members later in agenda</w:t>
            </w:r>
          </w:p>
          <w:p w14:paraId="54AB9FB9" w14:textId="7F13F515" w:rsidR="008D2CE0" w:rsidRPr="00F747E9" w:rsidRDefault="008D2CE0" w:rsidP="0002143D">
            <w:pPr>
              <w:rPr>
                <w:rFonts w:asciiTheme="minorHAnsi" w:hAnsiTheme="minorHAnsi" w:cstheme="minorHAnsi"/>
              </w:rPr>
            </w:pPr>
            <w:r w:rsidRPr="00F747E9">
              <w:rPr>
                <w:rFonts w:asciiTheme="minorHAnsi" w:hAnsiTheme="minorHAnsi" w:cstheme="minorHAnsi"/>
              </w:rPr>
              <w:t>Nil</w:t>
            </w:r>
            <w:r w:rsidRPr="00F747E9">
              <w:rPr>
                <w:rFonts w:asciiTheme="minorHAnsi" w:hAnsiTheme="minorHAnsi" w:cstheme="minorHAnsi"/>
              </w:rPr>
              <w:t xml:space="preserve"> extra</w:t>
            </w:r>
            <w:r w:rsidRPr="00F747E9">
              <w:rPr>
                <w:rFonts w:asciiTheme="minorHAnsi" w:hAnsiTheme="minorHAnsi" w:cstheme="minorHAnsi"/>
              </w:rPr>
              <w:t xml:space="preserve"> to report</w:t>
            </w:r>
          </w:p>
        </w:tc>
      </w:tr>
      <w:tr w:rsidR="00E36C38" w:rsidRPr="00B44869" w14:paraId="31B461FC" w14:textId="77777777" w:rsidTr="00B44869">
        <w:trPr>
          <w:trHeight w:val="415"/>
        </w:trPr>
        <w:tc>
          <w:tcPr>
            <w:tcW w:w="1129" w:type="dxa"/>
          </w:tcPr>
          <w:p w14:paraId="45A81233" w14:textId="605D4E07" w:rsidR="00E36C38" w:rsidRPr="00B44869" w:rsidRDefault="00E36C38" w:rsidP="008D2CE0">
            <w:pPr>
              <w:pStyle w:val="ListParagraph"/>
              <w:numPr>
                <w:ilvl w:val="0"/>
                <w:numId w:val="17"/>
              </w:numPr>
              <w:rPr>
                <w:rFonts w:eastAsia="Calibri"/>
                <w:color w:val="003087" w:themeColor="accent1"/>
              </w:rPr>
            </w:pPr>
          </w:p>
        </w:tc>
        <w:tc>
          <w:tcPr>
            <w:tcW w:w="8701" w:type="dxa"/>
          </w:tcPr>
          <w:p w14:paraId="6FA4F709" w14:textId="77777777" w:rsidR="00E36C38" w:rsidRDefault="00E36C38" w:rsidP="00E36C38">
            <w:pPr>
              <w:rPr>
                <w:b/>
                <w:bCs/>
                <w:color w:val="003087" w:themeColor="accent1"/>
              </w:rPr>
            </w:pPr>
            <w:r>
              <w:rPr>
                <w:b/>
                <w:bCs/>
                <w:color w:val="003087" w:themeColor="accent1"/>
              </w:rPr>
              <w:t>SG gave a presentation on the overview of the deanery and all the different contact / meeting with the deanery.</w:t>
            </w:r>
          </w:p>
          <w:p w14:paraId="26A6111A" w14:textId="77777777" w:rsidR="00E36C38" w:rsidRPr="00F747E9" w:rsidRDefault="00E36C38" w:rsidP="00E36C38">
            <w:pPr>
              <w:rPr>
                <w:rFonts w:cs="Arial"/>
                <w:color w:val="231F20" w:themeColor="background1"/>
              </w:rPr>
            </w:pPr>
            <w:r w:rsidRPr="00F747E9">
              <w:rPr>
                <w:rFonts w:cs="Arial"/>
                <w:color w:val="231F20" w:themeColor="background1"/>
              </w:rPr>
              <w:t xml:space="preserve">Deanery management team meeting (DMT) – monthly </w:t>
            </w:r>
          </w:p>
          <w:p w14:paraId="4BEADD99" w14:textId="77777777" w:rsidR="00E36C38" w:rsidRPr="00F747E9" w:rsidRDefault="00E36C38" w:rsidP="00E36C38">
            <w:pPr>
              <w:rPr>
                <w:rFonts w:cs="Arial"/>
                <w:color w:val="231F20" w:themeColor="background1"/>
              </w:rPr>
            </w:pPr>
            <w:r w:rsidRPr="00F747E9">
              <w:rPr>
                <w:rFonts w:cs="Arial"/>
                <w:color w:val="231F20" w:themeColor="background1"/>
              </w:rPr>
              <w:t xml:space="preserve">Director of medical educators / Head of school (DME)- monthly </w:t>
            </w:r>
          </w:p>
          <w:p w14:paraId="0C44178B" w14:textId="77777777" w:rsidR="00E36C38" w:rsidRPr="00F747E9" w:rsidRDefault="00E36C38" w:rsidP="00E36C38">
            <w:pPr>
              <w:rPr>
                <w:rFonts w:cs="Arial"/>
                <w:color w:val="231F20" w:themeColor="background1"/>
              </w:rPr>
            </w:pPr>
            <w:r w:rsidRPr="00F747E9">
              <w:rPr>
                <w:rFonts w:cs="Arial"/>
                <w:color w:val="231F20" w:themeColor="background1"/>
              </w:rPr>
              <w:t xml:space="preserve">Deanery Employers Engagement Forum (DEEF) – every 3 months </w:t>
            </w:r>
          </w:p>
          <w:p w14:paraId="2B47E49F" w14:textId="77777777" w:rsidR="00E36C38" w:rsidRPr="00F747E9" w:rsidRDefault="00E36C38" w:rsidP="00E36C38">
            <w:pPr>
              <w:rPr>
                <w:rFonts w:cs="Arial"/>
                <w:color w:val="231F20" w:themeColor="background1"/>
              </w:rPr>
            </w:pPr>
            <w:r w:rsidRPr="00F747E9">
              <w:rPr>
                <w:rFonts w:cs="Arial"/>
                <w:color w:val="231F20" w:themeColor="background1"/>
              </w:rPr>
              <w:t>Dean’s Executive Meeting for Quality (DEMQ) – Monthly</w:t>
            </w:r>
          </w:p>
          <w:p w14:paraId="001A794A" w14:textId="77777777" w:rsidR="00E36C38" w:rsidRPr="00F747E9" w:rsidRDefault="00E36C38" w:rsidP="00E36C38">
            <w:pPr>
              <w:rPr>
                <w:rFonts w:cs="Arial"/>
                <w:color w:val="231F20" w:themeColor="background1"/>
              </w:rPr>
            </w:pPr>
            <w:r w:rsidRPr="00F747E9">
              <w:rPr>
                <w:rFonts w:cs="Arial"/>
                <w:color w:val="231F20" w:themeColor="background1"/>
              </w:rPr>
              <w:t xml:space="preserve">Standard Operating Procedures (SOP) Development and Delivery group – every 6-8 weeks </w:t>
            </w:r>
          </w:p>
          <w:p w14:paraId="36F4FA70" w14:textId="77777777" w:rsidR="00685353" w:rsidRPr="00F747E9" w:rsidRDefault="00685353" w:rsidP="00E36C38">
            <w:pPr>
              <w:rPr>
                <w:rFonts w:cs="Arial"/>
                <w:color w:val="231F20" w:themeColor="background1"/>
              </w:rPr>
            </w:pPr>
            <w:r w:rsidRPr="00F747E9">
              <w:rPr>
                <w:rFonts w:cs="Arial"/>
                <w:color w:val="231F20" w:themeColor="background1"/>
              </w:rPr>
              <w:t xml:space="preserve">Presentation attached – </w:t>
            </w:r>
            <w:hyperlink r:id="rId17" w:history="1">
              <w:r w:rsidRPr="00F747E9">
                <w:rPr>
                  <w:rStyle w:val="Hyperlink"/>
                  <w:rFonts w:ascii="Arial" w:hAnsi="Arial" w:cs="Arial"/>
                  <w:b/>
                  <w:bCs/>
                </w:rPr>
                <w:t>TEF Structure PPT</w:t>
              </w:r>
            </w:hyperlink>
            <w:r w:rsidRPr="00F747E9">
              <w:rPr>
                <w:rFonts w:cs="Arial"/>
                <w:color w:val="231F20" w:themeColor="background1"/>
              </w:rPr>
              <w:t xml:space="preserve"> </w:t>
            </w:r>
          </w:p>
          <w:p w14:paraId="53E1AEDF" w14:textId="77777777" w:rsidR="00685353" w:rsidRPr="00F747E9" w:rsidRDefault="00685353" w:rsidP="00685353">
            <w:pPr>
              <w:pStyle w:val="Heading5"/>
              <w:framePr w:wrap="around"/>
              <w:rPr>
                <w:rFonts w:ascii="Arial" w:hAnsi="Arial" w:cs="Arial"/>
                <w:sz w:val="26"/>
                <w:szCs w:val="26"/>
              </w:rPr>
            </w:pPr>
            <w:r w:rsidRPr="00F747E9">
              <w:rPr>
                <w:rFonts w:ascii="Arial" w:hAnsi="Arial" w:cs="Arial"/>
                <w:sz w:val="26"/>
                <w:szCs w:val="26"/>
              </w:rPr>
              <w:t>Action:</w:t>
            </w:r>
          </w:p>
          <w:p w14:paraId="6BC8CD8A" w14:textId="423D3FA6" w:rsidR="00685353" w:rsidRDefault="00685353" w:rsidP="00F747E9">
            <w:pPr>
              <w:pStyle w:val="Heading5"/>
              <w:framePr w:wrap="around"/>
              <w:numPr>
                <w:ilvl w:val="0"/>
                <w:numId w:val="35"/>
              </w:numPr>
            </w:pPr>
            <w:r>
              <w:t>All to be aware of wider Deanery Structure</w:t>
            </w:r>
          </w:p>
          <w:p w14:paraId="5BCF1062" w14:textId="5951E480" w:rsidR="00685353" w:rsidRPr="00685353" w:rsidRDefault="00685353" w:rsidP="00685353"/>
        </w:tc>
      </w:tr>
      <w:tr w:rsidR="00E36C38" w:rsidRPr="00B44869" w14:paraId="7A9FF3D7" w14:textId="77777777" w:rsidTr="00B44869">
        <w:trPr>
          <w:trHeight w:val="415"/>
        </w:trPr>
        <w:tc>
          <w:tcPr>
            <w:tcW w:w="1129" w:type="dxa"/>
          </w:tcPr>
          <w:p w14:paraId="30B1FA00" w14:textId="2A98C0DA" w:rsidR="00E36C38" w:rsidRPr="00B44869" w:rsidRDefault="00E36C38" w:rsidP="008D2CE0">
            <w:pPr>
              <w:pStyle w:val="ListParagraph"/>
              <w:numPr>
                <w:ilvl w:val="0"/>
                <w:numId w:val="17"/>
              </w:numPr>
              <w:rPr>
                <w:rFonts w:eastAsia="Calibri"/>
                <w:color w:val="003087" w:themeColor="accent1"/>
              </w:rPr>
            </w:pPr>
          </w:p>
        </w:tc>
        <w:tc>
          <w:tcPr>
            <w:tcW w:w="8701" w:type="dxa"/>
          </w:tcPr>
          <w:p w14:paraId="552417C8" w14:textId="21521597" w:rsidR="00E36C38" w:rsidRDefault="00E36C38" w:rsidP="00E36C38">
            <w:pPr>
              <w:rPr>
                <w:b/>
                <w:bCs/>
                <w:color w:val="003087" w:themeColor="accent1"/>
              </w:rPr>
            </w:pPr>
            <w:r>
              <w:rPr>
                <w:b/>
                <w:bCs/>
                <w:color w:val="003087" w:themeColor="accent1"/>
              </w:rPr>
              <w:t xml:space="preserve">External presentation session </w:t>
            </w:r>
          </w:p>
          <w:p w14:paraId="64B12A7F" w14:textId="7171A363" w:rsidR="00E36C38" w:rsidRDefault="00E36C38" w:rsidP="00E36C38">
            <w:pPr>
              <w:rPr>
                <w:b/>
                <w:bCs/>
                <w:color w:val="003087" w:themeColor="accent1"/>
              </w:rPr>
            </w:pPr>
            <w:r>
              <w:rPr>
                <w:b/>
                <w:bCs/>
                <w:color w:val="003087" w:themeColor="accent1"/>
              </w:rPr>
              <w:t xml:space="preserve">Regional teaching </w:t>
            </w:r>
            <w:r w:rsidR="008D2CE0">
              <w:rPr>
                <w:b/>
                <w:bCs/>
                <w:color w:val="003087" w:themeColor="accent1"/>
              </w:rPr>
              <w:t>– Claire Murphy</w:t>
            </w:r>
          </w:p>
          <w:p w14:paraId="7BB837FA" w14:textId="3DD44DA6" w:rsidR="00E36C38" w:rsidRPr="00F747E9" w:rsidRDefault="00E36C38" w:rsidP="00E36C38">
            <w:pPr>
              <w:rPr>
                <w:color w:val="231F20" w:themeColor="background1"/>
              </w:rPr>
            </w:pPr>
            <w:r w:rsidRPr="00F747E9">
              <w:rPr>
                <w:color w:val="231F20" w:themeColor="background1"/>
              </w:rPr>
              <w:t xml:space="preserve">Claire Murphy – AD </w:t>
            </w:r>
            <w:r w:rsidR="008D2CE0" w:rsidRPr="00F747E9">
              <w:rPr>
                <w:color w:val="231F20" w:themeColor="background1"/>
              </w:rPr>
              <w:t>for Regional Teaching</w:t>
            </w:r>
          </w:p>
          <w:p w14:paraId="65487CF6" w14:textId="4A71358A" w:rsidR="00E36C38" w:rsidRPr="00F747E9" w:rsidRDefault="008D2CE0" w:rsidP="00E36C38">
            <w:pPr>
              <w:rPr>
                <w:color w:val="231F20" w:themeColor="background1"/>
              </w:rPr>
            </w:pPr>
            <w:r w:rsidRPr="00F747E9">
              <w:rPr>
                <w:color w:val="231F20" w:themeColor="background1"/>
              </w:rPr>
              <w:t>Invited back to discuss work on</w:t>
            </w:r>
            <w:r w:rsidR="00E36C38" w:rsidRPr="00F747E9">
              <w:rPr>
                <w:color w:val="231F20" w:themeColor="background1"/>
              </w:rPr>
              <w:t xml:space="preserve"> regional teaching which is organised by the school. </w:t>
            </w:r>
            <w:r w:rsidRPr="00F747E9">
              <w:rPr>
                <w:color w:val="231F20" w:themeColor="background1"/>
              </w:rPr>
              <w:t>She presented her work and outcomes from Regional Teaching Focus Groups organised in November 2023.</w:t>
            </w:r>
          </w:p>
          <w:p w14:paraId="4B5F8FFA" w14:textId="1238FA7C" w:rsidR="008D2CE0" w:rsidRPr="00F747E9" w:rsidRDefault="008D2CE0" w:rsidP="00E36C38">
            <w:pPr>
              <w:rPr>
                <w:color w:val="231F20" w:themeColor="background1"/>
              </w:rPr>
            </w:pPr>
            <w:r w:rsidRPr="00F747E9">
              <w:rPr>
                <w:color w:val="231F20" w:themeColor="background1"/>
              </w:rPr>
              <w:t>Recommendations:</w:t>
            </w:r>
          </w:p>
          <w:p w14:paraId="0347ECA5" w14:textId="340A2CDC" w:rsidR="008D2CE0" w:rsidRPr="00F747E9" w:rsidRDefault="008D2CE0" w:rsidP="008D2CE0">
            <w:pPr>
              <w:pStyle w:val="ListParagraph"/>
              <w:numPr>
                <w:ilvl w:val="0"/>
                <w:numId w:val="29"/>
              </w:numPr>
              <w:rPr>
                <w:color w:val="231F20" w:themeColor="background1"/>
              </w:rPr>
            </w:pPr>
            <w:r w:rsidRPr="00F747E9">
              <w:rPr>
                <w:color w:val="231F20" w:themeColor="background1"/>
              </w:rPr>
              <w:t>Schools should timetable regular teaching on a set day/half day</w:t>
            </w:r>
          </w:p>
          <w:p w14:paraId="77090924" w14:textId="0202C39B" w:rsidR="008D2CE0" w:rsidRPr="00F747E9" w:rsidRDefault="008D2CE0" w:rsidP="008D2CE0">
            <w:pPr>
              <w:pStyle w:val="ListParagraph"/>
              <w:numPr>
                <w:ilvl w:val="0"/>
                <w:numId w:val="29"/>
              </w:numPr>
              <w:rPr>
                <w:color w:val="231F20" w:themeColor="background1"/>
              </w:rPr>
            </w:pPr>
            <w:r w:rsidRPr="00F747E9">
              <w:rPr>
                <w:color w:val="231F20" w:themeColor="background1"/>
              </w:rPr>
              <w:t>Dates should be published a minimum of three months in advance with protected days to attend teaching</w:t>
            </w:r>
          </w:p>
          <w:p w14:paraId="6537FF55" w14:textId="3EC76C9E" w:rsidR="008D2CE0" w:rsidRPr="00F747E9" w:rsidRDefault="008D2CE0" w:rsidP="008D2CE0">
            <w:pPr>
              <w:pStyle w:val="ListParagraph"/>
              <w:numPr>
                <w:ilvl w:val="0"/>
                <w:numId w:val="29"/>
              </w:numPr>
              <w:rPr>
                <w:color w:val="231F20" w:themeColor="background1"/>
              </w:rPr>
            </w:pPr>
            <w:r w:rsidRPr="00F747E9">
              <w:rPr>
                <w:color w:val="231F20" w:themeColor="background1"/>
              </w:rPr>
              <w:t>Requests for study should not be required for scheduled Regional Teaching unless expenses are being claimed.</w:t>
            </w:r>
          </w:p>
          <w:p w14:paraId="7DC5E08B" w14:textId="2E531077" w:rsidR="008D2CE0" w:rsidRPr="00F747E9" w:rsidRDefault="008D2CE0" w:rsidP="008D2CE0">
            <w:pPr>
              <w:pStyle w:val="ListParagraph"/>
              <w:numPr>
                <w:ilvl w:val="0"/>
                <w:numId w:val="29"/>
              </w:numPr>
              <w:rPr>
                <w:color w:val="231F20" w:themeColor="background1"/>
              </w:rPr>
            </w:pPr>
            <w:r w:rsidRPr="00F747E9">
              <w:rPr>
                <w:color w:val="231F20" w:themeColor="background1"/>
              </w:rPr>
              <w:t>Consider appropriate number of face to face events and make them as accessible as possible</w:t>
            </w:r>
          </w:p>
          <w:p w14:paraId="257E83FB" w14:textId="5BCDE00B" w:rsidR="008D2CE0" w:rsidRPr="00F747E9" w:rsidRDefault="008D2CE0" w:rsidP="008D2CE0">
            <w:pPr>
              <w:pStyle w:val="ListParagraph"/>
              <w:numPr>
                <w:ilvl w:val="0"/>
                <w:numId w:val="29"/>
              </w:numPr>
              <w:rPr>
                <w:color w:val="231F20" w:themeColor="background1"/>
              </w:rPr>
            </w:pPr>
            <w:r w:rsidRPr="00F747E9">
              <w:rPr>
                <w:color w:val="231F20" w:themeColor="background1"/>
              </w:rPr>
              <w:t>Increased familiarity with Blackboard for Faculty and PGDiTs</w:t>
            </w:r>
          </w:p>
          <w:p w14:paraId="28EECF0C" w14:textId="4FE2B1FC" w:rsidR="00E36C38" w:rsidRPr="00F747E9" w:rsidRDefault="008D2CE0" w:rsidP="00E36C38">
            <w:pPr>
              <w:rPr>
                <w:color w:val="231F20" w:themeColor="background1"/>
              </w:rPr>
            </w:pPr>
            <w:r w:rsidRPr="00F747E9">
              <w:rPr>
                <w:color w:val="231F20" w:themeColor="background1"/>
              </w:rPr>
              <w:t xml:space="preserve">Full </w:t>
            </w:r>
            <w:r w:rsidR="00E36C38" w:rsidRPr="00F747E9">
              <w:rPr>
                <w:color w:val="231F20" w:themeColor="background1"/>
              </w:rPr>
              <w:t xml:space="preserve">Recommendations </w:t>
            </w:r>
            <w:r w:rsidR="00685353" w:rsidRPr="00F747E9">
              <w:rPr>
                <w:color w:val="231F20" w:themeColor="background1"/>
              </w:rPr>
              <w:t xml:space="preserve">paper - </w:t>
            </w:r>
            <w:hyperlink r:id="rId18" w:history="1">
              <w:r w:rsidR="00685353" w:rsidRPr="00F747E9">
                <w:rPr>
                  <w:rStyle w:val="Hyperlink"/>
                  <w:rFonts w:ascii="Arial" w:hAnsi="Arial"/>
                  <w:b/>
                  <w:bCs/>
                </w:rPr>
                <w:t>LI</w:t>
              </w:r>
              <w:r w:rsidR="00685353" w:rsidRPr="00F747E9">
                <w:rPr>
                  <w:rStyle w:val="Hyperlink"/>
                  <w:rFonts w:ascii="Arial" w:hAnsi="Arial"/>
                  <w:b/>
                  <w:bCs/>
                </w:rPr>
                <w:t>N</w:t>
              </w:r>
              <w:r w:rsidR="00685353" w:rsidRPr="00F747E9">
                <w:rPr>
                  <w:rStyle w:val="Hyperlink"/>
                  <w:rFonts w:ascii="Arial" w:hAnsi="Arial"/>
                  <w:b/>
                  <w:bCs/>
                </w:rPr>
                <w:t>K</w:t>
              </w:r>
            </w:hyperlink>
          </w:p>
          <w:p w14:paraId="4124FF06" w14:textId="77777777" w:rsidR="00E36C38" w:rsidRPr="00F747E9" w:rsidRDefault="00E36C38" w:rsidP="008D2CE0">
            <w:pPr>
              <w:rPr>
                <w:color w:val="231F20" w:themeColor="background1"/>
              </w:rPr>
            </w:pPr>
            <w:r w:rsidRPr="00F747E9">
              <w:rPr>
                <w:color w:val="231F20" w:themeColor="background1"/>
              </w:rPr>
              <w:t>Note: Improving working lives of junior doctors – a strand is on equity and study leaves that will also feed into a level educational field for trainees.</w:t>
            </w:r>
          </w:p>
          <w:p w14:paraId="43586305" w14:textId="77777777" w:rsidR="001066EF" w:rsidRDefault="001066EF" w:rsidP="001066EF">
            <w:pPr>
              <w:pStyle w:val="Heading5"/>
              <w:framePr w:hSpace="0" w:wrap="auto" w:vAnchor="margin" w:hAnchor="text" w:yAlign="inline"/>
            </w:pPr>
            <w:r>
              <w:lastRenderedPageBreak/>
              <w:t>Action:</w:t>
            </w:r>
          </w:p>
          <w:p w14:paraId="30DB887D" w14:textId="2D49FEF4" w:rsidR="001066EF" w:rsidRPr="001066EF" w:rsidRDefault="001066EF" w:rsidP="00F747E9">
            <w:pPr>
              <w:pStyle w:val="Heading5"/>
              <w:framePr w:hSpace="0" w:wrap="auto" w:vAnchor="margin" w:hAnchor="text" w:yAlign="inline"/>
              <w:numPr>
                <w:ilvl w:val="0"/>
                <w:numId w:val="36"/>
              </w:numPr>
            </w:pPr>
            <w:r>
              <w:t xml:space="preserve"> Claire will present this paper and presentation to a number of different stakeholders </w:t>
            </w:r>
          </w:p>
          <w:p w14:paraId="36D092E4" w14:textId="6952B12E" w:rsidR="001066EF" w:rsidRPr="008D2CE0" w:rsidRDefault="001066EF" w:rsidP="008D2CE0">
            <w:pPr>
              <w:rPr>
                <w:color w:val="231F20" w:themeColor="background1"/>
                <w:sz w:val="22"/>
                <w:szCs w:val="22"/>
              </w:rPr>
            </w:pPr>
          </w:p>
        </w:tc>
      </w:tr>
      <w:tr w:rsidR="008D2CE0" w:rsidRPr="00B44869" w14:paraId="4F5D0059" w14:textId="77777777" w:rsidTr="00B44869">
        <w:trPr>
          <w:trHeight w:val="415"/>
        </w:trPr>
        <w:tc>
          <w:tcPr>
            <w:tcW w:w="1129" w:type="dxa"/>
          </w:tcPr>
          <w:p w14:paraId="17E6A65D" w14:textId="77777777" w:rsidR="008D2CE0" w:rsidRPr="00B44869" w:rsidRDefault="008D2CE0" w:rsidP="008D2CE0">
            <w:pPr>
              <w:pStyle w:val="ListParagraph"/>
              <w:numPr>
                <w:ilvl w:val="0"/>
                <w:numId w:val="17"/>
              </w:numPr>
              <w:rPr>
                <w:rFonts w:eastAsia="Calibri"/>
                <w:color w:val="003087" w:themeColor="accent1"/>
              </w:rPr>
            </w:pPr>
          </w:p>
        </w:tc>
        <w:tc>
          <w:tcPr>
            <w:tcW w:w="8701" w:type="dxa"/>
          </w:tcPr>
          <w:p w14:paraId="6C9E06C3" w14:textId="77777777" w:rsidR="008D2CE0" w:rsidRDefault="008D2CE0" w:rsidP="008D2CE0">
            <w:pPr>
              <w:rPr>
                <w:b/>
                <w:bCs/>
                <w:color w:val="003087" w:themeColor="accent1"/>
              </w:rPr>
            </w:pPr>
            <w:r>
              <w:rPr>
                <w:b/>
                <w:bCs/>
                <w:color w:val="003087" w:themeColor="accent1"/>
              </w:rPr>
              <w:t>NETS Survey – David White</w:t>
            </w:r>
          </w:p>
          <w:p w14:paraId="05765224" w14:textId="77777777" w:rsidR="008D2CE0" w:rsidRDefault="008D2CE0" w:rsidP="008D2CE0">
            <w:pPr>
              <w:rPr>
                <w:color w:val="231F20" w:themeColor="background1"/>
                <w:sz w:val="22"/>
                <w:szCs w:val="22"/>
              </w:rPr>
            </w:pPr>
            <w:r>
              <w:rPr>
                <w:color w:val="231F20" w:themeColor="background1"/>
                <w:sz w:val="22"/>
                <w:szCs w:val="22"/>
              </w:rPr>
              <w:t>David presented data on NETS survey  and discussed some of the findings:</w:t>
            </w:r>
          </w:p>
          <w:p w14:paraId="2EB05C7B" w14:textId="23C1ABA1" w:rsidR="008D2CE0" w:rsidRDefault="008D2CE0" w:rsidP="008D2CE0">
            <w:pPr>
              <w:rPr>
                <w:color w:val="231F20" w:themeColor="background1"/>
                <w:sz w:val="22"/>
                <w:szCs w:val="22"/>
              </w:rPr>
            </w:pPr>
            <w:r>
              <w:rPr>
                <w:color w:val="231F20" w:themeColor="background1"/>
                <w:sz w:val="22"/>
                <w:szCs w:val="22"/>
              </w:rPr>
              <w:t xml:space="preserve">Full presentation attached - </w:t>
            </w:r>
            <w:hyperlink r:id="rId19" w:history="1">
              <w:r w:rsidRPr="008D2CE0">
                <w:rPr>
                  <w:rStyle w:val="Hyperlink"/>
                  <w:rFonts w:ascii="Arial" w:hAnsi="Arial"/>
                  <w:sz w:val="22"/>
                  <w:szCs w:val="22"/>
                </w:rPr>
                <w:t>..\OneDrive - NHS (1)\TEF Folder\Miscellaneous\NETS23_YH_TEF.pptx</w:t>
              </w:r>
            </w:hyperlink>
          </w:p>
          <w:p w14:paraId="191B2175" w14:textId="77777777" w:rsidR="008D2CE0" w:rsidRDefault="008D2CE0" w:rsidP="00E36C38">
            <w:pPr>
              <w:rPr>
                <w:b/>
                <w:bCs/>
                <w:color w:val="003087" w:themeColor="accent1"/>
              </w:rPr>
            </w:pPr>
            <w:r>
              <w:rPr>
                <w:b/>
                <w:bCs/>
                <w:color w:val="003087" w:themeColor="accent1"/>
              </w:rPr>
              <w:t>Findings:</w:t>
            </w:r>
          </w:p>
          <w:p w14:paraId="017308C6" w14:textId="77777777" w:rsidR="008D2CE0" w:rsidRDefault="008D2CE0" w:rsidP="001066EF">
            <w:pPr>
              <w:pStyle w:val="ListParagraph"/>
              <w:numPr>
                <w:ilvl w:val="0"/>
                <w:numId w:val="31"/>
              </w:numPr>
              <w:spacing w:after="0" w:line="240" w:lineRule="auto"/>
            </w:pPr>
            <w:r>
              <w:t>4053 responses to the NETS survey with 71% from medical PGDiTs</w:t>
            </w:r>
          </w:p>
          <w:p w14:paraId="5C7907B5" w14:textId="5B32C9EC" w:rsidR="008D2CE0" w:rsidRPr="008D2CE0" w:rsidRDefault="008D2CE0" w:rsidP="001066EF">
            <w:pPr>
              <w:pStyle w:val="ListParagraph"/>
              <w:numPr>
                <w:ilvl w:val="0"/>
                <w:numId w:val="31"/>
              </w:numPr>
              <w:spacing w:after="0" w:line="240" w:lineRule="auto"/>
              <w:rPr>
                <w:lang w:eastAsia="en-GB"/>
              </w:rPr>
            </w:pPr>
            <w:r w:rsidRPr="008D2CE0">
              <w:rPr>
                <w:lang w:eastAsia="en-GB"/>
              </w:rPr>
              <w:t>There is very little national to regional variation in indicator scores. The radar chart shows that the Y&amp;H and England scores basically overlap.</w:t>
            </w:r>
          </w:p>
          <w:p w14:paraId="276033A0" w14:textId="7DCE0E4D" w:rsidR="008D2CE0" w:rsidRDefault="008D2CE0" w:rsidP="001066EF">
            <w:pPr>
              <w:pStyle w:val="ListParagraph"/>
              <w:numPr>
                <w:ilvl w:val="0"/>
                <w:numId w:val="31"/>
              </w:numPr>
              <w:spacing w:after="0" w:line="240" w:lineRule="auto"/>
            </w:pPr>
            <w:r w:rsidRPr="008D2CE0">
              <w:t>At an ICB level, we see that Humber and North Yorkshire scores slightly lower than South Yorkshire and West Yorkshire.</w:t>
            </w:r>
          </w:p>
          <w:p w14:paraId="03155DD1" w14:textId="77777777" w:rsidR="001066EF" w:rsidRPr="001066EF" w:rsidRDefault="001066EF" w:rsidP="001066EF">
            <w:pPr>
              <w:numPr>
                <w:ilvl w:val="0"/>
                <w:numId w:val="31"/>
              </w:numPr>
              <w:spacing w:after="0" w:line="240" w:lineRule="auto"/>
            </w:pPr>
            <w:r w:rsidRPr="001066EF">
              <w:t>All local offices score lower (less than 70) for:</w:t>
            </w:r>
          </w:p>
          <w:p w14:paraId="65BCD1FF" w14:textId="77777777" w:rsidR="001066EF" w:rsidRPr="001066EF" w:rsidRDefault="001066EF" w:rsidP="001066EF">
            <w:pPr>
              <w:numPr>
                <w:ilvl w:val="1"/>
                <w:numId w:val="31"/>
              </w:numPr>
              <w:spacing w:after="0" w:line="240" w:lineRule="auto"/>
            </w:pPr>
            <w:r w:rsidRPr="001066EF">
              <w:t>Being able to access simulation and immersive learning opportunities</w:t>
            </w:r>
          </w:p>
          <w:p w14:paraId="17D110E3" w14:textId="77777777" w:rsidR="001066EF" w:rsidRPr="001066EF" w:rsidRDefault="001066EF" w:rsidP="001066EF">
            <w:pPr>
              <w:numPr>
                <w:ilvl w:val="1"/>
                <w:numId w:val="31"/>
              </w:numPr>
              <w:spacing w:after="0" w:line="240" w:lineRule="auto"/>
            </w:pPr>
            <w:r w:rsidRPr="001066EF">
              <w:t>Being expected to complete activities or tasks that did not contribute to education and training</w:t>
            </w:r>
          </w:p>
          <w:p w14:paraId="4A819880" w14:textId="58C5D3E7" w:rsidR="001066EF" w:rsidRPr="001066EF" w:rsidRDefault="001066EF" w:rsidP="001066EF">
            <w:pPr>
              <w:numPr>
                <w:ilvl w:val="1"/>
                <w:numId w:val="31"/>
              </w:numPr>
              <w:spacing w:after="0" w:line="240" w:lineRule="auto"/>
            </w:pPr>
            <w:r w:rsidRPr="001066EF">
              <w:t xml:space="preserve">Being </w:t>
            </w:r>
            <w:r>
              <w:t>dis</w:t>
            </w:r>
            <w:r w:rsidRPr="001066EF">
              <w:t>couraged to suggest how care could be improved</w:t>
            </w:r>
          </w:p>
          <w:p w14:paraId="68C43DA4" w14:textId="77777777" w:rsidR="001066EF" w:rsidRDefault="001066EF" w:rsidP="001066EF">
            <w:pPr>
              <w:numPr>
                <w:ilvl w:val="1"/>
                <w:numId w:val="31"/>
              </w:numPr>
              <w:spacing w:after="0" w:line="240" w:lineRule="auto"/>
            </w:pPr>
            <w:r w:rsidRPr="001066EF">
              <w:t>The availability of learning and IT resources</w:t>
            </w:r>
          </w:p>
          <w:p w14:paraId="351D3F49" w14:textId="52A33A6F" w:rsidR="001066EF" w:rsidRDefault="001066EF" w:rsidP="001066EF">
            <w:pPr>
              <w:numPr>
                <w:ilvl w:val="0"/>
                <w:numId w:val="31"/>
              </w:numPr>
              <w:spacing w:after="0" w:line="240" w:lineRule="auto"/>
            </w:pPr>
            <w:r>
              <w:t>High number of negative outliers (no of responses in the trust/programme)</w:t>
            </w:r>
          </w:p>
          <w:p w14:paraId="74A937A6" w14:textId="460E8C55" w:rsidR="001066EF" w:rsidRDefault="001066EF" w:rsidP="001066EF">
            <w:pPr>
              <w:numPr>
                <w:ilvl w:val="1"/>
                <w:numId w:val="31"/>
              </w:numPr>
              <w:spacing w:after="0" w:line="240" w:lineRule="auto"/>
            </w:pPr>
            <w:r>
              <w:t>Sheffield Teaching Hospitals NHS FT – 12</w:t>
            </w:r>
          </w:p>
          <w:p w14:paraId="15ADF3D1" w14:textId="5C79BF00" w:rsidR="001066EF" w:rsidRDefault="001066EF" w:rsidP="001066EF">
            <w:pPr>
              <w:numPr>
                <w:ilvl w:val="1"/>
                <w:numId w:val="31"/>
              </w:numPr>
              <w:spacing w:after="0" w:line="240" w:lineRule="auto"/>
            </w:pPr>
            <w:r>
              <w:t>York and Scarborough – 15</w:t>
            </w:r>
          </w:p>
          <w:p w14:paraId="6B5E97E8" w14:textId="66A309EE" w:rsidR="001066EF" w:rsidRDefault="001066EF" w:rsidP="001066EF">
            <w:pPr>
              <w:numPr>
                <w:ilvl w:val="1"/>
                <w:numId w:val="31"/>
              </w:numPr>
              <w:spacing w:after="0" w:line="240" w:lineRule="auto"/>
            </w:pPr>
            <w:r>
              <w:t>Hull University Teaching Hospitals NHS Trust – 18</w:t>
            </w:r>
          </w:p>
          <w:p w14:paraId="59306AD1" w14:textId="6534FEF1" w:rsidR="001066EF" w:rsidRDefault="001066EF" w:rsidP="001066EF">
            <w:pPr>
              <w:numPr>
                <w:ilvl w:val="0"/>
                <w:numId w:val="31"/>
              </w:numPr>
              <w:spacing w:after="0" w:line="240" w:lineRule="auto"/>
            </w:pPr>
            <w:r>
              <w:t>Breakdown of key “Undermining” questions</w:t>
            </w:r>
          </w:p>
          <w:p w14:paraId="0B186937" w14:textId="77777777" w:rsidR="001066EF" w:rsidRPr="001066EF" w:rsidRDefault="001066EF" w:rsidP="001066EF">
            <w:pPr>
              <w:numPr>
                <w:ilvl w:val="1"/>
                <w:numId w:val="31"/>
              </w:numPr>
              <w:spacing w:after="0" w:line="240" w:lineRule="auto"/>
            </w:pPr>
            <w:r w:rsidRPr="001066EF">
              <w:t>Bullying and harassment by other staff</w:t>
            </w:r>
          </w:p>
          <w:p w14:paraId="4289225F" w14:textId="77777777" w:rsidR="001066EF" w:rsidRPr="001066EF" w:rsidRDefault="001066EF" w:rsidP="001066EF">
            <w:pPr>
              <w:numPr>
                <w:ilvl w:val="1"/>
                <w:numId w:val="31"/>
              </w:numPr>
              <w:spacing w:after="0" w:line="240" w:lineRule="auto"/>
            </w:pPr>
            <w:r w:rsidRPr="001066EF">
              <w:t>Experience of inappropriate sexual behaviours (new question for 2023)</w:t>
            </w:r>
          </w:p>
          <w:p w14:paraId="21F8639D" w14:textId="0999224B" w:rsidR="001066EF" w:rsidRPr="001066EF" w:rsidRDefault="001066EF" w:rsidP="001066EF">
            <w:pPr>
              <w:numPr>
                <w:ilvl w:val="1"/>
                <w:numId w:val="31"/>
              </w:numPr>
              <w:spacing w:after="0" w:line="240" w:lineRule="auto"/>
            </w:pPr>
            <w:r w:rsidRPr="001066EF">
              <w:t>Discrimination by patients</w:t>
            </w:r>
            <w:r>
              <w:t xml:space="preserve"> – High scores (16-19%)</w:t>
            </w:r>
          </w:p>
          <w:p w14:paraId="5A6BA315" w14:textId="1BCF7BF1" w:rsidR="001066EF" w:rsidRDefault="001066EF" w:rsidP="001066EF">
            <w:pPr>
              <w:numPr>
                <w:ilvl w:val="0"/>
                <w:numId w:val="31"/>
              </w:numPr>
              <w:spacing w:after="0" w:line="240" w:lineRule="auto"/>
            </w:pPr>
            <w:r>
              <w:t>Sexual Safety – 5.6% of learners experienced inappropriate behaviours</w:t>
            </w:r>
          </w:p>
          <w:p w14:paraId="02BA4767" w14:textId="19701B4A" w:rsidR="001066EF" w:rsidRDefault="001066EF" w:rsidP="001066EF">
            <w:pPr>
              <w:numPr>
                <w:ilvl w:val="1"/>
                <w:numId w:val="31"/>
              </w:numPr>
              <w:spacing w:after="0" w:line="240" w:lineRule="auto"/>
            </w:pPr>
            <w:r>
              <w:t>20.8% learners that experienced inappropriate behaviours reported it</w:t>
            </w:r>
          </w:p>
          <w:p w14:paraId="5ED9F722" w14:textId="7754CB7A" w:rsidR="001066EF" w:rsidRDefault="001066EF" w:rsidP="001066EF">
            <w:pPr>
              <w:numPr>
                <w:ilvl w:val="1"/>
                <w:numId w:val="31"/>
              </w:numPr>
              <w:spacing w:after="0" w:line="240" w:lineRule="auto"/>
            </w:pPr>
            <w:r>
              <w:t>46.9% learners that experienced inappropriate behaviors thought it was dealt with.</w:t>
            </w:r>
          </w:p>
          <w:p w14:paraId="6C20A4A3" w14:textId="0E10E024" w:rsidR="001066EF" w:rsidRDefault="001066EF" w:rsidP="001066EF">
            <w:pPr>
              <w:numPr>
                <w:ilvl w:val="1"/>
                <w:numId w:val="31"/>
              </w:numPr>
              <w:spacing w:after="0" w:line="240" w:lineRule="auto"/>
            </w:pPr>
            <w:r>
              <w:t>Further questions are going to be focussed on who was the perpetator (i.e. colleagues or patients)</w:t>
            </w:r>
          </w:p>
          <w:p w14:paraId="1DE0C7FB" w14:textId="740A3FE7" w:rsidR="001066EF" w:rsidRPr="001066EF" w:rsidRDefault="001066EF" w:rsidP="001066EF">
            <w:pPr>
              <w:numPr>
                <w:ilvl w:val="0"/>
                <w:numId w:val="31"/>
              </w:numPr>
              <w:spacing w:after="0" w:line="240" w:lineRule="auto"/>
            </w:pPr>
            <w:r>
              <w:t xml:space="preserve">EDI report: </w:t>
            </w:r>
            <w:r w:rsidRPr="001066EF">
              <w:t>Respondents that reported having more than one disability type on average reported having a poorer overall educational experience.</w:t>
            </w:r>
          </w:p>
          <w:p w14:paraId="309B69CA" w14:textId="77777777" w:rsidR="001066EF" w:rsidRDefault="001066EF" w:rsidP="001066EF">
            <w:pPr>
              <w:numPr>
                <w:ilvl w:val="0"/>
                <w:numId w:val="31"/>
              </w:numPr>
              <w:tabs>
                <w:tab w:val="num" w:pos="720"/>
              </w:tabs>
              <w:spacing w:after="0" w:line="240" w:lineRule="auto"/>
            </w:pPr>
            <w:r w:rsidRPr="001066EF">
              <w:t>Non-white were more likely to experience discrimination by patients (with the exception of Arab learners).</w:t>
            </w:r>
          </w:p>
          <w:p w14:paraId="70FB4351" w14:textId="77777777" w:rsidR="001066EF" w:rsidRPr="001066EF" w:rsidRDefault="001066EF" w:rsidP="001066EF">
            <w:pPr>
              <w:spacing w:after="0" w:line="240" w:lineRule="auto"/>
              <w:ind w:left="720"/>
            </w:pPr>
          </w:p>
          <w:p w14:paraId="242DE472" w14:textId="77777777" w:rsidR="001066EF" w:rsidRPr="001066EF" w:rsidRDefault="001066EF" w:rsidP="001066EF">
            <w:pPr>
              <w:rPr>
                <w:color w:val="425563" w:themeColor="accent6"/>
              </w:rPr>
            </w:pPr>
            <w:r>
              <w:lastRenderedPageBreak/>
              <w:t xml:space="preserve">Further data reporting available on </w:t>
            </w:r>
            <w:hyperlink r:id="rId20" w:history="1">
              <w:r w:rsidRPr="001066EF">
                <w:rPr>
                  <w:rStyle w:val="Hyperlink"/>
                  <w:rFonts w:ascii="Arial" w:hAnsi="Arial"/>
                </w:rPr>
                <w:t>https://www.hee.nhs.uk/our-work/quality/national-education-training-survey-nets</w:t>
              </w:r>
            </w:hyperlink>
          </w:p>
          <w:p w14:paraId="40C232CF" w14:textId="0FA1B146" w:rsidR="001066EF" w:rsidRPr="001066EF" w:rsidRDefault="001066EF" w:rsidP="001066EF">
            <w:pPr>
              <w:spacing w:after="0" w:line="240" w:lineRule="auto"/>
            </w:pPr>
          </w:p>
          <w:p w14:paraId="3D7B9AD8" w14:textId="78A708CA" w:rsidR="001066EF" w:rsidRDefault="001066EF" w:rsidP="001066EF">
            <w:pPr>
              <w:pStyle w:val="Heading5"/>
              <w:framePr w:wrap="around"/>
            </w:pPr>
            <w:r>
              <w:t>Action:</w:t>
            </w:r>
          </w:p>
          <w:p w14:paraId="599FB484" w14:textId="578E0656" w:rsidR="001066EF" w:rsidRPr="001066EF" w:rsidRDefault="001066EF" w:rsidP="00F747E9">
            <w:pPr>
              <w:pStyle w:val="Heading5"/>
              <w:framePr w:wrap="around"/>
              <w:numPr>
                <w:ilvl w:val="0"/>
                <w:numId w:val="37"/>
              </w:numPr>
            </w:pPr>
            <w:r>
              <w:t>Nil at this time</w:t>
            </w:r>
          </w:p>
          <w:p w14:paraId="0688F649" w14:textId="25A8CD02" w:rsidR="008D2CE0" w:rsidRDefault="008D2CE0" w:rsidP="008D2CE0"/>
        </w:tc>
      </w:tr>
      <w:tr w:rsidR="008D2CE0" w:rsidRPr="00B44869" w14:paraId="6824125B" w14:textId="77777777" w:rsidTr="00B44869">
        <w:trPr>
          <w:trHeight w:val="415"/>
        </w:trPr>
        <w:tc>
          <w:tcPr>
            <w:tcW w:w="1129" w:type="dxa"/>
          </w:tcPr>
          <w:p w14:paraId="4975C7DD" w14:textId="77777777" w:rsidR="008D2CE0" w:rsidRPr="00B44869" w:rsidRDefault="008D2CE0" w:rsidP="008D2CE0">
            <w:pPr>
              <w:pStyle w:val="ListParagraph"/>
              <w:numPr>
                <w:ilvl w:val="0"/>
                <w:numId w:val="17"/>
              </w:numPr>
              <w:rPr>
                <w:rFonts w:eastAsia="Calibri"/>
                <w:color w:val="003087" w:themeColor="accent1"/>
              </w:rPr>
            </w:pPr>
          </w:p>
        </w:tc>
        <w:tc>
          <w:tcPr>
            <w:tcW w:w="8701" w:type="dxa"/>
          </w:tcPr>
          <w:p w14:paraId="4AE1155C" w14:textId="77777777" w:rsidR="008D2CE0" w:rsidRDefault="008D2CE0" w:rsidP="008D2CE0">
            <w:pPr>
              <w:rPr>
                <w:b/>
                <w:bCs/>
                <w:color w:val="003087" w:themeColor="accent1"/>
              </w:rPr>
            </w:pPr>
            <w:r>
              <w:rPr>
                <w:b/>
                <w:bCs/>
                <w:color w:val="003087" w:themeColor="accent1"/>
              </w:rPr>
              <w:t>Discussion with Becky Travis and Jon Cooper regarding the new structure of NHSE</w:t>
            </w:r>
          </w:p>
          <w:p w14:paraId="37FD3E44" w14:textId="77777777" w:rsidR="008D2CE0" w:rsidRDefault="008D2CE0" w:rsidP="008D2CE0">
            <w:r w:rsidRPr="0045313F">
              <w:t>Deanery has merged to WTE directorate – which has the PGME (inclusive of all the health professionals). This structure can be shared with TEF</w:t>
            </w:r>
            <w:r>
              <w:t>.</w:t>
            </w:r>
          </w:p>
          <w:p w14:paraId="094A9A5D" w14:textId="77777777" w:rsidR="008D2CE0" w:rsidRDefault="008D2CE0" w:rsidP="008D2CE0">
            <w:r>
              <w:t>There is a reduction in staff as well as a decision to hold all vacancies available hence there is a threshold vacancy across the NSHE. Thus, there is a challenge in delivery especially in GP and Foundation school. Thus, there is impact on training, although faculty is not affected.</w:t>
            </w:r>
          </w:p>
          <w:p w14:paraId="0E10853B" w14:textId="77777777" w:rsidR="008D2CE0" w:rsidRDefault="008D2CE0" w:rsidP="008D2CE0"/>
          <w:p w14:paraId="2AD3D8B0" w14:textId="77777777" w:rsidR="008D2CE0" w:rsidRDefault="008D2CE0" w:rsidP="008D2CE0">
            <w:pPr>
              <w:pStyle w:val="Heading5"/>
              <w:framePr w:wrap="around"/>
            </w:pPr>
            <w:r>
              <w:t>Actions in place</w:t>
            </w:r>
          </w:p>
          <w:p w14:paraId="1C2CB0E1" w14:textId="77777777" w:rsidR="008D2CE0" w:rsidRDefault="008D2CE0" w:rsidP="008D2CE0">
            <w:pPr>
              <w:pStyle w:val="Heading5"/>
              <w:framePr w:wrap="around"/>
            </w:pPr>
            <w:r>
              <w:t xml:space="preserve">Focus on core priorities: Core priorities are recruitment, ARCP and CCT. </w:t>
            </w:r>
          </w:p>
          <w:p w14:paraId="798A7283" w14:textId="77777777" w:rsidR="008D2CE0" w:rsidRDefault="008D2CE0" w:rsidP="008D2CE0">
            <w:pPr>
              <w:pStyle w:val="Heading5"/>
              <w:framePr w:wrap="around"/>
            </w:pPr>
            <w:r>
              <w:t>Challenges have been escalated regionally and as well as nationally.</w:t>
            </w:r>
          </w:p>
          <w:p w14:paraId="4F58166E" w14:textId="77777777" w:rsidR="008D2CE0" w:rsidRDefault="008D2CE0" w:rsidP="008D2CE0">
            <w:pPr>
              <w:pStyle w:val="Heading5"/>
              <w:framePr w:wrap="around"/>
            </w:pPr>
            <w:r>
              <w:t>BT also prioritising advertising vacancies.</w:t>
            </w:r>
          </w:p>
          <w:p w14:paraId="5E2C96AB" w14:textId="77777777" w:rsidR="00F747E9" w:rsidRDefault="008D2CE0" w:rsidP="008D2CE0">
            <w:pPr>
              <w:pStyle w:val="Heading5"/>
              <w:framePr w:wrap="around"/>
            </w:pPr>
            <w:r>
              <w:t xml:space="preserve">WTE (JC) has sent letters to </w:t>
            </w:r>
          </w:p>
          <w:p w14:paraId="1C1634F1" w14:textId="77777777" w:rsidR="00F747E9" w:rsidRDefault="008D2CE0" w:rsidP="00F747E9">
            <w:pPr>
              <w:pStyle w:val="Heading5"/>
              <w:framePr w:wrap="around"/>
              <w:numPr>
                <w:ilvl w:val="0"/>
                <w:numId w:val="38"/>
              </w:numPr>
            </w:pPr>
            <w:r>
              <w:t xml:space="preserve">Chief Execs, DMEs </w:t>
            </w:r>
          </w:p>
          <w:p w14:paraId="01616A22" w14:textId="66169D1B" w:rsidR="008D2CE0" w:rsidRDefault="00F747E9" w:rsidP="00F747E9">
            <w:pPr>
              <w:pStyle w:val="Heading5"/>
              <w:framePr w:wrap="around"/>
              <w:numPr>
                <w:ilvl w:val="0"/>
                <w:numId w:val="38"/>
              </w:numPr>
            </w:pPr>
            <w:r>
              <w:t>PGDiTs</w:t>
            </w:r>
            <w:r w:rsidR="008D2CE0">
              <w:t xml:space="preserve"> for information</w:t>
            </w:r>
            <w:r>
              <w:t xml:space="preserve"> – </w:t>
            </w:r>
            <w:hyperlink r:id="rId21" w:history="1">
              <w:r w:rsidRPr="00F747E9">
                <w:rPr>
                  <w:rStyle w:val="Hyperlink"/>
                  <w:rFonts w:ascii="Arial Bold" w:hAnsi="Arial Bold"/>
                </w:rPr>
                <w:t>LINK FOR COPY</w:t>
              </w:r>
            </w:hyperlink>
          </w:p>
          <w:p w14:paraId="4681443F" w14:textId="11314A9C" w:rsidR="008D2CE0" w:rsidRDefault="008D2CE0" w:rsidP="00F747E9">
            <w:pPr>
              <w:pStyle w:val="Heading5"/>
              <w:framePr w:wrap="around"/>
              <w:rPr>
                <w:bCs/>
              </w:rPr>
            </w:pPr>
            <w:r>
              <w:t>In addition to the letters, a video with JC to be made for trainees on the subject</w:t>
            </w:r>
          </w:p>
        </w:tc>
      </w:tr>
      <w:tr w:rsidR="00E36C38" w:rsidRPr="00B44869" w14:paraId="12878CCF" w14:textId="77777777" w:rsidTr="00B44869">
        <w:trPr>
          <w:trHeight w:val="415"/>
        </w:trPr>
        <w:tc>
          <w:tcPr>
            <w:tcW w:w="1129" w:type="dxa"/>
          </w:tcPr>
          <w:p w14:paraId="44FBF45A" w14:textId="4859DC39" w:rsidR="00E36C38" w:rsidRPr="00B44869" w:rsidRDefault="00E36C38" w:rsidP="008D2CE0">
            <w:pPr>
              <w:pStyle w:val="ListParagraph"/>
              <w:numPr>
                <w:ilvl w:val="0"/>
                <w:numId w:val="17"/>
              </w:numPr>
              <w:rPr>
                <w:rFonts w:eastAsia="Calibri"/>
                <w:color w:val="003087" w:themeColor="accent1"/>
              </w:rPr>
            </w:pPr>
          </w:p>
        </w:tc>
        <w:tc>
          <w:tcPr>
            <w:tcW w:w="8701" w:type="dxa"/>
          </w:tcPr>
          <w:p w14:paraId="7349DC85" w14:textId="77777777" w:rsidR="0006586D" w:rsidRPr="0006586D" w:rsidRDefault="0006586D" w:rsidP="0006586D">
            <w:pPr>
              <w:rPr>
                <w:b/>
                <w:bCs/>
                <w:color w:val="003087" w:themeColor="accent1"/>
              </w:rPr>
            </w:pPr>
            <w:r w:rsidRPr="0006586D">
              <w:rPr>
                <w:b/>
                <w:bCs/>
                <w:color w:val="003087" w:themeColor="accent1"/>
              </w:rPr>
              <w:t>Reports from Exec</w:t>
            </w:r>
          </w:p>
          <w:p w14:paraId="739DD2B9" w14:textId="77777777" w:rsidR="0006586D" w:rsidRPr="00F747E9" w:rsidRDefault="0006586D" w:rsidP="0006586D">
            <w:pPr>
              <w:rPr>
                <w:color w:val="231F20" w:themeColor="background1"/>
              </w:rPr>
            </w:pPr>
            <w:r w:rsidRPr="00F747E9">
              <w:rPr>
                <w:color w:val="231F20" w:themeColor="background1"/>
              </w:rPr>
              <w:t xml:space="preserve">EDI-Co lead TU – nothing to report, aiming to meet with the the EDI co-lead to discuss the project for the year </w:t>
            </w:r>
          </w:p>
          <w:p w14:paraId="08A9FF84" w14:textId="457B8D56" w:rsidR="0006586D" w:rsidRPr="00F747E9" w:rsidRDefault="0006586D" w:rsidP="0006586D">
            <w:pPr>
              <w:rPr>
                <w:color w:val="231F20" w:themeColor="background1"/>
              </w:rPr>
            </w:pPr>
            <w:r w:rsidRPr="00F747E9">
              <w:rPr>
                <w:color w:val="231F20" w:themeColor="background1"/>
              </w:rPr>
              <w:t xml:space="preserve">LTFT SL- has set a date to meet on Monday with </w:t>
            </w:r>
            <w:r w:rsidR="00F747E9" w:rsidRPr="00F747E9">
              <w:rPr>
                <w:color w:val="231F20" w:themeColor="background1"/>
              </w:rPr>
              <w:t>Michelle Horridge</w:t>
            </w:r>
            <w:r w:rsidRPr="00F747E9">
              <w:rPr>
                <w:color w:val="231F20" w:themeColor="background1"/>
              </w:rPr>
              <w:t xml:space="preserve"> – there is ongoing room for the outgoing LTFT lead to still input into the TEF (to make room for the LTFT job plan). </w:t>
            </w:r>
          </w:p>
          <w:p w14:paraId="7CBC2B9D" w14:textId="77777777" w:rsidR="0006586D" w:rsidRPr="00F747E9" w:rsidRDefault="0006586D" w:rsidP="0006586D">
            <w:pPr>
              <w:rPr>
                <w:color w:val="231F20" w:themeColor="background1"/>
              </w:rPr>
            </w:pPr>
            <w:r w:rsidRPr="00F747E9">
              <w:rPr>
                <w:color w:val="231F20" w:themeColor="background1"/>
              </w:rPr>
              <w:lastRenderedPageBreak/>
              <w:t xml:space="preserve">EH – Nothing new to report or handover. Today is her last meeting and will handover for the current lead (went on maternity leave) to commence in May. SG extended invitation to the wider forum and to re-apply for future roles as well. </w:t>
            </w:r>
          </w:p>
          <w:p w14:paraId="59E21CDF" w14:textId="77777777" w:rsidR="0006586D" w:rsidRPr="00F747E9" w:rsidRDefault="0006586D" w:rsidP="0006586D">
            <w:pPr>
              <w:rPr>
                <w:color w:val="231F20" w:themeColor="background1"/>
              </w:rPr>
            </w:pPr>
            <w:r w:rsidRPr="00F747E9">
              <w:rPr>
                <w:color w:val="231F20" w:themeColor="background1"/>
              </w:rPr>
              <w:t xml:space="preserve">South Locality Lead – Has a trainee who is experiencing difficulty with their TPD who has documented negative comments on their portfolio without allowing room for dialogue or redress. SG commented that there are other options to seek redress above the TPD which includes the AD, School. TU suggests an exception report can be completed and this is something that the trainee can consider in the meantime. </w:t>
            </w:r>
          </w:p>
          <w:p w14:paraId="527A7426" w14:textId="77777777" w:rsidR="0006586D" w:rsidRPr="00F747E9" w:rsidRDefault="0006586D" w:rsidP="0006586D">
            <w:r w:rsidRPr="00F747E9">
              <w:t>Other Updates:</w:t>
            </w:r>
          </w:p>
          <w:p w14:paraId="66084D3A" w14:textId="2FE9FFE6" w:rsidR="0006586D" w:rsidRPr="00F747E9" w:rsidRDefault="0006586D" w:rsidP="0006586D">
            <w:r w:rsidRPr="00F747E9">
              <w:t>Ongoing projects for wellbeing and Quality lead as well</w:t>
            </w:r>
          </w:p>
          <w:p w14:paraId="678788C7" w14:textId="77777777" w:rsidR="0006586D" w:rsidRDefault="0006586D" w:rsidP="0006586D">
            <w:pPr>
              <w:rPr>
                <w:b/>
                <w:bCs/>
                <w:color w:val="003087" w:themeColor="accent1"/>
              </w:rPr>
            </w:pPr>
            <w:r>
              <w:rPr>
                <w:b/>
                <w:bCs/>
                <w:color w:val="003087" w:themeColor="accent1"/>
              </w:rPr>
              <w:t>Actions:</w:t>
            </w:r>
          </w:p>
          <w:p w14:paraId="55972AE9" w14:textId="77777777" w:rsidR="0006586D" w:rsidRPr="00927D67" w:rsidRDefault="0006586D" w:rsidP="0006586D">
            <w:pPr>
              <w:pStyle w:val="ListParagraph"/>
              <w:numPr>
                <w:ilvl w:val="0"/>
                <w:numId w:val="27"/>
              </w:numPr>
              <w:rPr>
                <w:b/>
                <w:bCs/>
                <w:color w:val="003087" w:themeColor="accent1"/>
              </w:rPr>
            </w:pPr>
            <w:bookmarkStart w:id="3" w:name="_Hlk163643202"/>
            <w:r>
              <w:rPr>
                <w:b/>
                <w:bCs/>
                <w:color w:val="003087" w:themeColor="accent1"/>
              </w:rPr>
              <w:t>SG to consider how video to be disseminated</w:t>
            </w:r>
            <w:r>
              <w:rPr>
                <w:color w:val="231F20" w:themeColor="background1"/>
                <w:sz w:val="22"/>
                <w:szCs w:val="22"/>
              </w:rPr>
              <w:t xml:space="preserve"> </w:t>
            </w:r>
          </w:p>
          <w:p w14:paraId="235606B6" w14:textId="180DDF67" w:rsidR="0006586D" w:rsidRPr="00927D67" w:rsidRDefault="00F747E9" w:rsidP="0006586D">
            <w:pPr>
              <w:pStyle w:val="ListParagraph"/>
              <w:numPr>
                <w:ilvl w:val="0"/>
                <w:numId w:val="27"/>
              </w:numPr>
              <w:rPr>
                <w:b/>
                <w:bCs/>
                <w:color w:val="003087" w:themeColor="accent1"/>
              </w:rPr>
            </w:pPr>
            <w:r>
              <w:rPr>
                <w:b/>
                <w:bCs/>
                <w:color w:val="003087" w:themeColor="accent1"/>
              </w:rPr>
              <w:t xml:space="preserve">SG to contemplate </w:t>
            </w:r>
            <w:r w:rsidR="0006586D" w:rsidRPr="00927D67">
              <w:rPr>
                <w:b/>
                <w:bCs/>
                <w:color w:val="003087" w:themeColor="accent1"/>
              </w:rPr>
              <w:t>a guideline in terms of escalation of incidence above the TPD</w:t>
            </w:r>
            <w:r>
              <w:rPr>
                <w:b/>
                <w:bCs/>
                <w:color w:val="003087" w:themeColor="accent1"/>
              </w:rPr>
              <w:t xml:space="preserve"> and discuss this with a TEF member (TBC) to develop the piece</w:t>
            </w:r>
          </w:p>
          <w:p w14:paraId="364C3455" w14:textId="77777777" w:rsidR="0006586D" w:rsidRPr="00927D67" w:rsidRDefault="0006586D" w:rsidP="0006586D">
            <w:pPr>
              <w:pStyle w:val="ListParagraph"/>
              <w:numPr>
                <w:ilvl w:val="0"/>
                <w:numId w:val="27"/>
              </w:numPr>
              <w:rPr>
                <w:b/>
                <w:bCs/>
                <w:color w:val="003087" w:themeColor="accent1"/>
              </w:rPr>
            </w:pPr>
            <w:r w:rsidRPr="00927D67">
              <w:rPr>
                <w:b/>
                <w:bCs/>
                <w:color w:val="003087" w:themeColor="accent1"/>
              </w:rPr>
              <w:t xml:space="preserve">UU to send the email of the complaint to SG </w:t>
            </w:r>
          </w:p>
          <w:p w14:paraId="24806DE8" w14:textId="77777777" w:rsidR="0006586D" w:rsidRPr="00927D67" w:rsidRDefault="0006586D" w:rsidP="0006586D">
            <w:pPr>
              <w:pStyle w:val="ListParagraph"/>
              <w:numPr>
                <w:ilvl w:val="0"/>
                <w:numId w:val="27"/>
              </w:numPr>
              <w:rPr>
                <w:b/>
                <w:bCs/>
                <w:color w:val="003087" w:themeColor="accent1"/>
              </w:rPr>
            </w:pPr>
            <w:r w:rsidRPr="00927D67">
              <w:rPr>
                <w:b/>
                <w:bCs/>
                <w:color w:val="003087" w:themeColor="accent1"/>
              </w:rPr>
              <w:t>SG to move the outstanding recurring action logs to the business plan</w:t>
            </w:r>
            <w:r>
              <w:rPr>
                <w:b/>
                <w:bCs/>
                <w:color w:val="003087" w:themeColor="accent1"/>
              </w:rPr>
              <w:t>.</w:t>
            </w:r>
          </w:p>
          <w:bookmarkEnd w:id="3"/>
          <w:p w14:paraId="10D9E735" w14:textId="77777777" w:rsidR="00E36C38" w:rsidRDefault="00E36C38" w:rsidP="00E36C38">
            <w:pPr>
              <w:rPr>
                <w:b/>
                <w:bCs/>
                <w:color w:val="003087" w:themeColor="accent1"/>
              </w:rPr>
            </w:pPr>
          </w:p>
        </w:tc>
      </w:tr>
      <w:tr w:rsidR="0003641D" w:rsidRPr="00B44869" w14:paraId="5DDE58CB" w14:textId="77777777" w:rsidTr="00B44869">
        <w:trPr>
          <w:trHeight w:val="415"/>
        </w:trPr>
        <w:tc>
          <w:tcPr>
            <w:tcW w:w="1129" w:type="dxa"/>
          </w:tcPr>
          <w:p w14:paraId="2E0937E1" w14:textId="6213B816" w:rsidR="0003641D" w:rsidRPr="00B44869" w:rsidRDefault="0003641D" w:rsidP="008D2CE0">
            <w:pPr>
              <w:pStyle w:val="ListParagraph"/>
              <w:numPr>
                <w:ilvl w:val="0"/>
                <w:numId w:val="17"/>
              </w:numPr>
              <w:rPr>
                <w:rFonts w:eastAsia="Calibri"/>
                <w:color w:val="003087" w:themeColor="accent1"/>
              </w:rPr>
            </w:pPr>
          </w:p>
        </w:tc>
        <w:tc>
          <w:tcPr>
            <w:tcW w:w="8701" w:type="dxa"/>
          </w:tcPr>
          <w:p w14:paraId="6B006B8A" w14:textId="19E152DF" w:rsidR="0045313F" w:rsidRDefault="0045313F" w:rsidP="0045313F">
            <w:pPr>
              <w:rPr>
                <w:b/>
                <w:bCs/>
                <w:color w:val="003087" w:themeColor="accent1"/>
              </w:rPr>
            </w:pPr>
            <w:r>
              <w:rPr>
                <w:b/>
                <w:bCs/>
                <w:color w:val="003087" w:themeColor="accent1"/>
              </w:rPr>
              <w:t xml:space="preserve">Date of </w:t>
            </w:r>
            <w:r w:rsidR="0006586D">
              <w:rPr>
                <w:b/>
                <w:bCs/>
                <w:color w:val="003087" w:themeColor="accent1"/>
              </w:rPr>
              <w:t>TEF</w:t>
            </w:r>
            <w:r>
              <w:rPr>
                <w:b/>
                <w:bCs/>
                <w:color w:val="003087" w:themeColor="accent1"/>
              </w:rPr>
              <w:t xml:space="preserve"> meeting</w:t>
            </w:r>
            <w:r w:rsidR="0006586D">
              <w:rPr>
                <w:b/>
                <w:bCs/>
                <w:color w:val="003087" w:themeColor="accent1"/>
              </w:rPr>
              <w:t xml:space="preserve"> in June</w:t>
            </w:r>
            <w:r>
              <w:rPr>
                <w:b/>
                <w:bCs/>
                <w:color w:val="003087" w:themeColor="accent1"/>
              </w:rPr>
              <w:t xml:space="preserve">: </w:t>
            </w:r>
          </w:p>
          <w:p w14:paraId="754F1B0D" w14:textId="4D9FE256" w:rsidR="0045313F" w:rsidRPr="0045313F" w:rsidRDefault="0045313F" w:rsidP="0045313F">
            <w:r w:rsidRPr="0045313F">
              <w:t xml:space="preserve">Date of the </w:t>
            </w:r>
            <w:r w:rsidR="0006586D">
              <w:t xml:space="preserve">June </w:t>
            </w:r>
            <w:r w:rsidRPr="0045313F">
              <w:t xml:space="preserve">TEF meeting – due to absences and annual leave. </w:t>
            </w:r>
          </w:p>
          <w:p w14:paraId="25A994F5" w14:textId="77777777" w:rsidR="00F747E9" w:rsidRDefault="0045313F" w:rsidP="0045313F">
            <w:r w:rsidRPr="0045313F">
              <w:t xml:space="preserve">A vote was held, with vote of 3 to 1 in favour. 1 was outstanding due to being last day. </w:t>
            </w:r>
          </w:p>
          <w:p w14:paraId="4BE3DDAC" w14:textId="637EF65F" w:rsidR="00F747E9" w:rsidRDefault="00F747E9" w:rsidP="00F747E9">
            <w:pPr>
              <w:pStyle w:val="Heading5"/>
              <w:framePr w:wrap="around"/>
            </w:pPr>
            <w:r>
              <w:t>Action log:</w:t>
            </w:r>
          </w:p>
          <w:p w14:paraId="32B17B92" w14:textId="47A97B16" w:rsidR="00B81E40" w:rsidRPr="0006586D" w:rsidRDefault="0045313F" w:rsidP="00F747E9">
            <w:pPr>
              <w:pStyle w:val="Heading5"/>
              <w:framePr w:wrap="around"/>
            </w:pPr>
            <w:r w:rsidRPr="0045313F">
              <w:t>Meeting moved to 5</w:t>
            </w:r>
            <w:r w:rsidRPr="0045313F">
              <w:rPr>
                <w:vertAlign w:val="superscript"/>
              </w:rPr>
              <w:t>th</w:t>
            </w:r>
            <w:r w:rsidRPr="0045313F">
              <w:t xml:space="preserve"> of June 2024</w:t>
            </w:r>
            <w:r w:rsidR="00B81E40">
              <w:t xml:space="preserve"> </w:t>
            </w:r>
          </w:p>
        </w:tc>
      </w:tr>
    </w:tbl>
    <w:p w14:paraId="7DD7C660" w14:textId="77777777" w:rsidR="00A51D15" w:rsidRDefault="00A51D15">
      <w:pPr>
        <w:spacing w:after="0" w:line="240" w:lineRule="auto"/>
        <w:textboxTightWrap w:val="none"/>
        <w:rPr>
          <w:color w:val="003087" w:themeColor="accent1"/>
        </w:rPr>
      </w:pPr>
      <w:r>
        <w:rPr>
          <w:color w:val="003087" w:themeColor="accent1"/>
        </w:rPr>
        <w:br w:type="page"/>
      </w:r>
    </w:p>
    <w:p w14:paraId="2C066301" w14:textId="77777777" w:rsidR="00DF40E1" w:rsidRPr="00B44869" w:rsidRDefault="00DF40E1" w:rsidP="0019462E">
      <w:pPr>
        <w:rPr>
          <w:color w:val="003087" w:themeColor="accent1"/>
        </w:rPr>
      </w:pPr>
    </w:p>
    <w:tbl>
      <w:tblPr>
        <w:tblStyle w:val="TableGridLight"/>
        <w:tblW w:w="0" w:type="auto"/>
        <w:tblLook w:val="04A0" w:firstRow="1" w:lastRow="0" w:firstColumn="1" w:lastColumn="0" w:noHBand="0" w:noVBand="1"/>
      </w:tblPr>
      <w:tblGrid>
        <w:gridCol w:w="846"/>
        <w:gridCol w:w="5723"/>
        <w:gridCol w:w="3285"/>
      </w:tblGrid>
      <w:tr w:rsidR="00B44869" w:rsidRPr="00B44869" w14:paraId="5848118A" w14:textId="77777777" w:rsidTr="00A51D15">
        <w:tc>
          <w:tcPr>
            <w:tcW w:w="9854" w:type="dxa"/>
            <w:gridSpan w:val="3"/>
          </w:tcPr>
          <w:p w14:paraId="6CC4E312" w14:textId="31CBB863" w:rsidR="00B44869" w:rsidRPr="00D40D15" w:rsidRDefault="00B44869" w:rsidP="00D40D15">
            <w:pPr>
              <w:pStyle w:val="Heading3"/>
            </w:pPr>
            <w:r w:rsidRPr="00D40D15">
              <w:t>Action Log</w:t>
            </w:r>
          </w:p>
        </w:tc>
      </w:tr>
      <w:tr w:rsidR="00B44869" w:rsidRPr="00B44869" w14:paraId="45DA18A1" w14:textId="77777777" w:rsidTr="00A51D15">
        <w:tc>
          <w:tcPr>
            <w:tcW w:w="846" w:type="dxa"/>
          </w:tcPr>
          <w:p w14:paraId="5FD5B977" w14:textId="2D7B98F5" w:rsidR="00DF40E1" w:rsidRPr="00A51D15" w:rsidRDefault="00B44869">
            <w:pPr>
              <w:spacing w:after="0" w:line="240" w:lineRule="auto"/>
              <w:textboxTightWrap w:val="none"/>
              <w:rPr>
                <w:b/>
                <w:bCs/>
                <w:color w:val="003087" w:themeColor="accent1"/>
              </w:rPr>
            </w:pPr>
            <w:r w:rsidRPr="00A51D15">
              <w:rPr>
                <w:b/>
                <w:bCs/>
                <w:color w:val="003087" w:themeColor="accent1"/>
              </w:rPr>
              <w:t>Item</w:t>
            </w:r>
          </w:p>
        </w:tc>
        <w:tc>
          <w:tcPr>
            <w:tcW w:w="5723" w:type="dxa"/>
          </w:tcPr>
          <w:p w14:paraId="2538FE5F" w14:textId="53A9C678" w:rsidR="00DF40E1" w:rsidRPr="00B44869" w:rsidRDefault="00B44869">
            <w:pPr>
              <w:spacing w:after="0" w:line="240" w:lineRule="auto"/>
              <w:textboxTightWrap w:val="none"/>
              <w:rPr>
                <w:b/>
                <w:bCs/>
                <w:color w:val="003087" w:themeColor="accent1"/>
              </w:rPr>
            </w:pPr>
            <w:r w:rsidRPr="00B44869">
              <w:rPr>
                <w:b/>
                <w:bCs/>
                <w:color w:val="003087" w:themeColor="accent1"/>
              </w:rPr>
              <w:t>Action</w:t>
            </w:r>
          </w:p>
        </w:tc>
        <w:tc>
          <w:tcPr>
            <w:tcW w:w="3285" w:type="dxa"/>
          </w:tcPr>
          <w:p w14:paraId="16834AD2" w14:textId="360BD835" w:rsidR="00DF40E1" w:rsidRPr="00B44869" w:rsidRDefault="00B44869">
            <w:pPr>
              <w:spacing w:after="0" w:line="240" w:lineRule="auto"/>
              <w:textboxTightWrap w:val="none"/>
              <w:rPr>
                <w:b/>
                <w:bCs/>
                <w:color w:val="003087" w:themeColor="accent1"/>
              </w:rPr>
            </w:pPr>
            <w:r w:rsidRPr="00B44869">
              <w:rPr>
                <w:b/>
                <w:bCs/>
                <w:color w:val="003087" w:themeColor="accent1"/>
              </w:rPr>
              <w:t>Allocated person(s)</w:t>
            </w:r>
          </w:p>
        </w:tc>
      </w:tr>
      <w:tr w:rsidR="00B44869" w:rsidRPr="00B44869" w14:paraId="1E7D6438" w14:textId="77777777" w:rsidTr="00A51D15">
        <w:tc>
          <w:tcPr>
            <w:tcW w:w="846" w:type="dxa"/>
          </w:tcPr>
          <w:p w14:paraId="5AEFB71F" w14:textId="1CE2054E" w:rsidR="00DF40E1" w:rsidRPr="00F747E9" w:rsidRDefault="00B44869" w:rsidP="00F747E9">
            <w:pPr>
              <w:rPr>
                <w:b/>
                <w:bCs/>
                <w:color w:val="003087" w:themeColor="accent1"/>
              </w:rPr>
            </w:pPr>
            <w:r w:rsidRPr="00F747E9">
              <w:rPr>
                <w:b/>
                <w:bCs/>
                <w:color w:val="003087" w:themeColor="accent1"/>
              </w:rPr>
              <w:t>1</w:t>
            </w:r>
          </w:p>
        </w:tc>
        <w:tc>
          <w:tcPr>
            <w:tcW w:w="5723" w:type="dxa"/>
          </w:tcPr>
          <w:p w14:paraId="395109E9" w14:textId="6B681AC7" w:rsidR="00DF40E1" w:rsidRPr="00F747E9" w:rsidRDefault="00B81E40" w:rsidP="00F747E9">
            <w:pPr>
              <w:rPr>
                <w:b/>
                <w:bCs/>
                <w:color w:val="003087" w:themeColor="accent1"/>
              </w:rPr>
            </w:pPr>
            <w:r w:rsidRPr="00F747E9">
              <w:rPr>
                <w:b/>
                <w:bCs/>
                <w:color w:val="003087" w:themeColor="accent1"/>
              </w:rPr>
              <w:t>SG to consider how video to be disseminated</w:t>
            </w:r>
          </w:p>
        </w:tc>
        <w:tc>
          <w:tcPr>
            <w:tcW w:w="3285" w:type="dxa"/>
          </w:tcPr>
          <w:p w14:paraId="74F60DD4" w14:textId="3A3AE3AF" w:rsidR="00DF40E1" w:rsidRPr="00F747E9" w:rsidRDefault="00B81E40" w:rsidP="00F747E9">
            <w:pPr>
              <w:rPr>
                <w:b/>
                <w:bCs/>
                <w:color w:val="003087" w:themeColor="accent1"/>
              </w:rPr>
            </w:pPr>
            <w:r w:rsidRPr="00F747E9">
              <w:rPr>
                <w:b/>
                <w:bCs/>
                <w:color w:val="003087" w:themeColor="accent1"/>
              </w:rPr>
              <w:t>SG</w:t>
            </w:r>
          </w:p>
        </w:tc>
      </w:tr>
      <w:tr w:rsidR="00B81E40" w:rsidRPr="00B44869" w14:paraId="1F39DA3F" w14:textId="77777777" w:rsidTr="00A51D15">
        <w:tc>
          <w:tcPr>
            <w:tcW w:w="846" w:type="dxa"/>
          </w:tcPr>
          <w:p w14:paraId="1830C98E" w14:textId="77777777" w:rsidR="00B81E40" w:rsidRPr="00F747E9" w:rsidRDefault="00B81E40" w:rsidP="00F747E9">
            <w:pPr>
              <w:rPr>
                <w:b/>
                <w:bCs/>
                <w:color w:val="003087" w:themeColor="accent1"/>
              </w:rPr>
            </w:pPr>
          </w:p>
        </w:tc>
        <w:tc>
          <w:tcPr>
            <w:tcW w:w="5723" w:type="dxa"/>
          </w:tcPr>
          <w:p w14:paraId="22B11412" w14:textId="2AE79FB8" w:rsidR="00B81E40" w:rsidRPr="00F747E9" w:rsidRDefault="00B81E40" w:rsidP="00F747E9">
            <w:pPr>
              <w:rPr>
                <w:b/>
                <w:bCs/>
                <w:color w:val="003087" w:themeColor="accent1"/>
              </w:rPr>
            </w:pPr>
            <w:r w:rsidRPr="00F747E9">
              <w:rPr>
                <w:b/>
                <w:bCs/>
                <w:color w:val="003087" w:themeColor="accent1"/>
              </w:rPr>
              <w:t xml:space="preserve">Video with JC this month to focus on the NHSE/HEE merger </w:t>
            </w:r>
          </w:p>
        </w:tc>
        <w:tc>
          <w:tcPr>
            <w:tcW w:w="3285" w:type="dxa"/>
          </w:tcPr>
          <w:p w14:paraId="7E5BB4F3" w14:textId="489ECF72" w:rsidR="00B81E40" w:rsidRPr="00F747E9" w:rsidRDefault="00B81E40" w:rsidP="00F747E9">
            <w:pPr>
              <w:rPr>
                <w:b/>
                <w:bCs/>
                <w:color w:val="003087" w:themeColor="accent1"/>
              </w:rPr>
            </w:pPr>
            <w:r w:rsidRPr="00F747E9">
              <w:rPr>
                <w:b/>
                <w:bCs/>
                <w:color w:val="003087" w:themeColor="accent1"/>
              </w:rPr>
              <w:t>SG</w:t>
            </w:r>
          </w:p>
        </w:tc>
      </w:tr>
      <w:tr w:rsidR="00B44869" w:rsidRPr="00B44869" w14:paraId="5C222FC1" w14:textId="77777777" w:rsidTr="00A51D15">
        <w:tc>
          <w:tcPr>
            <w:tcW w:w="846" w:type="dxa"/>
          </w:tcPr>
          <w:p w14:paraId="63F524EE" w14:textId="04371545" w:rsidR="00B44869" w:rsidRPr="00F747E9" w:rsidRDefault="00B81E40" w:rsidP="00F747E9">
            <w:pPr>
              <w:rPr>
                <w:b/>
                <w:bCs/>
                <w:color w:val="003087" w:themeColor="accent1"/>
              </w:rPr>
            </w:pPr>
            <w:r w:rsidRPr="00F747E9">
              <w:rPr>
                <w:b/>
                <w:bCs/>
                <w:color w:val="003087" w:themeColor="accent1"/>
              </w:rPr>
              <w:t>2</w:t>
            </w:r>
          </w:p>
        </w:tc>
        <w:tc>
          <w:tcPr>
            <w:tcW w:w="5723" w:type="dxa"/>
          </w:tcPr>
          <w:p w14:paraId="4E96B838" w14:textId="5DDE9EB8" w:rsidR="00B44869" w:rsidRPr="00F747E9" w:rsidRDefault="00B81E40" w:rsidP="00F747E9">
            <w:pPr>
              <w:rPr>
                <w:b/>
                <w:bCs/>
                <w:color w:val="003087" w:themeColor="accent1"/>
              </w:rPr>
            </w:pPr>
            <w:r w:rsidRPr="00F747E9">
              <w:rPr>
                <w:b/>
                <w:bCs/>
                <w:color w:val="003087" w:themeColor="accent1"/>
              </w:rPr>
              <w:t>A guideline to be produced in terms of escalation pathways of incidence above the TPD</w:t>
            </w:r>
          </w:p>
        </w:tc>
        <w:tc>
          <w:tcPr>
            <w:tcW w:w="3285" w:type="dxa"/>
          </w:tcPr>
          <w:p w14:paraId="07261C8E" w14:textId="52CEA35F" w:rsidR="00B44869" w:rsidRPr="00F747E9" w:rsidRDefault="00B81E40" w:rsidP="00F747E9">
            <w:pPr>
              <w:rPr>
                <w:b/>
                <w:bCs/>
                <w:color w:val="003087" w:themeColor="accent1"/>
              </w:rPr>
            </w:pPr>
            <w:r w:rsidRPr="00F747E9">
              <w:rPr>
                <w:b/>
                <w:bCs/>
                <w:color w:val="003087" w:themeColor="accent1"/>
              </w:rPr>
              <w:t>SG</w:t>
            </w:r>
          </w:p>
        </w:tc>
      </w:tr>
      <w:tr w:rsidR="00B81E40" w:rsidRPr="00B44869" w14:paraId="17BBF7B3" w14:textId="77777777" w:rsidTr="00A51D15">
        <w:tc>
          <w:tcPr>
            <w:tcW w:w="846" w:type="dxa"/>
          </w:tcPr>
          <w:p w14:paraId="6AC64F8C" w14:textId="50379F1A" w:rsidR="00B81E40" w:rsidRPr="00F747E9" w:rsidRDefault="00B81E40" w:rsidP="00F747E9">
            <w:pPr>
              <w:rPr>
                <w:b/>
                <w:bCs/>
                <w:color w:val="003087" w:themeColor="accent1"/>
              </w:rPr>
            </w:pPr>
            <w:r w:rsidRPr="00F747E9">
              <w:rPr>
                <w:b/>
                <w:bCs/>
                <w:color w:val="003087" w:themeColor="accent1"/>
              </w:rPr>
              <w:t>3</w:t>
            </w:r>
          </w:p>
        </w:tc>
        <w:tc>
          <w:tcPr>
            <w:tcW w:w="5723" w:type="dxa"/>
          </w:tcPr>
          <w:p w14:paraId="54E68FA4" w14:textId="58B83102" w:rsidR="00B81E40" w:rsidRPr="00F747E9" w:rsidRDefault="00B81E40" w:rsidP="00F747E9">
            <w:pPr>
              <w:rPr>
                <w:b/>
                <w:bCs/>
                <w:color w:val="003087" w:themeColor="accent1"/>
              </w:rPr>
            </w:pPr>
            <w:r w:rsidRPr="00F747E9">
              <w:rPr>
                <w:b/>
                <w:bCs/>
                <w:color w:val="003087" w:themeColor="accent1"/>
              </w:rPr>
              <w:t>UU to send the email of the complaint to SG</w:t>
            </w:r>
          </w:p>
        </w:tc>
        <w:tc>
          <w:tcPr>
            <w:tcW w:w="3285" w:type="dxa"/>
          </w:tcPr>
          <w:p w14:paraId="2C216211" w14:textId="6931968A" w:rsidR="00B81E40" w:rsidRPr="00F747E9" w:rsidRDefault="00B81E40" w:rsidP="00F747E9">
            <w:pPr>
              <w:rPr>
                <w:b/>
                <w:bCs/>
                <w:color w:val="003087" w:themeColor="accent1"/>
              </w:rPr>
            </w:pPr>
            <w:r w:rsidRPr="00F747E9">
              <w:rPr>
                <w:b/>
                <w:bCs/>
                <w:color w:val="003087" w:themeColor="accent1"/>
              </w:rPr>
              <w:t>UU</w:t>
            </w:r>
          </w:p>
        </w:tc>
      </w:tr>
      <w:tr w:rsidR="00B81E40" w:rsidRPr="00B44869" w14:paraId="27948C02" w14:textId="77777777" w:rsidTr="00A51D15">
        <w:tc>
          <w:tcPr>
            <w:tcW w:w="846" w:type="dxa"/>
          </w:tcPr>
          <w:p w14:paraId="211A597B" w14:textId="00DF9AA4" w:rsidR="00B81E40" w:rsidRPr="00F747E9" w:rsidRDefault="00B81E40" w:rsidP="00F747E9">
            <w:pPr>
              <w:rPr>
                <w:b/>
                <w:bCs/>
                <w:color w:val="003087" w:themeColor="accent1"/>
              </w:rPr>
            </w:pPr>
            <w:r w:rsidRPr="00F747E9">
              <w:rPr>
                <w:b/>
                <w:bCs/>
                <w:color w:val="003087" w:themeColor="accent1"/>
              </w:rPr>
              <w:t>4</w:t>
            </w:r>
          </w:p>
        </w:tc>
        <w:tc>
          <w:tcPr>
            <w:tcW w:w="5723" w:type="dxa"/>
          </w:tcPr>
          <w:p w14:paraId="0AE79A28" w14:textId="304D5330" w:rsidR="00B81E40" w:rsidRPr="00F747E9" w:rsidRDefault="00B81E40" w:rsidP="00F747E9">
            <w:pPr>
              <w:rPr>
                <w:b/>
                <w:bCs/>
                <w:color w:val="003087" w:themeColor="accent1"/>
              </w:rPr>
            </w:pPr>
            <w:r w:rsidRPr="00F747E9">
              <w:rPr>
                <w:b/>
                <w:bCs/>
                <w:color w:val="003087" w:themeColor="accent1"/>
              </w:rPr>
              <w:t>SG to move the outstanding recurring action logs to the business plan</w:t>
            </w:r>
            <w:r w:rsidR="00F747E9">
              <w:rPr>
                <w:b/>
                <w:bCs/>
                <w:color w:val="003087" w:themeColor="accent1"/>
              </w:rPr>
              <w:t xml:space="preserve"> - </w:t>
            </w:r>
            <w:r w:rsidR="00F747E9" w:rsidRPr="0002143D">
              <w:rPr>
                <w:bCs/>
              </w:rPr>
              <w:t xml:space="preserve">- </w:t>
            </w:r>
            <w:hyperlink r:id="rId22" w:history="1">
              <w:r w:rsidR="00F747E9" w:rsidRPr="0002143D">
                <w:rPr>
                  <w:rStyle w:val="Hyperlink"/>
                  <w:rFonts w:ascii="Arial Bold" w:hAnsi="Arial Bold"/>
                  <w:bCs/>
                </w:rPr>
                <w:t>LINK</w:t>
              </w:r>
            </w:hyperlink>
          </w:p>
        </w:tc>
        <w:tc>
          <w:tcPr>
            <w:tcW w:w="3285" w:type="dxa"/>
          </w:tcPr>
          <w:p w14:paraId="7211952B" w14:textId="6A474EE0" w:rsidR="00B81E40" w:rsidRPr="00F747E9" w:rsidRDefault="00B81E40" w:rsidP="00F747E9">
            <w:pPr>
              <w:rPr>
                <w:b/>
                <w:bCs/>
                <w:color w:val="003087" w:themeColor="accent1"/>
              </w:rPr>
            </w:pPr>
            <w:r w:rsidRPr="00F747E9">
              <w:rPr>
                <w:b/>
                <w:bCs/>
                <w:color w:val="003087" w:themeColor="accent1"/>
              </w:rPr>
              <w:t>SG</w:t>
            </w:r>
          </w:p>
        </w:tc>
      </w:tr>
      <w:tr w:rsidR="00B81E40" w:rsidRPr="00B44869" w14:paraId="79BC0A92" w14:textId="77777777" w:rsidTr="00A51D15">
        <w:tc>
          <w:tcPr>
            <w:tcW w:w="846" w:type="dxa"/>
          </w:tcPr>
          <w:p w14:paraId="3D7AFA8E" w14:textId="2FC9CA71" w:rsidR="00B81E40" w:rsidRPr="00F747E9" w:rsidRDefault="00B81E40" w:rsidP="00F747E9">
            <w:pPr>
              <w:rPr>
                <w:b/>
                <w:bCs/>
                <w:color w:val="003087" w:themeColor="accent1"/>
              </w:rPr>
            </w:pPr>
            <w:r w:rsidRPr="00F747E9">
              <w:rPr>
                <w:b/>
                <w:bCs/>
                <w:color w:val="003087" w:themeColor="accent1"/>
              </w:rPr>
              <w:t>5</w:t>
            </w:r>
          </w:p>
        </w:tc>
        <w:tc>
          <w:tcPr>
            <w:tcW w:w="5723" w:type="dxa"/>
          </w:tcPr>
          <w:p w14:paraId="31EAE5A4" w14:textId="7A05EEA8" w:rsidR="00B81E40" w:rsidRPr="00F747E9" w:rsidRDefault="00B81E40" w:rsidP="00F747E9">
            <w:pPr>
              <w:rPr>
                <w:b/>
                <w:bCs/>
                <w:color w:val="003087" w:themeColor="accent1"/>
              </w:rPr>
            </w:pPr>
            <w:r w:rsidRPr="00F747E9">
              <w:rPr>
                <w:b/>
                <w:bCs/>
                <w:color w:val="003087" w:themeColor="accent1"/>
              </w:rPr>
              <w:t xml:space="preserve">To meet with </w:t>
            </w:r>
            <w:r w:rsidR="00F747E9" w:rsidRPr="00F747E9">
              <w:rPr>
                <w:b/>
                <w:bCs/>
                <w:color w:val="003087" w:themeColor="accent1"/>
              </w:rPr>
              <w:t xml:space="preserve">EDI </w:t>
            </w:r>
            <w:r w:rsidRPr="00F747E9">
              <w:rPr>
                <w:b/>
                <w:bCs/>
                <w:color w:val="003087" w:themeColor="accent1"/>
              </w:rPr>
              <w:t>Co-lead and agree on projects for the year</w:t>
            </w:r>
          </w:p>
        </w:tc>
        <w:tc>
          <w:tcPr>
            <w:tcW w:w="3285" w:type="dxa"/>
          </w:tcPr>
          <w:p w14:paraId="1B788611" w14:textId="4DACD118" w:rsidR="00B81E40" w:rsidRPr="00F747E9" w:rsidRDefault="00B81E40" w:rsidP="00F747E9">
            <w:pPr>
              <w:rPr>
                <w:b/>
                <w:bCs/>
                <w:color w:val="003087" w:themeColor="accent1"/>
              </w:rPr>
            </w:pPr>
            <w:r w:rsidRPr="00F747E9">
              <w:rPr>
                <w:b/>
                <w:bCs/>
                <w:color w:val="003087" w:themeColor="accent1"/>
              </w:rPr>
              <w:t xml:space="preserve">TU </w:t>
            </w:r>
          </w:p>
        </w:tc>
      </w:tr>
      <w:tr w:rsidR="00B81E40" w:rsidRPr="00B44869" w14:paraId="4E444178" w14:textId="77777777" w:rsidTr="00A51D15">
        <w:tc>
          <w:tcPr>
            <w:tcW w:w="846" w:type="dxa"/>
          </w:tcPr>
          <w:p w14:paraId="3DEE7F6C" w14:textId="4CA9E7F4" w:rsidR="00B81E40" w:rsidRPr="00F747E9" w:rsidRDefault="00B81E40" w:rsidP="00F747E9">
            <w:pPr>
              <w:rPr>
                <w:b/>
                <w:bCs/>
                <w:color w:val="003087" w:themeColor="accent1"/>
              </w:rPr>
            </w:pPr>
            <w:r w:rsidRPr="00F747E9">
              <w:rPr>
                <w:b/>
                <w:bCs/>
                <w:color w:val="003087" w:themeColor="accent1"/>
              </w:rPr>
              <w:t>6</w:t>
            </w:r>
          </w:p>
        </w:tc>
        <w:tc>
          <w:tcPr>
            <w:tcW w:w="5723" w:type="dxa"/>
          </w:tcPr>
          <w:p w14:paraId="019B19CC" w14:textId="64E31C66" w:rsidR="00B81E40" w:rsidRPr="00F747E9" w:rsidRDefault="00B81E40" w:rsidP="00F747E9">
            <w:pPr>
              <w:rPr>
                <w:b/>
                <w:bCs/>
                <w:color w:val="003087" w:themeColor="accent1"/>
              </w:rPr>
            </w:pPr>
            <w:r w:rsidRPr="00F747E9">
              <w:rPr>
                <w:b/>
                <w:bCs/>
                <w:color w:val="003087" w:themeColor="accent1"/>
              </w:rPr>
              <w:t xml:space="preserve">To confirm if information from TEF can be added on the junior doctors </w:t>
            </w:r>
            <w:r w:rsidR="00F747E9" w:rsidRPr="00F747E9">
              <w:rPr>
                <w:b/>
                <w:bCs/>
                <w:color w:val="003087" w:themeColor="accent1"/>
              </w:rPr>
              <w:t>Padlet</w:t>
            </w:r>
            <w:r w:rsidRPr="00F747E9">
              <w:rPr>
                <w:b/>
                <w:bCs/>
                <w:color w:val="003087" w:themeColor="accent1"/>
              </w:rPr>
              <w:t xml:space="preserve"> in LTFT </w:t>
            </w:r>
          </w:p>
        </w:tc>
        <w:tc>
          <w:tcPr>
            <w:tcW w:w="3285" w:type="dxa"/>
          </w:tcPr>
          <w:p w14:paraId="36394621" w14:textId="3537A21F" w:rsidR="00B81E40" w:rsidRPr="00F747E9" w:rsidRDefault="00B81E40" w:rsidP="00F747E9">
            <w:pPr>
              <w:rPr>
                <w:b/>
                <w:bCs/>
                <w:color w:val="003087" w:themeColor="accent1"/>
              </w:rPr>
            </w:pPr>
            <w:r w:rsidRPr="00F747E9">
              <w:rPr>
                <w:b/>
                <w:bCs/>
                <w:color w:val="003087" w:themeColor="accent1"/>
              </w:rPr>
              <w:t>SL</w:t>
            </w:r>
          </w:p>
        </w:tc>
      </w:tr>
      <w:tr w:rsidR="00B81E40" w:rsidRPr="00B44869" w14:paraId="1A7D8F70" w14:textId="77777777" w:rsidTr="00A51D15">
        <w:tc>
          <w:tcPr>
            <w:tcW w:w="846" w:type="dxa"/>
          </w:tcPr>
          <w:p w14:paraId="2B9089F6" w14:textId="2D3449CB" w:rsidR="00B81E40" w:rsidRPr="00F747E9" w:rsidRDefault="00B81E40" w:rsidP="00F747E9">
            <w:pPr>
              <w:rPr>
                <w:b/>
                <w:bCs/>
                <w:color w:val="003087" w:themeColor="accent1"/>
              </w:rPr>
            </w:pPr>
            <w:r w:rsidRPr="00F747E9">
              <w:rPr>
                <w:b/>
                <w:bCs/>
                <w:color w:val="003087" w:themeColor="accent1"/>
              </w:rPr>
              <w:t>7</w:t>
            </w:r>
          </w:p>
        </w:tc>
        <w:tc>
          <w:tcPr>
            <w:tcW w:w="5723" w:type="dxa"/>
          </w:tcPr>
          <w:p w14:paraId="63097563" w14:textId="7511AC30" w:rsidR="00B81E40" w:rsidRPr="00F747E9" w:rsidRDefault="008536F9" w:rsidP="00F747E9">
            <w:pPr>
              <w:rPr>
                <w:b/>
                <w:bCs/>
                <w:color w:val="003087" w:themeColor="accent1"/>
              </w:rPr>
            </w:pPr>
            <w:r w:rsidRPr="00F747E9">
              <w:rPr>
                <w:b/>
                <w:bCs/>
                <w:color w:val="003087" w:themeColor="accent1"/>
              </w:rPr>
              <w:t xml:space="preserve">Add dates for dentistry events on the spread sheet </w:t>
            </w:r>
          </w:p>
        </w:tc>
        <w:tc>
          <w:tcPr>
            <w:tcW w:w="3285" w:type="dxa"/>
          </w:tcPr>
          <w:p w14:paraId="7CE93AB1" w14:textId="744536CB" w:rsidR="00B81E40" w:rsidRPr="00F747E9" w:rsidRDefault="008536F9" w:rsidP="00F747E9">
            <w:pPr>
              <w:rPr>
                <w:b/>
                <w:bCs/>
                <w:color w:val="003087" w:themeColor="accent1"/>
              </w:rPr>
            </w:pPr>
            <w:r w:rsidRPr="00F747E9">
              <w:rPr>
                <w:b/>
                <w:bCs/>
                <w:color w:val="003087" w:themeColor="accent1"/>
              </w:rPr>
              <w:t>SG</w:t>
            </w:r>
          </w:p>
        </w:tc>
      </w:tr>
      <w:tr w:rsidR="008536F9" w:rsidRPr="00B44869" w14:paraId="61B7474E" w14:textId="77777777" w:rsidTr="00A51D15">
        <w:tc>
          <w:tcPr>
            <w:tcW w:w="846" w:type="dxa"/>
          </w:tcPr>
          <w:p w14:paraId="0AE39C8E" w14:textId="155BFED2" w:rsidR="008536F9" w:rsidRPr="00F747E9" w:rsidRDefault="0006586D" w:rsidP="00F747E9">
            <w:pPr>
              <w:rPr>
                <w:b/>
                <w:bCs/>
                <w:color w:val="003087" w:themeColor="accent1"/>
              </w:rPr>
            </w:pPr>
            <w:r w:rsidRPr="00F747E9">
              <w:rPr>
                <w:b/>
                <w:bCs/>
                <w:color w:val="003087" w:themeColor="accent1"/>
              </w:rPr>
              <w:t>8</w:t>
            </w:r>
          </w:p>
        </w:tc>
        <w:tc>
          <w:tcPr>
            <w:tcW w:w="5723" w:type="dxa"/>
          </w:tcPr>
          <w:p w14:paraId="58F99CDF" w14:textId="2C9CB903" w:rsidR="008536F9" w:rsidRPr="00F747E9" w:rsidRDefault="008536F9" w:rsidP="00F747E9">
            <w:pPr>
              <w:rPr>
                <w:b/>
                <w:bCs/>
                <w:color w:val="003087" w:themeColor="accent1"/>
              </w:rPr>
            </w:pPr>
            <w:r w:rsidRPr="00F747E9">
              <w:rPr>
                <w:b/>
                <w:bCs/>
                <w:color w:val="003087" w:themeColor="accent1"/>
              </w:rPr>
              <w:t xml:space="preserve">ToR – edits to be completed </w:t>
            </w:r>
          </w:p>
        </w:tc>
        <w:tc>
          <w:tcPr>
            <w:tcW w:w="3285" w:type="dxa"/>
          </w:tcPr>
          <w:p w14:paraId="7B03F412" w14:textId="277A00F8" w:rsidR="008536F9" w:rsidRPr="00F747E9" w:rsidRDefault="008536F9" w:rsidP="00F747E9">
            <w:pPr>
              <w:rPr>
                <w:b/>
                <w:bCs/>
                <w:color w:val="003087" w:themeColor="accent1"/>
              </w:rPr>
            </w:pPr>
            <w:r w:rsidRPr="00F747E9">
              <w:rPr>
                <w:b/>
                <w:bCs/>
                <w:color w:val="003087" w:themeColor="accent1"/>
              </w:rPr>
              <w:t>SG</w:t>
            </w:r>
          </w:p>
        </w:tc>
      </w:tr>
      <w:tr w:rsidR="008536F9" w:rsidRPr="00B44869" w14:paraId="5F879401" w14:textId="77777777" w:rsidTr="00A51D15">
        <w:tc>
          <w:tcPr>
            <w:tcW w:w="846" w:type="dxa"/>
          </w:tcPr>
          <w:p w14:paraId="4F376369" w14:textId="054B858D" w:rsidR="008536F9" w:rsidRPr="00F747E9" w:rsidRDefault="0006586D" w:rsidP="00F747E9">
            <w:pPr>
              <w:rPr>
                <w:b/>
                <w:bCs/>
                <w:color w:val="003087" w:themeColor="accent1"/>
              </w:rPr>
            </w:pPr>
            <w:r w:rsidRPr="00F747E9">
              <w:rPr>
                <w:b/>
                <w:bCs/>
                <w:color w:val="003087" w:themeColor="accent1"/>
              </w:rPr>
              <w:t>9</w:t>
            </w:r>
          </w:p>
        </w:tc>
        <w:tc>
          <w:tcPr>
            <w:tcW w:w="5723" w:type="dxa"/>
          </w:tcPr>
          <w:p w14:paraId="1AED9873" w14:textId="68603B6F" w:rsidR="008536F9" w:rsidRPr="00F747E9" w:rsidRDefault="008536F9" w:rsidP="00F747E9">
            <w:pPr>
              <w:rPr>
                <w:b/>
                <w:bCs/>
                <w:color w:val="003087" w:themeColor="accent1"/>
              </w:rPr>
            </w:pPr>
            <w:r w:rsidRPr="00F747E9">
              <w:rPr>
                <w:b/>
                <w:bCs/>
                <w:color w:val="003087" w:themeColor="accent1"/>
              </w:rPr>
              <w:t>Infographics on raising concern to be completed by quality lead</w:t>
            </w:r>
          </w:p>
        </w:tc>
        <w:tc>
          <w:tcPr>
            <w:tcW w:w="3285" w:type="dxa"/>
          </w:tcPr>
          <w:p w14:paraId="27FE3D6F" w14:textId="2CDC7A59" w:rsidR="008536F9" w:rsidRPr="00F747E9" w:rsidRDefault="008536F9" w:rsidP="00F747E9">
            <w:pPr>
              <w:rPr>
                <w:b/>
                <w:bCs/>
                <w:color w:val="003087" w:themeColor="accent1"/>
              </w:rPr>
            </w:pPr>
            <w:r w:rsidRPr="00F747E9">
              <w:rPr>
                <w:b/>
                <w:bCs/>
                <w:color w:val="003087" w:themeColor="accent1"/>
              </w:rPr>
              <w:t>WD</w:t>
            </w:r>
          </w:p>
        </w:tc>
      </w:tr>
      <w:tr w:rsidR="008536F9" w:rsidRPr="00B44869" w14:paraId="6DE5647C" w14:textId="77777777" w:rsidTr="00A51D15">
        <w:tc>
          <w:tcPr>
            <w:tcW w:w="846" w:type="dxa"/>
          </w:tcPr>
          <w:p w14:paraId="6F45CB8B" w14:textId="75DA3903" w:rsidR="008536F9" w:rsidRPr="00F747E9" w:rsidRDefault="00F747E9" w:rsidP="00F747E9">
            <w:pPr>
              <w:rPr>
                <w:b/>
                <w:bCs/>
                <w:color w:val="003087" w:themeColor="accent1"/>
              </w:rPr>
            </w:pPr>
            <w:r w:rsidRPr="00F747E9">
              <w:rPr>
                <w:b/>
                <w:bCs/>
                <w:color w:val="003087" w:themeColor="accent1"/>
              </w:rPr>
              <w:t>10</w:t>
            </w:r>
          </w:p>
        </w:tc>
        <w:tc>
          <w:tcPr>
            <w:tcW w:w="5723" w:type="dxa"/>
          </w:tcPr>
          <w:p w14:paraId="639E83E3" w14:textId="7C87B4C1" w:rsidR="008536F9" w:rsidRPr="00F747E9" w:rsidRDefault="00F747E9" w:rsidP="00F747E9">
            <w:pPr>
              <w:rPr>
                <w:b/>
                <w:bCs/>
                <w:color w:val="003087" w:themeColor="accent1"/>
              </w:rPr>
            </w:pPr>
            <w:r w:rsidRPr="00F747E9">
              <w:rPr>
                <w:b/>
                <w:bCs/>
                <w:color w:val="003087" w:themeColor="accent1"/>
              </w:rPr>
              <w:t xml:space="preserve">TEF </w:t>
            </w:r>
            <w:r w:rsidRPr="00F747E9">
              <w:rPr>
                <w:b/>
                <w:bCs/>
                <w:color w:val="003087" w:themeColor="accent1"/>
              </w:rPr>
              <w:t>Meeting moved to 5th of June 2024</w:t>
            </w:r>
          </w:p>
        </w:tc>
        <w:tc>
          <w:tcPr>
            <w:tcW w:w="3285" w:type="dxa"/>
          </w:tcPr>
          <w:p w14:paraId="533686FC" w14:textId="6A5B969C" w:rsidR="008536F9" w:rsidRPr="00F747E9" w:rsidRDefault="00F747E9" w:rsidP="00F747E9">
            <w:pPr>
              <w:rPr>
                <w:b/>
                <w:bCs/>
                <w:color w:val="003087" w:themeColor="accent1"/>
              </w:rPr>
            </w:pPr>
            <w:r w:rsidRPr="00F747E9">
              <w:rPr>
                <w:b/>
                <w:bCs/>
                <w:color w:val="003087" w:themeColor="accent1"/>
              </w:rPr>
              <w:t>All</w:t>
            </w:r>
          </w:p>
        </w:tc>
      </w:tr>
      <w:tr w:rsidR="00F747E9" w:rsidRPr="00B44869" w14:paraId="35AC4EDF" w14:textId="77777777" w:rsidTr="00A51D15">
        <w:tc>
          <w:tcPr>
            <w:tcW w:w="846" w:type="dxa"/>
          </w:tcPr>
          <w:p w14:paraId="5F0181ED" w14:textId="720918B8" w:rsidR="00F747E9" w:rsidRPr="00F747E9" w:rsidRDefault="00F747E9" w:rsidP="00F747E9">
            <w:pPr>
              <w:rPr>
                <w:b/>
                <w:bCs/>
                <w:color w:val="003087" w:themeColor="accent1"/>
              </w:rPr>
            </w:pPr>
            <w:r>
              <w:rPr>
                <w:b/>
                <w:bCs/>
                <w:color w:val="003087" w:themeColor="accent1"/>
              </w:rPr>
              <w:t>11.</w:t>
            </w:r>
          </w:p>
        </w:tc>
        <w:tc>
          <w:tcPr>
            <w:tcW w:w="5723" w:type="dxa"/>
          </w:tcPr>
          <w:p w14:paraId="57E2528A" w14:textId="3658359E" w:rsidR="00F747E9" w:rsidRPr="00F747E9" w:rsidRDefault="00F747E9" w:rsidP="00F747E9">
            <w:pPr>
              <w:pStyle w:val="Heading5"/>
              <w:framePr w:hSpace="0" w:wrap="auto" w:vAnchor="margin" w:hAnchor="text" w:yAlign="inline"/>
            </w:pPr>
            <w:r>
              <w:t>Newsletter draft to be provided to PMO by w/b 22</w:t>
            </w:r>
            <w:r w:rsidRPr="00685353">
              <w:rPr>
                <w:vertAlign w:val="superscript"/>
              </w:rPr>
              <w:t>nd</w:t>
            </w:r>
            <w:r>
              <w:t xml:space="preserve"> April</w:t>
            </w:r>
          </w:p>
        </w:tc>
        <w:tc>
          <w:tcPr>
            <w:tcW w:w="3285" w:type="dxa"/>
          </w:tcPr>
          <w:p w14:paraId="20855220" w14:textId="395FF6FA" w:rsidR="00F747E9" w:rsidRPr="00F747E9" w:rsidRDefault="00F747E9" w:rsidP="00F747E9">
            <w:pPr>
              <w:rPr>
                <w:b/>
                <w:bCs/>
                <w:color w:val="003087" w:themeColor="accent1"/>
              </w:rPr>
            </w:pPr>
            <w:r>
              <w:rPr>
                <w:b/>
                <w:bCs/>
                <w:color w:val="003087" w:themeColor="accent1"/>
              </w:rPr>
              <w:t>SG</w:t>
            </w:r>
          </w:p>
        </w:tc>
      </w:tr>
      <w:tr w:rsidR="00F747E9" w:rsidRPr="00B44869" w14:paraId="2F2E7E3A" w14:textId="77777777" w:rsidTr="00A51D15">
        <w:tc>
          <w:tcPr>
            <w:tcW w:w="846" w:type="dxa"/>
          </w:tcPr>
          <w:p w14:paraId="3D194BB9" w14:textId="65F65D75" w:rsidR="00F747E9" w:rsidRDefault="00F747E9" w:rsidP="00F747E9">
            <w:pPr>
              <w:rPr>
                <w:b/>
                <w:bCs/>
                <w:color w:val="003087" w:themeColor="accent1"/>
              </w:rPr>
            </w:pPr>
            <w:r>
              <w:rPr>
                <w:b/>
                <w:bCs/>
                <w:color w:val="003087" w:themeColor="accent1"/>
              </w:rPr>
              <w:t>12.</w:t>
            </w:r>
          </w:p>
        </w:tc>
        <w:tc>
          <w:tcPr>
            <w:tcW w:w="5723" w:type="dxa"/>
          </w:tcPr>
          <w:p w14:paraId="0E7AC5C3" w14:textId="5F3211F5" w:rsidR="00F747E9" w:rsidRDefault="00F747E9" w:rsidP="00F747E9">
            <w:pPr>
              <w:pStyle w:val="Heading5"/>
              <w:framePr w:hSpace="0" w:wrap="auto" w:vAnchor="margin" w:hAnchor="text" w:yAlign="inline"/>
            </w:pPr>
            <w:r>
              <w:t>All to be aware of Deanery Structure</w:t>
            </w:r>
          </w:p>
        </w:tc>
        <w:tc>
          <w:tcPr>
            <w:tcW w:w="3285" w:type="dxa"/>
          </w:tcPr>
          <w:p w14:paraId="17017D3E" w14:textId="6F3B7655" w:rsidR="00F747E9" w:rsidRDefault="00F747E9" w:rsidP="00F747E9">
            <w:pPr>
              <w:rPr>
                <w:b/>
                <w:bCs/>
                <w:color w:val="003087" w:themeColor="accent1"/>
              </w:rPr>
            </w:pPr>
            <w:r>
              <w:rPr>
                <w:b/>
                <w:bCs/>
                <w:color w:val="003087" w:themeColor="accent1"/>
              </w:rPr>
              <w:t>All</w:t>
            </w:r>
          </w:p>
        </w:tc>
      </w:tr>
    </w:tbl>
    <w:tbl>
      <w:tblPr>
        <w:tblStyle w:val="TableGridLight"/>
        <w:tblpPr w:leftFromText="180" w:rightFromText="180" w:vertAnchor="text" w:horzAnchor="margin" w:tblpY="1002"/>
        <w:tblW w:w="5000" w:type="pct"/>
        <w:tblLook w:val="04A0" w:firstRow="1" w:lastRow="0" w:firstColumn="1" w:lastColumn="0" w:noHBand="0" w:noVBand="1"/>
      </w:tblPr>
      <w:tblGrid>
        <w:gridCol w:w="2940"/>
        <w:gridCol w:w="6914"/>
      </w:tblGrid>
      <w:tr w:rsidR="00B44869" w:rsidRPr="00B44869" w14:paraId="7D395C0F" w14:textId="77777777" w:rsidTr="00A51D15">
        <w:trPr>
          <w:trHeight w:val="415"/>
        </w:trPr>
        <w:tc>
          <w:tcPr>
            <w:tcW w:w="1492" w:type="pct"/>
          </w:tcPr>
          <w:p w14:paraId="253F274B" w14:textId="77777777" w:rsidR="00B44869" w:rsidRPr="00A51D15" w:rsidRDefault="00B44869" w:rsidP="00D40D15">
            <w:pPr>
              <w:pStyle w:val="Heading5"/>
              <w:framePr w:hSpace="0" w:wrap="auto" w:vAnchor="margin" w:hAnchor="text" w:yAlign="inline"/>
            </w:pPr>
            <w:r w:rsidRPr="00A51D15">
              <w:t>Date of next meeting</w:t>
            </w:r>
          </w:p>
        </w:tc>
        <w:tc>
          <w:tcPr>
            <w:tcW w:w="3508" w:type="pct"/>
          </w:tcPr>
          <w:p w14:paraId="02D33F8B" w14:textId="3F5A131A" w:rsidR="00B44869" w:rsidRPr="00D40D15" w:rsidRDefault="00B81E40" w:rsidP="00B44869">
            <w:pPr>
              <w:rPr>
                <w:rFonts w:eastAsia="Calibri"/>
              </w:rPr>
            </w:pPr>
            <w:r>
              <w:rPr>
                <w:rFonts w:eastAsia="Calibri"/>
              </w:rPr>
              <w:t>8</w:t>
            </w:r>
            <w:r w:rsidRPr="00B81E40">
              <w:rPr>
                <w:rFonts w:eastAsia="Calibri"/>
                <w:vertAlign w:val="superscript"/>
              </w:rPr>
              <w:t>th</w:t>
            </w:r>
            <w:r>
              <w:rPr>
                <w:rFonts w:eastAsia="Calibri"/>
              </w:rPr>
              <w:t xml:space="preserve"> of May </w:t>
            </w:r>
            <w:r w:rsidR="0045313F">
              <w:rPr>
                <w:rFonts w:eastAsia="Calibri"/>
              </w:rPr>
              <w:t xml:space="preserve"> 2024 </w:t>
            </w:r>
          </w:p>
        </w:tc>
      </w:tr>
      <w:tr w:rsidR="00B44869" w:rsidRPr="00B44869" w14:paraId="6E39FA68" w14:textId="77777777" w:rsidTr="00A51D15">
        <w:tc>
          <w:tcPr>
            <w:tcW w:w="1492" w:type="pct"/>
          </w:tcPr>
          <w:p w14:paraId="1C8D9DDF" w14:textId="77777777" w:rsidR="00B44869" w:rsidRPr="00A51D15" w:rsidRDefault="00B44869" w:rsidP="00D40D15">
            <w:pPr>
              <w:pStyle w:val="Heading5"/>
              <w:framePr w:hSpace="0" w:wrap="auto" w:vAnchor="margin" w:hAnchor="text" w:yAlign="inline"/>
            </w:pPr>
            <w:r w:rsidRPr="00A51D15">
              <w:t>Completed by</w:t>
            </w:r>
          </w:p>
        </w:tc>
        <w:tc>
          <w:tcPr>
            <w:tcW w:w="3508" w:type="pct"/>
          </w:tcPr>
          <w:p w14:paraId="7FEE2623" w14:textId="07DB6DB2" w:rsidR="00B44869" w:rsidRPr="00D40D15" w:rsidRDefault="00927D67" w:rsidP="00B44869">
            <w:pPr>
              <w:rPr>
                <w:rFonts w:eastAsia="Calibri"/>
              </w:rPr>
            </w:pPr>
            <w:r>
              <w:rPr>
                <w:rFonts w:eastAsia="Calibri"/>
              </w:rPr>
              <w:t>Theresa Ugalahi</w:t>
            </w:r>
          </w:p>
        </w:tc>
      </w:tr>
      <w:tr w:rsidR="00B44869" w:rsidRPr="00B44869" w14:paraId="527991FA" w14:textId="77777777" w:rsidTr="00A51D15">
        <w:tc>
          <w:tcPr>
            <w:tcW w:w="1492" w:type="pct"/>
          </w:tcPr>
          <w:p w14:paraId="414864FD" w14:textId="77777777" w:rsidR="00B44869" w:rsidRPr="00A51D15" w:rsidRDefault="00B44869" w:rsidP="00D40D15">
            <w:pPr>
              <w:pStyle w:val="Heading5"/>
              <w:framePr w:hSpace="0" w:wrap="auto" w:vAnchor="margin" w:hAnchor="text" w:yAlign="inline"/>
            </w:pPr>
            <w:r w:rsidRPr="00A51D15">
              <w:t>Confirmed by</w:t>
            </w:r>
          </w:p>
        </w:tc>
        <w:tc>
          <w:tcPr>
            <w:tcW w:w="3508" w:type="pct"/>
          </w:tcPr>
          <w:p w14:paraId="11570578" w14:textId="73AE9018" w:rsidR="00B44869" w:rsidRPr="00D40D15" w:rsidRDefault="00F747E9" w:rsidP="00B44869">
            <w:pPr>
              <w:rPr>
                <w:rFonts w:eastAsia="Calibri"/>
              </w:rPr>
            </w:pPr>
            <w:r>
              <w:rPr>
                <w:rFonts w:eastAsia="Calibri"/>
                <w:lang w:eastAsia="en-GB"/>
              </w:rPr>
              <w:t>Sium Ghebru</w:t>
            </w:r>
          </w:p>
        </w:tc>
      </w:tr>
    </w:tbl>
    <w:p w14:paraId="004BDDC9" w14:textId="4C2F932F" w:rsidR="00DF39C1" w:rsidRPr="00B44869" w:rsidRDefault="00DF39C1" w:rsidP="00597D91">
      <w:pPr>
        <w:spacing w:after="0" w:line="240" w:lineRule="auto"/>
        <w:textboxTightWrap w:val="none"/>
        <w:rPr>
          <w:color w:val="003087" w:themeColor="accent1"/>
        </w:rPr>
      </w:pPr>
    </w:p>
    <w:p w14:paraId="2A219F94" w14:textId="0A053A22" w:rsidR="00B81E40" w:rsidRPr="00B81E40" w:rsidRDefault="00B81E40" w:rsidP="00B81E40">
      <w:pPr>
        <w:rPr>
          <w:color w:val="003087" w:themeColor="accent1"/>
        </w:rPr>
      </w:pPr>
      <w:r w:rsidRPr="00B81E40">
        <w:rPr>
          <w:color w:val="003087" w:themeColor="accent1"/>
        </w:rPr>
        <w:tab/>
        <w:t xml:space="preserve"> </w:t>
      </w:r>
    </w:p>
    <w:p w14:paraId="674986B3" w14:textId="3D4F1BBC" w:rsidR="00DF39C1" w:rsidRPr="00B44869" w:rsidRDefault="00B81E40" w:rsidP="00B81E40">
      <w:pPr>
        <w:rPr>
          <w:color w:val="003087" w:themeColor="accent1"/>
        </w:rPr>
      </w:pPr>
      <w:r w:rsidRPr="00B81E40">
        <w:rPr>
          <w:color w:val="003087" w:themeColor="accent1"/>
        </w:rPr>
        <w:t>.</w:t>
      </w:r>
    </w:p>
    <w:sectPr w:rsidR="00DF39C1" w:rsidRPr="00B44869" w:rsidSect="00E473AC">
      <w:footerReference w:type="default" r:id="rId23"/>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E0391" w14:textId="77777777" w:rsidR="00E473AC" w:rsidRDefault="00E473AC" w:rsidP="000C24AF">
      <w:pPr>
        <w:spacing w:after="0"/>
      </w:pPr>
      <w:r>
        <w:separator/>
      </w:r>
    </w:p>
  </w:endnote>
  <w:endnote w:type="continuationSeparator" w:id="0">
    <w:p w14:paraId="6B910426" w14:textId="77777777" w:rsidR="00E473AC" w:rsidRDefault="00E473AC" w:rsidP="000C24AF">
      <w:pPr>
        <w:spacing w:after="0"/>
      </w:pPr>
      <w:r>
        <w:continuationSeparator/>
      </w:r>
    </w:p>
  </w:endnote>
  <w:endnote w:type="continuationNotice" w:id="1">
    <w:p w14:paraId="367BBED7" w14:textId="77777777" w:rsidR="00E473AC" w:rsidRDefault="00E473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93692" w14:textId="1D7A0DF7" w:rsidR="00B72132" w:rsidRDefault="00B72132">
    <w:pPr>
      <w:pStyle w:val="Footer"/>
    </w:pPr>
    <w:r>
      <w:t xml:space="preserve">Publication reference: </w:t>
    </w:r>
    <w:r w:rsidR="00DF39C1">
      <w:t xml:space="preserve">Jan 2024 TEF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14:paraId="03C2E1BF" w14:textId="77777777" w:rsidR="00F64AB1" w:rsidRDefault="00F64AB1" w:rsidP="00F64AB1">
        <w:pPr>
          <w:pStyle w:val="Footer"/>
          <w:pBdr>
            <w:top w:val="single" w:sz="4" w:space="1" w:color="005EB8"/>
          </w:pBdr>
        </w:pPr>
      </w:p>
      <w:p w14:paraId="665B09DE" w14:textId="77777777" w:rsidR="00B72132" w:rsidRPr="00F64AB1" w:rsidRDefault="00F64AB1" w:rsidP="00F64AB1">
        <w:pPr>
          <w:pStyle w:val="Footer"/>
        </w:pPr>
        <w:r>
          <w:rPr>
            <w:szCs w:val="18"/>
          </w:rPr>
          <w:t xml:space="preserve">Copyright </w:t>
        </w:r>
        <w:r w:rsidRPr="008F6069">
          <w:rPr>
            <w:szCs w:val="18"/>
          </w:rPr>
          <w:t>© NHS England 2023</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6D9B2" w14:textId="77777777" w:rsidR="00E473AC" w:rsidRDefault="00E473AC" w:rsidP="000C24AF">
      <w:pPr>
        <w:spacing w:after="0"/>
      </w:pPr>
      <w:r>
        <w:separator/>
      </w:r>
    </w:p>
  </w:footnote>
  <w:footnote w:type="continuationSeparator" w:id="0">
    <w:p w14:paraId="2055C6B9" w14:textId="77777777" w:rsidR="00E473AC" w:rsidRDefault="00E473AC" w:rsidP="000C24AF">
      <w:pPr>
        <w:spacing w:after="0"/>
      </w:pPr>
      <w:r>
        <w:continuationSeparator/>
      </w:r>
    </w:p>
  </w:footnote>
  <w:footnote w:type="continuationNotice" w:id="1">
    <w:p w14:paraId="69FA3685" w14:textId="77777777" w:rsidR="00E473AC" w:rsidRDefault="00E473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D3C60" w14:textId="77777777" w:rsidR="00F25CC7" w:rsidRPr="00B72132" w:rsidRDefault="00F25CC7" w:rsidP="00B7213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78A1B" w14:textId="1EF6E859" w:rsidR="00B72132" w:rsidRDefault="00DF39C1" w:rsidP="00B72132">
    <w:pPr>
      <w:pStyle w:val="Header"/>
      <w:pBdr>
        <w:bottom w:val="none" w:sz="0" w:space="0" w:color="auto"/>
      </w:pBdr>
    </w:pPr>
    <w:r>
      <w:rPr>
        <w:noProof/>
      </w:rPr>
      <w:drawing>
        <wp:anchor distT="0" distB="0" distL="114300" distR="114300" simplePos="0" relativeHeight="251662336" behindDoc="0" locked="0" layoutInCell="1" allowOverlap="1" wp14:anchorId="79729E58" wp14:editId="6C5C2C32">
          <wp:simplePos x="0" y="0"/>
          <wp:positionH relativeFrom="margin">
            <wp:align>left</wp:align>
          </wp:positionH>
          <wp:positionV relativeFrom="paragraph">
            <wp:posOffset>93345</wp:posOffset>
          </wp:positionV>
          <wp:extent cx="1057275" cy="1057275"/>
          <wp:effectExtent l="0" t="0" r="9525" b="0"/>
          <wp:wrapNone/>
          <wp:docPr id="2" name="Picture 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1"/>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bCs/>
        <w:noProof/>
        <w:lang w:eastAsia="en-GB"/>
      </w:rPr>
      <w:drawing>
        <wp:anchor distT="0" distB="0" distL="114300" distR="114300" simplePos="0" relativeHeight="251660288" behindDoc="1" locked="0" layoutInCell="1" allowOverlap="1" wp14:anchorId="61A722B2" wp14:editId="2E9131A8">
          <wp:simplePos x="0" y="0"/>
          <wp:positionH relativeFrom="page">
            <wp:align>right</wp:align>
          </wp:positionH>
          <wp:positionV relativeFrom="page">
            <wp:posOffset>83976</wp:posOffset>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358A04E0" w14:textId="15E2E81D" w:rsidR="00B72132" w:rsidRDefault="00B72132" w:rsidP="00B72132">
    <w:pPr>
      <w:pStyle w:val="Header"/>
      <w:pBdr>
        <w:bottom w:val="none" w:sz="0" w:space="0" w:color="auto"/>
      </w:pBdr>
    </w:pPr>
  </w:p>
  <w:p w14:paraId="0AE9E1C4" w14:textId="5D963EC0" w:rsidR="00B72132" w:rsidRPr="001D243C" w:rsidRDefault="00B72132" w:rsidP="00B72132">
    <w:pPr>
      <w:pStyle w:val="Header"/>
      <w:pBdr>
        <w:bottom w:val="none" w:sz="0" w:space="0" w:color="auto"/>
      </w:pBdr>
    </w:pPr>
    <w:r w:rsidRPr="00DD3B24">
      <w:rPr>
        <w:noProof/>
      </w:rPr>
      <w:drawing>
        <wp:anchor distT="0" distB="0" distL="114300" distR="114300" simplePos="0" relativeHeight="251659264" behindDoc="1" locked="1" layoutInCell="1" allowOverlap="0" wp14:anchorId="44910816" wp14:editId="0AF01879">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986CE41"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E220F"/>
    <w:multiLevelType w:val="hybridMultilevel"/>
    <w:tmpl w:val="7E3AD9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C0DA4"/>
    <w:multiLevelType w:val="hybridMultilevel"/>
    <w:tmpl w:val="023E6736"/>
    <w:lvl w:ilvl="0" w:tplc="1020161A">
      <w:start w:val="1"/>
      <w:numFmt w:val="bullet"/>
      <w:lvlText w:val="-"/>
      <w:lvlJc w:val="left"/>
      <w:pPr>
        <w:tabs>
          <w:tab w:val="num" w:pos="720"/>
        </w:tabs>
        <w:ind w:left="720" w:hanging="360"/>
      </w:pPr>
      <w:rPr>
        <w:rFonts w:ascii="Times New Roman" w:hAnsi="Times New Roman" w:hint="default"/>
      </w:rPr>
    </w:lvl>
    <w:lvl w:ilvl="1" w:tplc="579C7460">
      <w:numFmt w:val="bullet"/>
      <w:lvlText w:val="-"/>
      <w:lvlJc w:val="left"/>
      <w:pPr>
        <w:tabs>
          <w:tab w:val="num" w:pos="1440"/>
        </w:tabs>
        <w:ind w:left="1440" w:hanging="360"/>
      </w:pPr>
      <w:rPr>
        <w:rFonts w:ascii="Times New Roman" w:hAnsi="Times New Roman" w:hint="default"/>
      </w:rPr>
    </w:lvl>
    <w:lvl w:ilvl="2" w:tplc="F62694DA" w:tentative="1">
      <w:start w:val="1"/>
      <w:numFmt w:val="bullet"/>
      <w:lvlText w:val="-"/>
      <w:lvlJc w:val="left"/>
      <w:pPr>
        <w:tabs>
          <w:tab w:val="num" w:pos="2160"/>
        </w:tabs>
        <w:ind w:left="2160" w:hanging="360"/>
      </w:pPr>
      <w:rPr>
        <w:rFonts w:ascii="Times New Roman" w:hAnsi="Times New Roman" w:hint="default"/>
      </w:rPr>
    </w:lvl>
    <w:lvl w:ilvl="3" w:tplc="00A07D0A" w:tentative="1">
      <w:start w:val="1"/>
      <w:numFmt w:val="bullet"/>
      <w:lvlText w:val="-"/>
      <w:lvlJc w:val="left"/>
      <w:pPr>
        <w:tabs>
          <w:tab w:val="num" w:pos="2880"/>
        </w:tabs>
        <w:ind w:left="2880" w:hanging="360"/>
      </w:pPr>
      <w:rPr>
        <w:rFonts w:ascii="Times New Roman" w:hAnsi="Times New Roman" w:hint="default"/>
      </w:rPr>
    </w:lvl>
    <w:lvl w:ilvl="4" w:tplc="4510F128" w:tentative="1">
      <w:start w:val="1"/>
      <w:numFmt w:val="bullet"/>
      <w:lvlText w:val="-"/>
      <w:lvlJc w:val="left"/>
      <w:pPr>
        <w:tabs>
          <w:tab w:val="num" w:pos="3600"/>
        </w:tabs>
        <w:ind w:left="3600" w:hanging="360"/>
      </w:pPr>
      <w:rPr>
        <w:rFonts w:ascii="Times New Roman" w:hAnsi="Times New Roman" w:hint="default"/>
      </w:rPr>
    </w:lvl>
    <w:lvl w:ilvl="5" w:tplc="4046459C" w:tentative="1">
      <w:start w:val="1"/>
      <w:numFmt w:val="bullet"/>
      <w:lvlText w:val="-"/>
      <w:lvlJc w:val="left"/>
      <w:pPr>
        <w:tabs>
          <w:tab w:val="num" w:pos="4320"/>
        </w:tabs>
        <w:ind w:left="4320" w:hanging="360"/>
      </w:pPr>
      <w:rPr>
        <w:rFonts w:ascii="Times New Roman" w:hAnsi="Times New Roman" w:hint="default"/>
      </w:rPr>
    </w:lvl>
    <w:lvl w:ilvl="6" w:tplc="C520EA9E" w:tentative="1">
      <w:start w:val="1"/>
      <w:numFmt w:val="bullet"/>
      <w:lvlText w:val="-"/>
      <w:lvlJc w:val="left"/>
      <w:pPr>
        <w:tabs>
          <w:tab w:val="num" w:pos="5040"/>
        </w:tabs>
        <w:ind w:left="5040" w:hanging="360"/>
      </w:pPr>
      <w:rPr>
        <w:rFonts w:ascii="Times New Roman" w:hAnsi="Times New Roman" w:hint="default"/>
      </w:rPr>
    </w:lvl>
    <w:lvl w:ilvl="7" w:tplc="41466B76" w:tentative="1">
      <w:start w:val="1"/>
      <w:numFmt w:val="bullet"/>
      <w:lvlText w:val="-"/>
      <w:lvlJc w:val="left"/>
      <w:pPr>
        <w:tabs>
          <w:tab w:val="num" w:pos="5760"/>
        </w:tabs>
        <w:ind w:left="5760" w:hanging="360"/>
      </w:pPr>
      <w:rPr>
        <w:rFonts w:ascii="Times New Roman" w:hAnsi="Times New Roman" w:hint="default"/>
      </w:rPr>
    </w:lvl>
    <w:lvl w:ilvl="8" w:tplc="F3267F1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37447F"/>
    <w:multiLevelType w:val="multilevel"/>
    <w:tmpl w:val="D5664BA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81131"/>
    <w:multiLevelType w:val="hybridMultilevel"/>
    <w:tmpl w:val="F3EA04F6"/>
    <w:lvl w:ilvl="0" w:tplc="002CE9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D1E33"/>
    <w:multiLevelType w:val="hybridMultilevel"/>
    <w:tmpl w:val="DEF2681C"/>
    <w:lvl w:ilvl="0" w:tplc="764235C2">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D83575"/>
    <w:multiLevelType w:val="hybridMultilevel"/>
    <w:tmpl w:val="1176549C"/>
    <w:lvl w:ilvl="0" w:tplc="6B0626D2">
      <w:start w:val="1"/>
      <w:numFmt w:val="bullet"/>
      <w:lvlText w:val="-"/>
      <w:lvlJc w:val="left"/>
      <w:pPr>
        <w:tabs>
          <w:tab w:val="num" w:pos="720"/>
        </w:tabs>
        <w:ind w:left="720" w:hanging="360"/>
      </w:pPr>
      <w:rPr>
        <w:rFonts w:ascii="Times New Roman" w:hAnsi="Times New Roman" w:hint="default"/>
      </w:rPr>
    </w:lvl>
    <w:lvl w:ilvl="1" w:tplc="960CE53E" w:tentative="1">
      <w:start w:val="1"/>
      <w:numFmt w:val="bullet"/>
      <w:lvlText w:val="-"/>
      <w:lvlJc w:val="left"/>
      <w:pPr>
        <w:tabs>
          <w:tab w:val="num" w:pos="1440"/>
        </w:tabs>
        <w:ind w:left="1440" w:hanging="360"/>
      </w:pPr>
      <w:rPr>
        <w:rFonts w:ascii="Times New Roman" w:hAnsi="Times New Roman" w:hint="default"/>
      </w:rPr>
    </w:lvl>
    <w:lvl w:ilvl="2" w:tplc="0256F672" w:tentative="1">
      <w:start w:val="1"/>
      <w:numFmt w:val="bullet"/>
      <w:lvlText w:val="-"/>
      <w:lvlJc w:val="left"/>
      <w:pPr>
        <w:tabs>
          <w:tab w:val="num" w:pos="2160"/>
        </w:tabs>
        <w:ind w:left="2160" w:hanging="360"/>
      </w:pPr>
      <w:rPr>
        <w:rFonts w:ascii="Times New Roman" w:hAnsi="Times New Roman" w:hint="default"/>
      </w:rPr>
    </w:lvl>
    <w:lvl w:ilvl="3" w:tplc="04E62DF2" w:tentative="1">
      <w:start w:val="1"/>
      <w:numFmt w:val="bullet"/>
      <w:lvlText w:val="-"/>
      <w:lvlJc w:val="left"/>
      <w:pPr>
        <w:tabs>
          <w:tab w:val="num" w:pos="2880"/>
        </w:tabs>
        <w:ind w:left="2880" w:hanging="360"/>
      </w:pPr>
      <w:rPr>
        <w:rFonts w:ascii="Times New Roman" w:hAnsi="Times New Roman" w:hint="default"/>
      </w:rPr>
    </w:lvl>
    <w:lvl w:ilvl="4" w:tplc="FC60A6C2" w:tentative="1">
      <w:start w:val="1"/>
      <w:numFmt w:val="bullet"/>
      <w:lvlText w:val="-"/>
      <w:lvlJc w:val="left"/>
      <w:pPr>
        <w:tabs>
          <w:tab w:val="num" w:pos="3600"/>
        </w:tabs>
        <w:ind w:left="3600" w:hanging="360"/>
      </w:pPr>
      <w:rPr>
        <w:rFonts w:ascii="Times New Roman" w:hAnsi="Times New Roman" w:hint="default"/>
      </w:rPr>
    </w:lvl>
    <w:lvl w:ilvl="5" w:tplc="E272B5D4" w:tentative="1">
      <w:start w:val="1"/>
      <w:numFmt w:val="bullet"/>
      <w:lvlText w:val="-"/>
      <w:lvlJc w:val="left"/>
      <w:pPr>
        <w:tabs>
          <w:tab w:val="num" w:pos="4320"/>
        </w:tabs>
        <w:ind w:left="4320" w:hanging="360"/>
      </w:pPr>
      <w:rPr>
        <w:rFonts w:ascii="Times New Roman" w:hAnsi="Times New Roman" w:hint="default"/>
      </w:rPr>
    </w:lvl>
    <w:lvl w:ilvl="6" w:tplc="158AAB34" w:tentative="1">
      <w:start w:val="1"/>
      <w:numFmt w:val="bullet"/>
      <w:lvlText w:val="-"/>
      <w:lvlJc w:val="left"/>
      <w:pPr>
        <w:tabs>
          <w:tab w:val="num" w:pos="5040"/>
        </w:tabs>
        <w:ind w:left="5040" w:hanging="360"/>
      </w:pPr>
      <w:rPr>
        <w:rFonts w:ascii="Times New Roman" w:hAnsi="Times New Roman" w:hint="default"/>
      </w:rPr>
    </w:lvl>
    <w:lvl w:ilvl="7" w:tplc="6DF4B7B6" w:tentative="1">
      <w:start w:val="1"/>
      <w:numFmt w:val="bullet"/>
      <w:lvlText w:val="-"/>
      <w:lvlJc w:val="left"/>
      <w:pPr>
        <w:tabs>
          <w:tab w:val="num" w:pos="5760"/>
        </w:tabs>
        <w:ind w:left="5760" w:hanging="360"/>
      </w:pPr>
      <w:rPr>
        <w:rFonts w:ascii="Times New Roman" w:hAnsi="Times New Roman" w:hint="default"/>
      </w:rPr>
    </w:lvl>
    <w:lvl w:ilvl="8" w:tplc="77D6ED4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7625A1"/>
    <w:multiLevelType w:val="hybridMultilevel"/>
    <w:tmpl w:val="815AF3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325250"/>
    <w:multiLevelType w:val="hybridMultilevel"/>
    <w:tmpl w:val="315E6F90"/>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17E67"/>
    <w:multiLevelType w:val="hybridMultilevel"/>
    <w:tmpl w:val="A1166938"/>
    <w:lvl w:ilvl="0" w:tplc="08090001">
      <w:start w:val="1"/>
      <w:numFmt w:val="bullet"/>
      <w:lvlText w:val=""/>
      <w:lvlJc w:val="left"/>
      <w:pPr>
        <w:ind w:left="720" w:hanging="360"/>
      </w:pPr>
      <w:rPr>
        <w:rFonts w:ascii="Symbol" w:hAnsi="Symbol" w:hint="default"/>
      </w:rPr>
    </w:lvl>
    <w:lvl w:ilvl="1" w:tplc="4FFCFFA0">
      <w:start w:val="405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0E327E"/>
    <w:multiLevelType w:val="hybridMultilevel"/>
    <w:tmpl w:val="AEDEF06C"/>
    <w:lvl w:ilvl="0" w:tplc="840097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F12688"/>
    <w:multiLevelType w:val="multilevel"/>
    <w:tmpl w:val="A6569A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95A4EE4"/>
    <w:multiLevelType w:val="hybridMultilevel"/>
    <w:tmpl w:val="34FAD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D34A0A"/>
    <w:multiLevelType w:val="multilevel"/>
    <w:tmpl w:val="C9D46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6B94518"/>
    <w:multiLevelType w:val="hybridMultilevel"/>
    <w:tmpl w:val="F5789C06"/>
    <w:lvl w:ilvl="0" w:tplc="840097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52742A"/>
    <w:multiLevelType w:val="hybridMultilevel"/>
    <w:tmpl w:val="ACCA4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A44A4C"/>
    <w:multiLevelType w:val="hybridMultilevel"/>
    <w:tmpl w:val="9DE8659E"/>
    <w:lvl w:ilvl="0" w:tplc="6786E17A">
      <w:start w:val="1"/>
      <w:numFmt w:val="decimal"/>
      <w:lvlText w:val="%1."/>
      <w:lvlJc w:val="left"/>
      <w:pPr>
        <w:ind w:left="720" w:hanging="360"/>
      </w:pPr>
      <w:rPr>
        <w:rFonts w:cs="Aria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D92405"/>
    <w:multiLevelType w:val="hybridMultilevel"/>
    <w:tmpl w:val="ACCA49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B01A65"/>
    <w:multiLevelType w:val="hybridMultilevel"/>
    <w:tmpl w:val="7B328FCC"/>
    <w:lvl w:ilvl="0" w:tplc="9DD0D6C6">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922B0"/>
    <w:multiLevelType w:val="hybridMultilevel"/>
    <w:tmpl w:val="EB2EEC8A"/>
    <w:lvl w:ilvl="0" w:tplc="840097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AF7D6C"/>
    <w:multiLevelType w:val="hybridMultilevel"/>
    <w:tmpl w:val="C4A47FEC"/>
    <w:lvl w:ilvl="0" w:tplc="EE5852B0">
      <w:start w:val="1"/>
      <w:numFmt w:val="bullet"/>
      <w:lvlText w:val="-"/>
      <w:lvlJc w:val="left"/>
      <w:pPr>
        <w:tabs>
          <w:tab w:val="num" w:pos="720"/>
        </w:tabs>
        <w:ind w:left="720" w:hanging="360"/>
      </w:pPr>
      <w:rPr>
        <w:rFonts w:ascii="Times New Roman" w:hAnsi="Times New Roman" w:hint="default"/>
      </w:rPr>
    </w:lvl>
    <w:lvl w:ilvl="1" w:tplc="8FD08E50">
      <w:start w:val="1"/>
      <w:numFmt w:val="bullet"/>
      <w:lvlText w:val="-"/>
      <w:lvlJc w:val="left"/>
      <w:pPr>
        <w:tabs>
          <w:tab w:val="num" w:pos="1440"/>
        </w:tabs>
        <w:ind w:left="1440" w:hanging="360"/>
      </w:pPr>
      <w:rPr>
        <w:rFonts w:ascii="Times New Roman" w:hAnsi="Times New Roman" w:hint="default"/>
      </w:rPr>
    </w:lvl>
    <w:lvl w:ilvl="2" w:tplc="3116649E" w:tentative="1">
      <w:start w:val="1"/>
      <w:numFmt w:val="bullet"/>
      <w:lvlText w:val="-"/>
      <w:lvlJc w:val="left"/>
      <w:pPr>
        <w:tabs>
          <w:tab w:val="num" w:pos="2160"/>
        </w:tabs>
        <w:ind w:left="2160" w:hanging="360"/>
      </w:pPr>
      <w:rPr>
        <w:rFonts w:ascii="Times New Roman" w:hAnsi="Times New Roman" w:hint="default"/>
      </w:rPr>
    </w:lvl>
    <w:lvl w:ilvl="3" w:tplc="92B49EAE" w:tentative="1">
      <w:start w:val="1"/>
      <w:numFmt w:val="bullet"/>
      <w:lvlText w:val="-"/>
      <w:lvlJc w:val="left"/>
      <w:pPr>
        <w:tabs>
          <w:tab w:val="num" w:pos="2880"/>
        </w:tabs>
        <w:ind w:left="2880" w:hanging="360"/>
      </w:pPr>
      <w:rPr>
        <w:rFonts w:ascii="Times New Roman" w:hAnsi="Times New Roman" w:hint="default"/>
      </w:rPr>
    </w:lvl>
    <w:lvl w:ilvl="4" w:tplc="0130DBE8" w:tentative="1">
      <w:start w:val="1"/>
      <w:numFmt w:val="bullet"/>
      <w:lvlText w:val="-"/>
      <w:lvlJc w:val="left"/>
      <w:pPr>
        <w:tabs>
          <w:tab w:val="num" w:pos="3600"/>
        </w:tabs>
        <w:ind w:left="3600" w:hanging="360"/>
      </w:pPr>
      <w:rPr>
        <w:rFonts w:ascii="Times New Roman" w:hAnsi="Times New Roman" w:hint="default"/>
      </w:rPr>
    </w:lvl>
    <w:lvl w:ilvl="5" w:tplc="F542702A" w:tentative="1">
      <w:start w:val="1"/>
      <w:numFmt w:val="bullet"/>
      <w:lvlText w:val="-"/>
      <w:lvlJc w:val="left"/>
      <w:pPr>
        <w:tabs>
          <w:tab w:val="num" w:pos="4320"/>
        </w:tabs>
        <w:ind w:left="4320" w:hanging="360"/>
      </w:pPr>
      <w:rPr>
        <w:rFonts w:ascii="Times New Roman" w:hAnsi="Times New Roman" w:hint="default"/>
      </w:rPr>
    </w:lvl>
    <w:lvl w:ilvl="6" w:tplc="671E86B4" w:tentative="1">
      <w:start w:val="1"/>
      <w:numFmt w:val="bullet"/>
      <w:lvlText w:val="-"/>
      <w:lvlJc w:val="left"/>
      <w:pPr>
        <w:tabs>
          <w:tab w:val="num" w:pos="5040"/>
        </w:tabs>
        <w:ind w:left="5040" w:hanging="360"/>
      </w:pPr>
      <w:rPr>
        <w:rFonts w:ascii="Times New Roman" w:hAnsi="Times New Roman" w:hint="default"/>
      </w:rPr>
    </w:lvl>
    <w:lvl w:ilvl="7" w:tplc="2892E174" w:tentative="1">
      <w:start w:val="1"/>
      <w:numFmt w:val="bullet"/>
      <w:lvlText w:val="-"/>
      <w:lvlJc w:val="left"/>
      <w:pPr>
        <w:tabs>
          <w:tab w:val="num" w:pos="5760"/>
        </w:tabs>
        <w:ind w:left="5760" w:hanging="360"/>
      </w:pPr>
      <w:rPr>
        <w:rFonts w:ascii="Times New Roman" w:hAnsi="Times New Roman" w:hint="default"/>
      </w:rPr>
    </w:lvl>
    <w:lvl w:ilvl="8" w:tplc="B9706C3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39850A3"/>
    <w:multiLevelType w:val="hybridMultilevel"/>
    <w:tmpl w:val="8DEE6E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A94ACB"/>
    <w:multiLevelType w:val="hybridMultilevel"/>
    <w:tmpl w:val="AECEBE2E"/>
    <w:lvl w:ilvl="0" w:tplc="790EAE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A92758"/>
    <w:multiLevelType w:val="hybridMultilevel"/>
    <w:tmpl w:val="D5CED0E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EA4741"/>
    <w:multiLevelType w:val="hybridMultilevel"/>
    <w:tmpl w:val="90D6E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213265"/>
    <w:multiLevelType w:val="hybridMultilevel"/>
    <w:tmpl w:val="6B646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994F3B"/>
    <w:multiLevelType w:val="hybridMultilevel"/>
    <w:tmpl w:val="BB2618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C4064"/>
    <w:multiLevelType w:val="hybridMultilevel"/>
    <w:tmpl w:val="06646758"/>
    <w:lvl w:ilvl="0" w:tplc="06DA3F68">
      <w:start w:val="1"/>
      <w:numFmt w:val="bullet"/>
      <w:lvlText w:val="-"/>
      <w:lvlJc w:val="left"/>
      <w:pPr>
        <w:ind w:left="1636" w:hanging="360"/>
      </w:pPr>
      <w:rPr>
        <w:rFonts w:ascii="Calibri" w:eastAsiaTheme="minorHAnsi" w:hAnsi="Calibri" w:cs="Calibri" w:hint="default"/>
      </w:rPr>
    </w:lvl>
    <w:lvl w:ilvl="1" w:tplc="08090003">
      <w:start w:val="1"/>
      <w:numFmt w:val="bullet"/>
      <w:lvlText w:val="o"/>
      <w:lvlJc w:val="left"/>
      <w:pPr>
        <w:ind w:left="1069" w:hanging="360"/>
      </w:pPr>
      <w:rPr>
        <w:rFonts w:ascii="Courier New" w:hAnsi="Courier New" w:cs="Courier New" w:hint="default"/>
      </w:rPr>
    </w:lvl>
    <w:lvl w:ilvl="2" w:tplc="08090005">
      <w:start w:val="1"/>
      <w:numFmt w:val="bullet"/>
      <w:lvlText w:val=""/>
      <w:lvlJc w:val="left"/>
      <w:pPr>
        <w:ind w:left="1636"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0" w15:restartNumberingAfterBreak="0">
    <w:nsid w:val="5CD47DF3"/>
    <w:multiLevelType w:val="hybridMultilevel"/>
    <w:tmpl w:val="A2FE53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DA30AF"/>
    <w:multiLevelType w:val="hybridMultilevel"/>
    <w:tmpl w:val="EC56558E"/>
    <w:lvl w:ilvl="0" w:tplc="840097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836262"/>
    <w:multiLevelType w:val="hybridMultilevel"/>
    <w:tmpl w:val="390A8DC6"/>
    <w:lvl w:ilvl="0" w:tplc="9DD0D6C6">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785705"/>
    <w:multiLevelType w:val="hybridMultilevel"/>
    <w:tmpl w:val="0F9C4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E12418"/>
    <w:multiLevelType w:val="hybridMultilevel"/>
    <w:tmpl w:val="8FBA4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310E0A"/>
    <w:multiLevelType w:val="hybridMultilevel"/>
    <w:tmpl w:val="6B62FC74"/>
    <w:lvl w:ilvl="0" w:tplc="840097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891E97"/>
    <w:multiLevelType w:val="hybridMultilevel"/>
    <w:tmpl w:val="5754A6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3863D2"/>
    <w:multiLevelType w:val="hybridMultilevel"/>
    <w:tmpl w:val="E5F8D9C8"/>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25"/>
  </w:num>
  <w:num w:numId="3" w16cid:durableId="570964709">
    <w:abstractNumId w:val="15"/>
  </w:num>
  <w:num w:numId="4" w16cid:durableId="2013333955">
    <w:abstractNumId w:val="3"/>
  </w:num>
  <w:num w:numId="5" w16cid:durableId="1550074115">
    <w:abstractNumId w:val="28"/>
  </w:num>
  <w:num w:numId="6" w16cid:durableId="799104313">
    <w:abstractNumId w:val="13"/>
  </w:num>
  <w:num w:numId="7" w16cid:durableId="1332097348">
    <w:abstractNumId w:val="11"/>
  </w:num>
  <w:num w:numId="8" w16cid:durableId="1888299908">
    <w:abstractNumId w:val="8"/>
  </w:num>
  <w:num w:numId="9" w16cid:durableId="412044856">
    <w:abstractNumId w:val="37"/>
  </w:num>
  <w:num w:numId="10" w16cid:durableId="2147238883">
    <w:abstractNumId w:val="7"/>
  </w:num>
  <w:num w:numId="11" w16cid:durableId="893664783">
    <w:abstractNumId w:val="36"/>
  </w:num>
  <w:num w:numId="12" w16cid:durableId="905410876">
    <w:abstractNumId w:val="22"/>
  </w:num>
  <w:num w:numId="13" w16cid:durableId="1139759957">
    <w:abstractNumId w:val="1"/>
  </w:num>
  <w:num w:numId="14" w16cid:durableId="2054384049">
    <w:abstractNumId w:val="4"/>
  </w:num>
  <w:num w:numId="15" w16cid:durableId="1799755776">
    <w:abstractNumId w:val="32"/>
  </w:num>
  <w:num w:numId="16" w16cid:durableId="1004284207">
    <w:abstractNumId w:val="19"/>
  </w:num>
  <w:num w:numId="17" w16cid:durableId="890648837">
    <w:abstractNumId w:val="33"/>
  </w:num>
  <w:num w:numId="18" w16cid:durableId="1083992441">
    <w:abstractNumId w:val="29"/>
  </w:num>
  <w:num w:numId="19" w16cid:durableId="1941254368">
    <w:abstractNumId w:val="17"/>
  </w:num>
  <w:num w:numId="20" w16cid:durableId="720904248">
    <w:abstractNumId w:val="23"/>
  </w:num>
  <w:num w:numId="21" w16cid:durableId="564537534">
    <w:abstractNumId w:val="27"/>
  </w:num>
  <w:num w:numId="22" w16cid:durableId="2014187338">
    <w:abstractNumId w:val="34"/>
  </w:num>
  <w:num w:numId="23" w16cid:durableId="2012366099">
    <w:abstractNumId w:val="12"/>
  </w:num>
  <w:num w:numId="24" w16cid:durableId="2046713482">
    <w:abstractNumId w:val="5"/>
  </w:num>
  <w:num w:numId="25" w16cid:durableId="282881310">
    <w:abstractNumId w:val="24"/>
  </w:num>
  <w:num w:numId="26" w16cid:durableId="2015453095">
    <w:abstractNumId w:val="16"/>
  </w:num>
  <w:num w:numId="27" w16cid:durableId="301468753">
    <w:abstractNumId w:val="18"/>
  </w:num>
  <w:num w:numId="28" w16cid:durableId="188683964">
    <w:abstractNumId w:val="30"/>
  </w:num>
  <w:num w:numId="29" w16cid:durableId="1589191396">
    <w:abstractNumId w:val="26"/>
  </w:num>
  <w:num w:numId="30" w16cid:durableId="403066830">
    <w:abstractNumId w:val="2"/>
  </w:num>
  <w:num w:numId="31" w16cid:durableId="1933929782">
    <w:abstractNumId w:val="9"/>
  </w:num>
  <w:num w:numId="32" w16cid:durableId="426079764">
    <w:abstractNumId w:val="21"/>
  </w:num>
  <w:num w:numId="33" w16cid:durableId="1495488701">
    <w:abstractNumId w:val="6"/>
  </w:num>
  <w:num w:numId="34" w16cid:durableId="749815929">
    <w:abstractNumId w:val="14"/>
  </w:num>
  <w:num w:numId="35" w16cid:durableId="1866140441">
    <w:abstractNumId w:val="20"/>
  </w:num>
  <w:num w:numId="36" w16cid:durableId="94060464">
    <w:abstractNumId w:val="31"/>
  </w:num>
  <w:num w:numId="37" w16cid:durableId="213467047">
    <w:abstractNumId w:val="35"/>
  </w:num>
  <w:num w:numId="38" w16cid:durableId="200169244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C1"/>
    <w:rsid w:val="00000197"/>
    <w:rsid w:val="000005C7"/>
    <w:rsid w:val="0000416F"/>
    <w:rsid w:val="000108B8"/>
    <w:rsid w:val="0001164C"/>
    <w:rsid w:val="00012571"/>
    <w:rsid w:val="0002143D"/>
    <w:rsid w:val="0003185C"/>
    <w:rsid w:val="00031FD0"/>
    <w:rsid w:val="0003641D"/>
    <w:rsid w:val="00055630"/>
    <w:rsid w:val="00061452"/>
    <w:rsid w:val="0006586D"/>
    <w:rsid w:val="000733A2"/>
    <w:rsid w:val="0008313C"/>
    <w:rsid w:val="00085A64"/>
    <w:rsid w:val="000863E2"/>
    <w:rsid w:val="000935A1"/>
    <w:rsid w:val="00095621"/>
    <w:rsid w:val="000A266D"/>
    <w:rsid w:val="000A64E4"/>
    <w:rsid w:val="000C2447"/>
    <w:rsid w:val="000C24AF"/>
    <w:rsid w:val="000D39C3"/>
    <w:rsid w:val="000E2EBE"/>
    <w:rsid w:val="00101883"/>
    <w:rsid w:val="0010192E"/>
    <w:rsid w:val="00103F4D"/>
    <w:rsid w:val="0010592F"/>
    <w:rsid w:val="001066EF"/>
    <w:rsid w:val="00113EEC"/>
    <w:rsid w:val="00121A3A"/>
    <w:rsid w:val="00125794"/>
    <w:rsid w:val="00127C11"/>
    <w:rsid w:val="001716E5"/>
    <w:rsid w:val="0019462E"/>
    <w:rsid w:val="001C3565"/>
    <w:rsid w:val="001C6937"/>
    <w:rsid w:val="001D243C"/>
    <w:rsid w:val="001E004E"/>
    <w:rsid w:val="001E27F8"/>
    <w:rsid w:val="001F3126"/>
    <w:rsid w:val="00203E10"/>
    <w:rsid w:val="00215627"/>
    <w:rsid w:val="0022134A"/>
    <w:rsid w:val="00221397"/>
    <w:rsid w:val="0022596F"/>
    <w:rsid w:val="00240B6E"/>
    <w:rsid w:val="00246075"/>
    <w:rsid w:val="00251B94"/>
    <w:rsid w:val="00270DAD"/>
    <w:rsid w:val="00276EAB"/>
    <w:rsid w:val="002855F7"/>
    <w:rsid w:val="00294488"/>
    <w:rsid w:val="002A3F48"/>
    <w:rsid w:val="002A45CD"/>
    <w:rsid w:val="002B24BD"/>
    <w:rsid w:val="002B3BFD"/>
    <w:rsid w:val="002C0816"/>
    <w:rsid w:val="002F7B8F"/>
    <w:rsid w:val="0033715E"/>
    <w:rsid w:val="0034439B"/>
    <w:rsid w:val="003444C7"/>
    <w:rsid w:val="0034560E"/>
    <w:rsid w:val="0035386A"/>
    <w:rsid w:val="0035464A"/>
    <w:rsid w:val="0037334B"/>
    <w:rsid w:val="00384FA1"/>
    <w:rsid w:val="00392532"/>
    <w:rsid w:val="003A4B22"/>
    <w:rsid w:val="003B2686"/>
    <w:rsid w:val="003B6BB4"/>
    <w:rsid w:val="003C6816"/>
    <w:rsid w:val="003D3A42"/>
    <w:rsid w:val="003D3C14"/>
    <w:rsid w:val="003F7B0C"/>
    <w:rsid w:val="00410DE9"/>
    <w:rsid w:val="00411D1D"/>
    <w:rsid w:val="00420E7F"/>
    <w:rsid w:val="00423FAF"/>
    <w:rsid w:val="00427636"/>
    <w:rsid w:val="00430131"/>
    <w:rsid w:val="00443088"/>
    <w:rsid w:val="0045313F"/>
    <w:rsid w:val="00455A3F"/>
    <w:rsid w:val="00472D33"/>
    <w:rsid w:val="00491977"/>
    <w:rsid w:val="00497DE0"/>
    <w:rsid w:val="004A33FF"/>
    <w:rsid w:val="004C2AF2"/>
    <w:rsid w:val="004C79CA"/>
    <w:rsid w:val="004D763F"/>
    <w:rsid w:val="004F0A67"/>
    <w:rsid w:val="004F1337"/>
    <w:rsid w:val="004F28CE"/>
    <w:rsid w:val="004F6303"/>
    <w:rsid w:val="005014AF"/>
    <w:rsid w:val="005014F7"/>
    <w:rsid w:val="0052756A"/>
    <w:rsid w:val="00534180"/>
    <w:rsid w:val="00544C0C"/>
    <w:rsid w:val="00562216"/>
    <w:rsid w:val="005634F0"/>
    <w:rsid w:val="00577A42"/>
    <w:rsid w:val="0058121B"/>
    <w:rsid w:val="00584D6A"/>
    <w:rsid w:val="00590D21"/>
    <w:rsid w:val="00597D91"/>
    <w:rsid w:val="005A3B89"/>
    <w:rsid w:val="005A5F96"/>
    <w:rsid w:val="005C068C"/>
    <w:rsid w:val="005C2644"/>
    <w:rsid w:val="005D4E5A"/>
    <w:rsid w:val="005D61B4"/>
    <w:rsid w:val="005E044E"/>
    <w:rsid w:val="005F0359"/>
    <w:rsid w:val="00601DBA"/>
    <w:rsid w:val="00613251"/>
    <w:rsid w:val="00614F79"/>
    <w:rsid w:val="00616632"/>
    <w:rsid w:val="0063502E"/>
    <w:rsid w:val="00654EE0"/>
    <w:rsid w:val="006679DE"/>
    <w:rsid w:val="00671B7A"/>
    <w:rsid w:val="00675E35"/>
    <w:rsid w:val="00684633"/>
    <w:rsid w:val="00685353"/>
    <w:rsid w:val="00692041"/>
    <w:rsid w:val="00694FC4"/>
    <w:rsid w:val="006D02E8"/>
    <w:rsid w:val="006E2FE7"/>
    <w:rsid w:val="006F37F0"/>
    <w:rsid w:val="00702B4D"/>
    <w:rsid w:val="00710E40"/>
    <w:rsid w:val="00711976"/>
    <w:rsid w:val="0071497F"/>
    <w:rsid w:val="00723A85"/>
    <w:rsid w:val="007267AF"/>
    <w:rsid w:val="0073429A"/>
    <w:rsid w:val="00740573"/>
    <w:rsid w:val="00753953"/>
    <w:rsid w:val="00756919"/>
    <w:rsid w:val="00761E45"/>
    <w:rsid w:val="00763FA3"/>
    <w:rsid w:val="007663CB"/>
    <w:rsid w:val="00771B6F"/>
    <w:rsid w:val="00796E96"/>
    <w:rsid w:val="007A1D0E"/>
    <w:rsid w:val="007E4138"/>
    <w:rsid w:val="007F5954"/>
    <w:rsid w:val="00801629"/>
    <w:rsid w:val="00811505"/>
    <w:rsid w:val="00811876"/>
    <w:rsid w:val="0081544B"/>
    <w:rsid w:val="008536F9"/>
    <w:rsid w:val="00853A57"/>
    <w:rsid w:val="00855D19"/>
    <w:rsid w:val="00856061"/>
    <w:rsid w:val="008625E8"/>
    <w:rsid w:val="00864885"/>
    <w:rsid w:val="008744B1"/>
    <w:rsid w:val="00880D4A"/>
    <w:rsid w:val="00897829"/>
    <w:rsid w:val="008C7569"/>
    <w:rsid w:val="008D2816"/>
    <w:rsid w:val="008D2CE0"/>
    <w:rsid w:val="008D50ED"/>
    <w:rsid w:val="008D5572"/>
    <w:rsid w:val="008D5811"/>
    <w:rsid w:val="008D5953"/>
    <w:rsid w:val="008E2296"/>
    <w:rsid w:val="00905552"/>
    <w:rsid w:val="009071F1"/>
    <w:rsid w:val="00917854"/>
    <w:rsid w:val="00922AD1"/>
    <w:rsid w:val="00927D67"/>
    <w:rsid w:val="0094128E"/>
    <w:rsid w:val="00943EC5"/>
    <w:rsid w:val="00970C89"/>
    <w:rsid w:val="00987163"/>
    <w:rsid w:val="00990E1C"/>
    <w:rsid w:val="009A0001"/>
    <w:rsid w:val="009B0321"/>
    <w:rsid w:val="009B47EA"/>
    <w:rsid w:val="009C27F0"/>
    <w:rsid w:val="009D24D4"/>
    <w:rsid w:val="009E2AAF"/>
    <w:rsid w:val="009F09FD"/>
    <w:rsid w:val="009F1650"/>
    <w:rsid w:val="009F4912"/>
    <w:rsid w:val="009F7412"/>
    <w:rsid w:val="00A02EEF"/>
    <w:rsid w:val="00A03469"/>
    <w:rsid w:val="00A124B9"/>
    <w:rsid w:val="00A24407"/>
    <w:rsid w:val="00A268E2"/>
    <w:rsid w:val="00A37438"/>
    <w:rsid w:val="00A51D15"/>
    <w:rsid w:val="00A646D7"/>
    <w:rsid w:val="00A66950"/>
    <w:rsid w:val="00A75B7E"/>
    <w:rsid w:val="00A812B3"/>
    <w:rsid w:val="00AB3248"/>
    <w:rsid w:val="00AB731C"/>
    <w:rsid w:val="00AC103C"/>
    <w:rsid w:val="00AC7958"/>
    <w:rsid w:val="00AE0D88"/>
    <w:rsid w:val="00AE45DB"/>
    <w:rsid w:val="00AE554A"/>
    <w:rsid w:val="00AE6B55"/>
    <w:rsid w:val="00AF7217"/>
    <w:rsid w:val="00B051B5"/>
    <w:rsid w:val="00B260D5"/>
    <w:rsid w:val="00B44869"/>
    <w:rsid w:val="00B44DD5"/>
    <w:rsid w:val="00B57496"/>
    <w:rsid w:val="00B72132"/>
    <w:rsid w:val="00B738AB"/>
    <w:rsid w:val="00B77C41"/>
    <w:rsid w:val="00B81669"/>
    <w:rsid w:val="00B81E40"/>
    <w:rsid w:val="00B907B5"/>
    <w:rsid w:val="00BA6DA0"/>
    <w:rsid w:val="00BB6DA2"/>
    <w:rsid w:val="00BC294E"/>
    <w:rsid w:val="00BC5961"/>
    <w:rsid w:val="00BC5F53"/>
    <w:rsid w:val="00BC78C6"/>
    <w:rsid w:val="00BE0046"/>
    <w:rsid w:val="00BE6447"/>
    <w:rsid w:val="00BF29FA"/>
    <w:rsid w:val="00BF620A"/>
    <w:rsid w:val="00C01D97"/>
    <w:rsid w:val="00C021AB"/>
    <w:rsid w:val="00C07F6B"/>
    <w:rsid w:val="00C15176"/>
    <w:rsid w:val="00C2506B"/>
    <w:rsid w:val="00C37063"/>
    <w:rsid w:val="00C40AAB"/>
    <w:rsid w:val="00C52947"/>
    <w:rsid w:val="00C67367"/>
    <w:rsid w:val="00C846FE"/>
    <w:rsid w:val="00C85F4A"/>
    <w:rsid w:val="00C92413"/>
    <w:rsid w:val="00CA0FAC"/>
    <w:rsid w:val="00CA620D"/>
    <w:rsid w:val="00CA667A"/>
    <w:rsid w:val="00CC7B1C"/>
    <w:rsid w:val="00CE086C"/>
    <w:rsid w:val="00CF4C68"/>
    <w:rsid w:val="00CF7DA5"/>
    <w:rsid w:val="00D2315A"/>
    <w:rsid w:val="00D356F8"/>
    <w:rsid w:val="00D40D15"/>
    <w:rsid w:val="00D50FF0"/>
    <w:rsid w:val="00D66537"/>
    <w:rsid w:val="00D870EF"/>
    <w:rsid w:val="00D92BBC"/>
    <w:rsid w:val="00D93D0D"/>
    <w:rsid w:val="00DA589B"/>
    <w:rsid w:val="00DC7A9D"/>
    <w:rsid w:val="00DD1729"/>
    <w:rsid w:val="00DD3B24"/>
    <w:rsid w:val="00DD77F0"/>
    <w:rsid w:val="00DD7C30"/>
    <w:rsid w:val="00DE3AB8"/>
    <w:rsid w:val="00DF39C1"/>
    <w:rsid w:val="00DF40E1"/>
    <w:rsid w:val="00DF4DBC"/>
    <w:rsid w:val="00E36C38"/>
    <w:rsid w:val="00E45C31"/>
    <w:rsid w:val="00E473AC"/>
    <w:rsid w:val="00E5122E"/>
    <w:rsid w:val="00E5704B"/>
    <w:rsid w:val="00E61167"/>
    <w:rsid w:val="00E85295"/>
    <w:rsid w:val="00EA16A9"/>
    <w:rsid w:val="00EB1195"/>
    <w:rsid w:val="00EB4C88"/>
    <w:rsid w:val="00EB6372"/>
    <w:rsid w:val="00EC37E3"/>
    <w:rsid w:val="00EC5299"/>
    <w:rsid w:val="00ED3649"/>
    <w:rsid w:val="00EE0481"/>
    <w:rsid w:val="00F06F3B"/>
    <w:rsid w:val="00F13D85"/>
    <w:rsid w:val="00F25CC7"/>
    <w:rsid w:val="00F41EF6"/>
    <w:rsid w:val="00F42EB9"/>
    <w:rsid w:val="00F523E6"/>
    <w:rsid w:val="00F5718C"/>
    <w:rsid w:val="00F609E1"/>
    <w:rsid w:val="00F61204"/>
    <w:rsid w:val="00F64AB1"/>
    <w:rsid w:val="00F747E9"/>
    <w:rsid w:val="00F8486E"/>
    <w:rsid w:val="00F8709D"/>
    <w:rsid w:val="00F94E17"/>
    <w:rsid w:val="00FA30C8"/>
    <w:rsid w:val="00FA4212"/>
    <w:rsid w:val="00FB4899"/>
    <w:rsid w:val="00FB4EB0"/>
    <w:rsid w:val="00FE211E"/>
    <w:rsid w:val="00FE59C4"/>
    <w:rsid w:val="00FF2A44"/>
    <w:rsid w:val="00FF5782"/>
    <w:rsid w:val="00FF65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F6696"/>
  <w15:docId w15:val="{80D2015B-D6D7-4DBD-83FF-C8062608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1066EF"/>
    <w:pPr>
      <w:spacing w:after="240" w:line="264" w:lineRule="auto"/>
      <w:textboxTightWrap w:val="lastLineOnly"/>
    </w:pPr>
    <w:rPr>
      <w:rFonts w:ascii="Arial" w:hAnsi="Arial"/>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D40D15"/>
    <w:pPr>
      <w:textboxTightWrap w:val="lastLineOnly"/>
      <w:outlineLvl w:val="2"/>
    </w:pPr>
    <w:rPr>
      <w:rFonts w:ascii="Arial" w:eastAsia="Calibri" w:hAnsi="Arial"/>
      <w:b/>
      <w:bCs/>
      <w:color w:val="003087" w:themeColor="accent1"/>
      <w:sz w:val="32"/>
      <w:szCs w:val="32"/>
      <w:lang w:eastAsia="en-GB"/>
    </w:rPr>
  </w:style>
  <w:style w:type="paragraph" w:styleId="Heading4">
    <w:name w:val="heading 4"/>
    <w:next w:val="Normal"/>
    <w:link w:val="Heading4Char"/>
    <w:autoRedefine/>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D40D15"/>
    <w:pPr>
      <w:keepNext/>
      <w:keepLines/>
      <w:framePr w:hSpace="180" w:wrap="around" w:vAnchor="text" w:hAnchor="margin" w:y="1002"/>
      <w:spacing w:before="300" w:after="60"/>
      <w:outlineLvl w:val="4"/>
    </w:pPr>
    <w:rPr>
      <w:rFonts w:ascii="Arial Bold" w:eastAsiaTheme="majorEastAsia" w:hAnsi="Arial Bold" w:cs="Arial (Headings CS)"/>
      <w:b/>
      <w:color w:val="003087" w:themeColor="accent1"/>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D40D15"/>
    <w:rPr>
      <w:rFonts w:ascii="Arial" w:eastAsia="Calibri" w:hAnsi="Arial"/>
      <w:b/>
      <w:bCs/>
      <w:color w:val="003087" w:themeColor="accent1"/>
      <w:sz w:val="32"/>
      <w:szCs w:val="32"/>
      <w:lang w:eastAsia="en-GB"/>
    </w:rPr>
  </w:style>
  <w:style w:type="paragraph" w:customStyle="1" w:styleId="Bulletlist">
    <w:name w:val="Bullet list"/>
    <w:basedOn w:val="ListParagraph"/>
    <w:link w:val="BulletlistChar"/>
    <w:autoRedefine/>
    <w:uiPriority w:val="12"/>
    <w:qFormat/>
    <w:rsid w:val="00EA16A9"/>
    <w:pPr>
      <w:numPr>
        <w:numId w:val="1"/>
      </w:numPr>
      <w:autoSpaceDE w:val="0"/>
      <w:autoSpaceDN w:val="0"/>
      <w:adjustRightInd w:val="0"/>
      <w:spacing w:after="50"/>
      <w:ind w:left="851" w:hanging="284"/>
      <w:textboxTightWrap w:val="none"/>
    </w:pPr>
    <w:rPr>
      <w:rFonts w:cs="FrutigerLTStd-Light"/>
      <w:szCs w:val="22"/>
    </w:rPr>
  </w:style>
  <w:style w:type="character" w:customStyle="1" w:styleId="BulletlistChar">
    <w:name w:val="Bullet list Char"/>
    <w:basedOn w:val="DefaultParagraphFont"/>
    <w:link w:val="Bulletlist"/>
    <w:uiPriority w:val="12"/>
    <w:rsid w:val="00EA16A9"/>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eastAsia="Calibri" w:hAnsi="Arial" w:cs="Arial"/>
      <w:b/>
      <w:bCs/>
      <w:noProof/>
      <w:color w:val="005EB8" w:themeColor="text2"/>
      <w:w w:val="200"/>
      <w:kern w:val="28"/>
      <w:sz w:val="16"/>
      <w:szCs w:val="16"/>
      <w:lang w:eastAsia="en-GB"/>
      <w14:ligatures w14:val="standardContextual"/>
    </w:rPr>
  </w:style>
  <w:style w:type="paragraph" w:customStyle="1" w:styleId="Numberedlist">
    <w:name w:val="Numbered list"/>
    <w:basedOn w:val="ListParagraph"/>
    <w:link w:val="NumberedlistChar"/>
    <w:autoRedefine/>
    <w:uiPriority w:val="11"/>
    <w:qFormat/>
    <w:rsid w:val="00A37438"/>
    <w:pPr>
      <w:numPr>
        <w:numId w:val="2"/>
      </w:numPr>
      <w:spacing w:after="50"/>
      <w:ind w:left="992" w:hanging="425"/>
    </w:pPr>
  </w:style>
  <w:style w:type="character" w:customStyle="1" w:styleId="NumberedlistChar">
    <w:name w:val="Numbered list Char"/>
    <w:basedOn w:val="DefaultParagraphFont"/>
    <w:link w:val="Numberedlist"/>
    <w:uiPriority w:val="11"/>
    <w:rsid w:val="00A37438"/>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D40D15"/>
    <w:rPr>
      <w:rFonts w:ascii="Arial Bold" w:eastAsiaTheme="majorEastAsia" w:hAnsi="Arial Bold" w:cs="Arial (Headings CS)"/>
      <w:b/>
      <w:color w:val="003087" w:themeColor="accent1"/>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eastAsia="Calibri" w:hAnsi="Arial" w:cs="Arial"/>
      <w:b/>
      <w:bCs/>
      <w:color w:val="005EB8" w:themeColor="text2"/>
      <w:kern w:val="28"/>
      <w:sz w:val="28"/>
      <w:szCs w:val="24"/>
      <w:lang w:eastAsia="en-GB"/>
      <w14:ligatures w14:val="standardContextual"/>
    </w:rPr>
  </w:style>
  <w:style w:type="paragraph" w:customStyle="1" w:styleId="h5numbered">
    <w:name w:val="h5 numbered"/>
    <w:basedOn w:val="Heading5"/>
    <w:link w:val="h5numberedChar"/>
    <w:uiPriority w:val="9"/>
    <w:qFormat/>
    <w:rsid w:val="00C15176"/>
    <w:pPr>
      <w:framePr w:wrap="around"/>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color w:val="003087" w:themeColor="accent1"/>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numbering" w:customStyle="1" w:styleId="CurrentList1">
    <w:name w:val="Current List1"/>
    <w:uiPriority w:val="99"/>
    <w:rsid w:val="00DF39C1"/>
    <w:pPr>
      <w:numPr>
        <w:numId w:val="4"/>
      </w:numPr>
    </w:pPr>
  </w:style>
  <w:style w:type="character" w:customStyle="1" w:styleId="normaltextrun">
    <w:name w:val="normaltextrun"/>
    <w:basedOn w:val="DefaultParagraphFont"/>
    <w:rsid w:val="00DF39C1"/>
  </w:style>
  <w:style w:type="character" w:customStyle="1" w:styleId="eop">
    <w:name w:val="eop"/>
    <w:basedOn w:val="DefaultParagraphFont"/>
    <w:rsid w:val="00DF39C1"/>
  </w:style>
  <w:style w:type="paragraph" w:customStyle="1" w:styleId="paragraph">
    <w:name w:val="paragraph"/>
    <w:basedOn w:val="Normal"/>
    <w:rsid w:val="00DF39C1"/>
    <w:pPr>
      <w:spacing w:before="100" w:beforeAutospacing="1" w:after="100" w:afterAutospacing="1" w:line="240" w:lineRule="auto"/>
      <w:textboxTightWrap w:val="none"/>
    </w:pPr>
    <w:rPr>
      <w:rFonts w:ascii="Times New Roman" w:hAnsi="Times New Roman"/>
      <w:lang w:eastAsia="en-GB"/>
    </w:rPr>
  </w:style>
  <w:style w:type="paragraph" w:customStyle="1" w:styleId="Introductionparagraphpink">
    <w:name w:val="Introduction paragraph pink"/>
    <w:basedOn w:val="Normal"/>
    <w:qFormat/>
    <w:rsid w:val="009071F1"/>
    <w:pPr>
      <w:spacing w:after="0" w:line="240" w:lineRule="auto"/>
      <w:textboxTightWrap w:val="none"/>
    </w:pPr>
    <w:rPr>
      <w:rFonts w:eastAsia="MS Mincho"/>
      <w:color w:val="A00054"/>
    </w:rPr>
  </w:style>
  <w:style w:type="table" w:styleId="GridTable4-Accent1">
    <w:name w:val="Grid Table 4 Accent 1"/>
    <w:basedOn w:val="TableNormal"/>
    <w:uiPriority w:val="49"/>
    <w:rsid w:val="00DF40E1"/>
    <w:tblPr>
      <w:tblStyleRowBandSize w:val="1"/>
      <w:tblStyleColBandSize w:val="1"/>
      <w:tbl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insideH w:val="single" w:sz="4" w:space="0" w:color="1E6DFF" w:themeColor="accent1" w:themeTint="99"/>
        <w:insideV w:val="single" w:sz="4" w:space="0" w:color="1E6DFF" w:themeColor="accent1" w:themeTint="99"/>
      </w:tblBorders>
    </w:tblPr>
    <w:tblStylePr w:type="firstRow">
      <w:rPr>
        <w:b/>
        <w:bCs/>
        <w:color w:val="231F20" w:themeColor="background1"/>
      </w:rPr>
      <w:tblPr/>
      <w:tcPr>
        <w:tcBorders>
          <w:top w:val="single" w:sz="4" w:space="0" w:color="003087" w:themeColor="accent1"/>
          <w:left w:val="single" w:sz="4" w:space="0" w:color="003087" w:themeColor="accent1"/>
          <w:bottom w:val="single" w:sz="4" w:space="0" w:color="003087" w:themeColor="accent1"/>
          <w:right w:val="single" w:sz="4" w:space="0" w:color="003087" w:themeColor="accent1"/>
          <w:insideH w:val="nil"/>
          <w:insideV w:val="nil"/>
        </w:tcBorders>
        <w:shd w:val="clear" w:color="auto" w:fill="003087" w:themeFill="accent1"/>
      </w:tcPr>
    </w:tblStylePr>
    <w:tblStylePr w:type="lastRow">
      <w:rPr>
        <w:b/>
        <w:bCs/>
      </w:rPr>
      <w:tblPr/>
      <w:tcPr>
        <w:tcBorders>
          <w:top w:val="double" w:sz="4" w:space="0" w:color="003087" w:themeColor="accent1"/>
        </w:tcBorders>
      </w:tcPr>
    </w:tblStylePr>
    <w:tblStylePr w:type="firstCol">
      <w:rPr>
        <w:b/>
        <w:bCs/>
      </w:rPr>
    </w:tblStylePr>
    <w:tblStylePr w:type="lastCol">
      <w:rPr>
        <w:b/>
        <w:bCs/>
      </w:rPr>
    </w:tblStylePr>
    <w:tblStylePr w:type="band1Vert">
      <w:tblPr/>
      <w:tcPr>
        <w:shd w:val="clear" w:color="auto" w:fill="B4CEFF" w:themeFill="accent1" w:themeFillTint="33"/>
      </w:tcPr>
    </w:tblStylePr>
    <w:tblStylePr w:type="band1Horz">
      <w:tblPr/>
      <w:tcPr>
        <w:shd w:val="clear" w:color="auto" w:fill="B4CEFF" w:themeFill="accent1" w:themeFillTint="33"/>
      </w:tcPr>
    </w:tblStylePr>
  </w:style>
  <w:style w:type="table" w:styleId="GridTable1Light-Accent1">
    <w:name w:val="Grid Table 1 Light Accent 1"/>
    <w:basedOn w:val="TableNormal"/>
    <w:uiPriority w:val="46"/>
    <w:rsid w:val="00DF40E1"/>
    <w:tblPr>
      <w:tblStyleRowBandSize w:val="1"/>
      <w:tblStyleColBandSize w:val="1"/>
      <w:tblBorders>
        <w:top w:val="single" w:sz="4" w:space="0" w:color="699DFF" w:themeColor="accent1" w:themeTint="66"/>
        <w:left w:val="single" w:sz="4" w:space="0" w:color="699DFF" w:themeColor="accent1" w:themeTint="66"/>
        <w:bottom w:val="single" w:sz="4" w:space="0" w:color="699DFF" w:themeColor="accent1" w:themeTint="66"/>
        <w:right w:val="single" w:sz="4" w:space="0" w:color="699DFF" w:themeColor="accent1" w:themeTint="66"/>
        <w:insideH w:val="single" w:sz="4" w:space="0" w:color="699DFF" w:themeColor="accent1" w:themeTint="66"/>
        <w:insideV w:val="single" w:sz="4" w:space="0" w:color="699DFF" w:themeColor="accent1" w:themeTint="66"/>
      </w:tblBorders>
    </w:tblPr>
    <w:tblStylePr w:type="firstRow">
      <w:rPr>
        <w:b/>
        <w:bCs/>
      </w:rPr>
      <w:tblPr/>
      <w:tcPr>
        <w:tcBorders>
          <w:bottom w:val="single" w:sz="12" w:space="0" w:color="1E6DFF" w:themeColor="accent1" w:themeTint="99"/>
        </w:tcBorders>
      </w:tcPr>
    </w:tblStylePr>
    <w:tblStylePr w:type="lastRow">
      <w:rPr>
        <w:b/>
        <w:bCs/>
      </w:rPr>
      <w:tblPr/>
      <w:tcPr>
        <w:tcBorders>
          <w:top w:val="double" w:sz="2" w:space="0" w:color="1E6DFF"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4486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text1" w:themeTint="80"/>
        </w:tcBorders>
        <w:shd w:val="clear" w:color="auto" w:fill="231F20" w:themeFill="background1"/>
      </w:tcPr>
    </w:tblStylePr>
    <w:tblStylePr w:type="lastRow">
      <w:rPr>
        <w:rFonts w:asciiTheme="majorHAnsi" w:eastAsiaTheme="majorEastAsia" w:hAnsiTheme="majorHAnsi" w:cstheme="majorBidi"/>
        <w:i/>
        <w:iCs/>
        <w:sz w:val="26"/>
      </w:rPr>
      <w:tblPr/>
      <w:tcPr>
        <w:tcBorders>
          <w:top w:val="single" w:sz="4" w:space="0" w:color="FFFFFF" w:themeColor="text1" w:themeTint="80"/>
        </w:tcBorders>
        <w:shd w:val="clear" w:color="auto" w:fill="231F20"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text1" w:themeTint="80"/>
        </w:tcBorders>
        <w:shd w:val="clear" w:color="auto" w:fill="231F20" w:themeFill="background1"/>
      </w:tcPr>
    </w:tblStylePr>
    <w:tblStylePr w:type="lastCol">
      <w:rPr>
        <w:rFonts w:asciiTheme="majorHAnsi" w:eastAsiaTheme="majorEastAsia" w:hAnsiTheme="majorHAnsi" w:cstheme="majorBidi"/>
        <w:i/>
        <w:iCs/>
        <w:sz w:val="26"/>
      </w:rPr>
      <w:tblPr/>
      <w:tcPr>
        <w:tcBorders>
          <w:left w:val="single" w:sz="4" w:space="0" w:color="FFFFFF" w:themeColor="text1" w:themeTint="80"/>
        </w:tcBorders>
        <w:shd w:val="clear" w:color="auto" w:fill="231F20" w:themeFill="background1"/>
      </w:tcPr>
    </w:tblStylePr>
    <w:tblStylePr w:type="band1Vert">
      <w:tblPr/>
      <w:tcPr>
        <w:shd w:val="clear" w:color="auto" w:fill="211D1E" w:themeFill="background1" w:themeFillShade="F2"/>
      </w:tcPr>
    </w:tblStylePr>
    <w:tblStylePr w:type="band1Horz">
      <w:tblPr/>
      <w:tcPr>
        <w:shd w:val="clear" w:color="auto" w:fill="211D1E"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4486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211D1E" w:themeFill="background1" w:themeFillShade="F2"/>
      </w:tcPr>
    </w:tblStylePr>
    <w:tblStylePr w:type="band1Horz">
      <w:tblPr/>
      <w:tcPr>
        <w:shd w:val="clear" w:color="auto" w:fill="211D1E" w:themeFill="background1" w:themeFillShade="F2"/>
      </w:tcPr>
    </w:tblStylePr>
  </w:style>
  <w:style w:type="paragraph" w:customStyle="1" w:styleId="Introductionparagraphblue">
    <w:name w:val="Introduction paragraph blue"/>
    <w:basedOn w:val="Normal"/>
    <w:qFormat/>
    <w:rsid w:val="00B44869"/>
    <w:pPr>
      <w:spacing w:after="400" w:line="240" w:lineRule="auto"/>
      <w:textboxTightWrap w:val="none"/>
    </w:pPr>
    <w:rPr>
      <w:rFonts w:eastAsia="MS Mincho"/>
      <w:color w:val="003893"/>
      <w:sz w:val="32"/>
      <w:szCs w:val="32"/>
    </w:rPr>
  </w:style>
  <w:style w:type="table" w:styleId="TableGridLight">
    <w:name w:val="Grid Table Light"/>
    <w:basedOn w:val="TableNormal"/>
    <w:uiPriority w:val="40"/>
    <w:rsid w:val="00A51D15"/>
    <w:tblPr>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
  </w:style>
  <w:style w:type="character" w:styleId="UnresolvedMention">
    <w:name w:val="Unresolved Mention"/>
    <w:basedOn w:val="DefaultParagraphFont"/>
    <w:uiPriority w:val="99"/>
    <w:semiHidden/>
    <w:unhideWhenUsed/>
    <w:rsid w:val="00685353"/>
    <w:rPr>
      <w:color w:val="605E5C"/>
      <w:shd w:val="clear" w:color="auto" w:fill="E1DFDD"/>
    </w:rPr>
  </w:style>
  <w:style w:type="character" w:styleId="FollowedHyperlink">
    <w:name w:val="FollowedHyperlink"/>
    <w:basedOn w:val="DefaultParagraphFont"/>
    <w:uiPriority w:val="99"/>
    <w:semiHidden/>
    <w:unhideWhenUsed/>
    <w:rsid w:val="008D2CE0"/>
    <w:rPr>
      <w:color w:val="003087" w:themeColor="followedHyperlink"/>
      <w:u w:val="single"/>
    </w:rPr>
  </w:style>
  <w:style w:type="paragraph" w:styleId="NormalWeb">
    <w:name w:val="Normal (Web)"/>
    <w:basedOn w:val="Normal"/>
    <w:uiPriority w:val="99"/>
    <w:semiHidden/>
    <w:unhideWhenUsed/>
    <w:rsid w:val="001066EF"/>
    <w:pPr>
      <w:spacing w:before="100" w:beforeAutospacing="1" w:after="100" w:afterAutospacing="1" w:line="240" w:lineRule="auto"/>
      <w:textboxTightWrap w:val="none"/>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30628">
      <w:bodyDiv w:val="1"/>
      <w:marLeft w:val="0"/>
      <w:marRight w:val="0"/>
      <w:marTop w:val="0"/>
      <w:marBottom w:val="0"/>
      <w:divBdr>
        <w:top w:val="none" w:sz="0" w:space="0" w:color="auto"/>
        <w:left w:val="none" w:sz="0" w:space="0" w:color="auto"/>
        <w:bottom w:val="none" w:sz="0" w:space="0" w:color="auto"/>
        <w:right w:val="none" w:sz="0" w:space="0" w:color="auto"/>
      </w:divBdr>
    </w:div>
    <w:div w:id="123158270">
      <w:bodyDiv w:val="1"/>
      <w:marLeft w:val="0"/>
      <w:marRight w:val="0"/>
      <w:marTop w:val="0"/>
      <w:marBottom w:val="0"/>
      <w:divBdr>
        <w:top w:val="none" w:sz="0" w:space="0" w:color="auto"/>
        <w:left w:val="none" w:sz="0" w:space="0" w:color="auto"/>
        <w:bottom w:val="none" w:sz="0" w:space="0" w:color="auto"/>
        <w:right w:val="none" w:sz="0" w:space="0" w:color="auto"/>
      </w:divBdr>
      <w:divsChild>
        <w:div w:id="205147584">
          <w:marLeft w:val="274"/>
          <w:marRight w:val="0"/>
          <w:marTop w:val="0"/>
          <w:marBottom w:val="0"/>
          <w:divBdr>
            <w:top w:val="none" w:sz="0" w:space="0" w:color="auto"/>
            <w:left w:val="none" w:sz="0" w:space="0" w:color="auto"/>
            <w:bottom w:val="none" w:sz="0" w:space="0" w:color="auto"/>
            <w:right w:val="none" w:sz="0" w:space="0" w:color="auto"/>
          </w:divBdr>
        </w:div>
        <w:div w:id="2014840641">
          <w:marLeft w:val="994"/>
          <w:marRight w:val="0"/>
          <w:marTop w:val="0"/>
          <w:marBottom w:val="0"/>
          <w:divBdr>
            <w:top w:val="none" w:sz="0" w:space="0" w:color="auto"/>
            <w:left w:val="none" w:sz="0" w:space="0" w:color="auto"/>
            <w:bottom w:val="none" w:sz="0" w:space="0" w:color="auto"/>
            <w:right w:val="none" w:sz="0" w:space="0" w:color="auto"/>
          </w:divBdr>
        </w:div>
        <w:div w:id="2116560736">
          <w:marLeft w:val="994"/>
          <w:marRight w:val="0"/>
          <w:marTop w:val="0"/>
          <w:marBottom w:val="0"/>
          <w:divBdr>
            <w:top w:val="none" w:sz="0" w:space="0" w:color="auto"/>
            <w:left w:val="none" w:sz="0" w:space="0" w:color="auto"/>
            <w:bottom w:val="none" w:sz="0" w:space="0" w:color="auto"/>
            <w:right w:val="none" w:sz="0" w:space="0" w:color="auto"/>
          </w:divBdr>
        </w:div>
        <w:div w:id="320693014">
          <w:marLeft w:val="994"/>
          <w:marRight w:val="0"/>
          <w:marTop w:val="0"/>
          <w:marBottom w:val="0"/>
          <w:divBdr>
            <w:top w:val="none" w:sz="0" w:space="0" w:color="auto"/>
            <w:left w:val="none" w:sz="0" w:space="0" w:color="auto"/>
            <w:bottom w:val="none" w:sz="0" w:space="0" w:color="auto"/>
            <w:right w:val="none" w:sz="0" w:space="0" w:color="auto"/>
          </w:divBdr>
        </w:div>
        <w:div w:id="347755910">
          <w:marLeft w:val="994"/>
          <w:marRight w:val="0"/>
          <w:marTop w:val="0"/>
          <w:marBottom w:val="0"/>
          <w:divBdr>
            <w:top w:val="none" w:sz="0" w:space="0" w:color="auto"/>
            <w:left w:val="none" w:sz="0" w:space="0" w:color="auto"/>
            <w:bottom w:val="none" w:sz="0" w:space="0" w:color="auto"/>
            <w:right w:val="none" w:sz="0" w:space="0" w:color="auto"/>
          </w:divBdr>
        </w:div>
      </w:divsChild>
    </w:div>
    <w:div w:id="1000036900">
      <w:bodyDiv w:val="1"/>
      <w:marLeft w:val="0"/>
      <w:marRight w:val="0"/>
      <w:marTop w:val="0"/>
      <w:marBottom w:val="0"/>
      <w:divBdr>
        <w:top w:val="none" w:sz="0" w:space="0" w:color="auto"/>
        <w:left w:val="none" w:sz="0" w:space="0" w:color="auto"/>
        <w:bottom w:val="none" w:sz="0" w:space="0" w:color="auto"/>
        <w:right w:val="none" w:sz="0" w:space="0" w:color="auto"/>
      </w:divBdr>
      <w:divsChild>
        <w:div w:id="827094116">
          <w:marLeft w:val="994"/>
          <w:marRight w:val="0"/>
          <w:marTop w:val="0"/>
          <w:marBottom w:val="0"/>
          <w:divBdr>
            <w:top w:val="none" w:sz="0" w:space="0" w:color="auto"/>
            <w:left w:val="none" w:sz="0" w:space="0" w:color="auto"/>
            <w:bottom w:val="none" w:sz="0" w:space="0" w:color="auto"/>
            <w:right w:val="none" w:sz="0" w:space="0" w:color="auto"/>
          </w:divBdr>
        </w:div>
        <w:div w:id="449201371">
          <w:marLeft w:val="994"/>
          <w:marRight w:val="0"/>
          <w:marTop w:val="0"/>
          <w:marBottom w:val="0"/>
          <w:divBdr>
            <w:top w:val="none" w:sz="0" w:space="0" w:color="auto"/>
            <w:left w:val="none" w:sz="0" w:space="0" w:color="auto"/>
            <w:bottom w:val="none" w:sz="0" w:space="0" w:color="auto"/>
            <w:right w:val="none" w:sz="0" w:space="0" w:color="auto"/>
          </w:divBdr>
        </w:div>
        <w:div w:id="1657680534">
          <w:marLeft w:val="994"/>
          <w:marRight w:val="0"/>
          <w:marTop w:val="0"/>
          <w:marBottom w:val="0"/>
          <w:divBdr>
            <w:top w:val="none" w:sz="0" w:space="0" w:color="auto"/>
            <w:left w:val="none" w:sz="0" w:space="0" w:color="auto"/>
            <w:bottom w:val="none" w:sz="0" w:space="0" w:color="auto"/>
            <w:right w:val="none" w:sz="0" w:space="0" w:color="auto"/>
          </w:divBdr>
        </w:div>
      </w:divsChild>
    </w:div>
    <w:div w:id="1648701115">
      <w:bodyDiv w:val="1"/>
      <w:marLeft w:val="0"/>
      <w:marRight w:val="0"/>
      <w:marTop w:val="0"/>
      <w:marBottom w:val="0"/>
      <w:divBdr>
        <w:top w:val="none" w:sz="0" w:space="0" w:color="auto"/>
        <w:left w:val="none" w:sz="0" w:space="0" w:color="auto"/>
        <w:bottom w:val="none" w:sz="0" w:space="0" w:color="auto"/>
        <w:right w:val="none" w:sz="0" w:space="0" w:color="auto"/>
      </w:divBdr>
    </w:div>
    <w:div w:id="1709647617">
      <w:bodyDiv w:val="1"/>
      <w:marLeft w:val="0"/>
      <w:marRight w:val="0"/>
      <w:marTop w:val="0"/>
      <w:marBottom w:val="0"/>
      <w:divBdr>
        <w:top w:val="none" w:sz="0" w:space="0" w:color="auto"/>
        <w:left w:val="none" w:sz="0" w:space="0" w:color="auto"/>
        <w:bottom w:val="none" w:sz="0" w:space="0" w:color="auto"/>
        <w:right w:val="none" w:sz="0" w:space="0" w:color="auto"/>
      </w:divBdr>
      <w:divsChild>
        <w:div w:id="72321702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nhs-my.sharepoint.com/personal/sium_ghebru2_nhs_net/Documents/TEF%20Folder/Miscellaneous/Regional%20Teaching%20Recommendations.docx?web=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siumg\OneDrive%20-%20NHS%20(1)\TEF%20Folder\Miscellaneous\2024.04.10%20YH%20Deanery%20Merger%20Update%20to%20PGDiTs_Final.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file:///C:\Users\siumg\OneDrive%20-%20NHS%20(1)\TEF%20Folder\Miscellaneous\TEF%20structure.ppt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file:///C:\Users\siumg\OneDrive%20-%20NHS%20(1)\TEF%20Folder\Meeting%20agendas\2024\May%202024%20WF%20agenda.docx" TargetMode="External"/><Relationship Id="rId20" Type="http://schemas.openxmlformats.org/officeDocument/2006/relationships/hyperlink" Target="https://www.hee.nhs.uk/our-work/quality/national-education-training-survey-ne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siumg\OneDrive%20-%20NHS%20(1)\TEF%20Folder\TEF%20Business%20plan\TEF%20Business%20plan.xls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C:\Users\siumg\OneDrive%20-%20NHS%20(1)\TEF%20Folder\Miscellaneous\NETS23_YH_TEF.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iumg\OneDrive%20-%20NHS%20(1)\TEF%20Folder\Meeting%20Minutes\2024\March%202024%20TEF%20minutes.docx" TargetMode="External"/><Relationship Id="rId22" Type="http://schemas.openxmlformats.org/officeDocument/2006/relationships/hyperlink" Target="file:///C:\Users\siumg\OneDrive%20-%20NHS%20(1)\TEF%20Folder\TEF%20Business%20plan\TEF%20Business%20plan.xls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umg\Downloads\Sept%202023%20short%20document%20template%20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E9AF6C53964643B0D50D25D3D63CD6"/>
        <w:category>
          <w:name w:val="General"/>
          <w:gallery w:val="placeholder"/>
        </w:category>
        <w:types>
          <w:type w:val="bbPlcHdr"/>
        </w:types>
        <w:behaviors>
          <w:behavior w:val="content"/>
        </w:behaviors>
        <w:guid w:val="{11E6CBC9-2614-4658-B465-CCFFA9ED0249}"/>
      </w:docPartPr>
      <w:docPartBody>
        <w:p w:rsidR="00D8580F" w:rsidRDefault="00D8580F">
          <w:pPr>
            <w:pStyle w:val="96E9AF6C53964643B0D50D25D3D63CD6"/>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BE"/>
    <w:rsid w:val="001000BE"/>
    <w:rsid w:val="003453BB"/>
    <w:rsid w:val="006A4E4B"/>
    <w:rsid w:val="00D85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E9AF6C53964643B0D50D25D3D63CD6">
    <w:name w:val="96E9AF6C53964643B0D50D25D3D63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AA4347BF1E754380FB781463CBC9B4" ma:contentTypeVersion="3" ma:contentTypeDescription="Create a new document." ma:contentTypeScope="" ma:versionID="a99966b72924cee71830b3c9d28dce8c">
  <xsd:schema xmlns:xsd="http://www.w3.org/2001/XMLSchema" xmlns:xs="http://www.w3.org/2001/XMLSchema" xmlns:p="http://schemas.microsoft.com/office/2006/metadata/properties" xmlns:ns2="ef497d87-92c1-449d-8ae6-babe65f0fc7a" targetNamespace="http://schemas.microsoft.com/office/2006/metadata/properties" ma:root="true" ma:fieldsID="bbd5812b14d8644a86b1188456829e8b" ns2:_="">
    <xsd:import namespace="ef497d87-92c1-449d-8ae6-babe65f0fc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97d87-92c1-449d-8ae6-babe65f0f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882045-6D1F-4303-9AA3-1027450B8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97d87-92c1-449d-8ae6-babe65f0f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Sept 2023 short document template v1.0</Template>
  <TotalTime>0</TotalTime>
  <Pages>10</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Yorkshire &amp; Humber Trainee Executive Forum (TEF) Minutes of Meeting</vt:lpstr>
    </vt:vector>
  </TitlesOfParts>
  <Company>Health &amp; Social Care Information Centre</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Yorkshire &amp; Humber Trainee Executive Forum (TEF) Minutes of Meeting</dc:title>
  <dc:subject/>
  <dc:creator>Sium Ghebru</dc:creator>
  <cp:keywords/>
  <cp:lastModifiedBy>Sium Ghebru</cp:lastModifiedBy>
  <cp:revision>2</cp:revision>
  <cp:lastPrinted>2016-07-14T17:27:00Z</cp:lastPrinted>
  <dcterms:created xsi:type="dcterms:W3CDTF">2024-04-10T14:45:00Z</dcterms:created>
  <dcterms:modified xsi:type="dcterms:W3CDTF">2024-04-10T14:45:00Z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0x010100CFAA4347BF1E754380FB781463CBC9B4</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