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u w:val="single"/>
        </w:rPr>
      </w:pPr>
      <w:r>
        <w:rPr>
          <w:b w:val="1"/>
          <w:bCs w:val="1"/>
          <w:u w:val="single"/>
          <w:rtl w:val="0"/>
          <w:lang w:val="en-US"/>
        </w:rPr>
        <w:t>Job Description</w:t>
      </w:r>
    </w:p>
    <w:p>
      <w:pPr>
        <w:pStyle w:val="Body"/>
        <w:rPr>
          <w:b w:val="1"/>
          <w:bCs w:val="1"/>
          <w:u w:val="single"/>
        </w:rPr>
      </w:pPr>
    </w:p>
    <w:p>
      <w:pPr>
        <w:pStyle w:val="Body"/>
        <w:rPr>
          <w:b w:val="1"/>
          <w:bCs w:val="1"/>
          <w:u w:val="single"/>
        </w:rPr>
      </w:pPr>
    </w:p>
    <w:p>
      <w:pPr>
        <w:pStyle w:val="Body"/>
        <w:bidi w:val="0"/>
      </w:pPr>
      <w:r>
        <w:rPr>
          <w:rtl w:val="0"/>
        </w:rPr>
        <w:t>The successful applicant will have a opportunity to be involved in the design and strategic planning of a new Children</w:t>
      </w:r>
      <w:r>
        <w:rPr>
          <w:rtl w:val="0"/>
        </w:rPr>
        <w:t>’</w:t>
      </w:r>
      <w:r>
        <w:rPr>
          <w:rtl w:val="0"/>
        </w:rPr>
        <w:t>s Emergency and Assessment Unit based at the Leeds General Infirmary site. Currently these services are housed separately by a PED and a CAT Unit.</w:t>
      </w:r>
    </w:p>
    <w:p>
      <w:pPr>
        <w:pStyle w:val="Body"/>
        <w:bidi w:val="0"/>
      </w:pPr>
      <w:r>
        <w:rPr>
          <w:rtl w:val="0"/>
        </w:rPr>
        <w:t>The Building The Leeds Way project is designing and building a brand new Tertiary Children</w:t>
      </w:r>
      <w:r>
        <w:rPr>
          <w:rtl w:val="0"/>
        </w:rPr>
        <w:t>’</w:t>
      </w:r>
      <w:r>
        <w:rPr>
          <w:rtl w:val="0"/>
        </w:rPr>
        <w:t xml:space="preserve">s Hospital, starting in 2023 and due to complete in 2026. This will allow a true joint front door model, led by Paediatric and Paediatric Emergency Medicine Services, for all unplanned attendances in children to the Trust. </w:t>
      </w:r>
    </w:p>
    <w:p>
      <w:pPr>
        <w:pStyle w:val="Body"/>
        <w:bidi w:val="0"/>
      </w:pPr>
      <w:r>
        <w:rPr>
          <w:rtl w:val="0"/>
        </w:rPr>
        <w:t>Specific aims will include</w:t>
      </w:r>
    </w:p>
    <w:p>
      <w:pPr>
        <w:pStyle w:val="Body"/>
        <w:bidi w:val="0"/>
      </w:pPr>
      <w:r>
        <w:rPr>
          <w:rtl w:val="0"/>
        </w:rPr>
        <w:t>- to be actively involved in the design and layout of the new estate for a joint Children</w:t>
      </w:r>
      <w:r>
        <w:rPr>
          <w:rtl w:val="0"/>
        </w:rPr>
        <w:t>’</w:t>
      </w:r>
      <w:r>
        <w:rPr>
          <w:rtl w:val="0"/>
        </w:rPr>
        <w:t>s Emergency  and Assessment Unit, which will include an Observation Unit and a short stay ward.</w:t>
      </w:r>
    </w:p>
    <w:p>
      <w:pPr>
        <w:pStyle w:val="Body"/>
        <w:numPr>
          <w:ilvl w:val="0"/>
          <w:numId w:val="2"/>
        </w:numPr>
        <w:bidi w:val="0"/>
      </w:pPr>
      <w:r>
        <w:rPr>
          <w:rtl w:val="0"/>
        </w:rPr>
        <w:t>to develop staffing models and rotas which combine staffing from the previous two units, to allow collaborative working, for all clinical staff roles including nursing, medical and advanced care practitioners.</w:t>
      </w:r>
    </w:p>
    <w:p>
      <w:pPr>
        <w:pStyle w:val="Body"/>
        <w:numPr>
          <w:ilvl w:val="0"/>
          <w:numId w:val="2"/>
        </w:numPr>
        <w:bidi w:val="0"/>
      </w:pPr>
      <w:r>
        <w:rPr>
          <w:rtl w:val="0"/>
        </w:rPr>
        <w:t>To develop clinical care pathways which ensure children who present for unplanned care are managed by the right person the first time. These will be for common presenting complaints such as non blanching rash, limping children, and fever in children and allow true SDEC models of working which will reduce inpatient admissions and aid flow.</w:t>
      </w:r>
    </w:p>
    <w:p>
      <w:pPr>
        <w:pStyle w:val="Body"/>
        <w:numPr>
          <w:ilvl w:val="0"/>
          <w:numId w:val="2"/>
        </w:numPr>
        <w:bidi w:val="0"/>
      </w:pPr>
      <w:r>
        <w:rPr>
          <w:rtl w:val="0"/>
        </w:rPr>
        <w:t>To ensure there is a safe and robust governance and management process to oversee the new Unit.</w:t>
      </w:r>
    </w:p>
    <w:p>
      <w:pPr>
        <w:pStyle w:val="Body"/>
        <w:bidi w:val="0"/>
      </w:pPr>
      <w:r>
        <w:rPr>
          <w:rtl w:val="0"/>
        </w:rPr>
        <w:t>Opportunities for leadership development will include</w:t>
      </w:r>
    </w:p>
    <w:p>
      <w:pPr>
        <w:pStyle w:val="Body"/>
        <w:bidi w:val="0"/>
      </w:pPr>
      <w:r>
        <w:rPr>
          <w:rtl w:val="0"/>
        </w:rPr>
        <w:t>- Collaborate with key stakeholders across primary and secondary care including: the design team, clinical teams, trust executive members and the Integrated Care Board.</w:t>
      </w:r>
    </w:p>
    <w:p>
      <w:pPr>
        <w:pStyle w:val="Body"/>
        <w:bidi w:val="0"/>
      </w:pPr>
      <w:r>
        <w:rPr>
          <w:rtl w:val="0"/>
        </w:rPr>
        <w:t>- Understand NHS funding and financial decision making</w:t>
      </w:r>
    </w:p>
    <w:p>
      <w:pPr>
        <w:pStyle w:val="Body"/>
        <w:bidi w:val="0"/>
      </w:pPr>
      <w:r>
        <w:rPr>
          <w:rtl w:val="0"/>
        </w:rPr>
        <w:t>- Provide innovative strategic solutions for new ways of working</w:t>
      </w:r>
    </w:p>
    <w:p>
      <w:pPr>
        <w:pStyle w:val="Body"/>
        <w:bidi w:val="0"/>
      </w:pPr>
      <w:r>
        <w:rPr>
          <w:rtl w:val="0"/>
        </w:rPr>
        <w:t>- Gain exposure to change management and the implementation of this.</w:t>
      </w:r>
    </w:p>
    <w:p>
      <w:pPr>
        <w:pStyle w:val="Body"/>
        <w:numPr>
          <w:ilvl w:val="0"/>
          <w:numId w:val="2"/>
        </w:numPr>
        <w:bidi w:val="0"/>
      </w:pPr>
      <w:r>
        <w:rPr>
          <w:rtl w:val="0"/>
        </w:rPr>
        <w:t xml:space="preserve">Work alongside current </w:t>
      </w:r>
      <w:r>
        <w:rPr>
          <w:rtl w:val="0"/>
        </w:rPr>
        <w:t xml:space="preserve">senior </w:t>
      </w:r>
      <w:r>
        <w:rPr>
          <w:rtl w:val="0"/>
        </w:rPr>
        <w:t>leaders to observe different leadership styles and develop their own in a supported environment.</w:t>
      </w:r>
    </w:p>
    <w:p>
      <w:pPr>
        <w:pStyle w:val="Body"/>
        <w:numPr>
          <w:ilvl w:val="0"/>
          <w:numId w:val="2"/>
        </w:numPr>
        <w:bidi w:val="0"/>
      </w:pPr>
      <w:r>
        <w:rPr>
          <w:rtl w:val="0"/>
        </w:rPr>
        <w:t>Liase with Human Resources to develop robust staffing models and rotas which are fair and safe</w:t>
      </w:r>
    </w:p>
    <w:p>
      <w:pPr>
        <w:pStyle w:val="Body"/>
        <w:numPr>
          <w:ilvl w:val="0"/>
          <w:numId w:val="2"/>
        </w:numPr>
        <w:bidi w:val="0"/>
      </w:pPr>
      <w:r>
        <w:rPr>
          <w:rtl w:val="0"/>
        </w:rPr>
        <w:t>Develop individual projects in order to practice and modify their own leadership skill set</w:t>
      </w:r>
    </w:p>
    <w:p>
      <w:pPr>
        <w:pStyle w:val="Body"/>
        <w:bidi w:val="0"/>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02686381-94B6-4A5F-B291-42FC316C0F99}"/>
</file>

<file path=customXml/itemProps2.xml><?xml version="1.0" encoding="utf-8"?>
<ds:datastoreItem xmlns:ds="http://schemas.openxmlformats.org/officeDocument/2006/customXml" ds:itemID="{A4539B62-DD71-4B7B-9484-70A832B4FFA8}"/>
</file>

<file path=customXml/itemProps3.xml><?xml version="1.0" encoding="utf-8"?>
<ds:datastoreItem xmlns:ds="http://schemas.openxmlformats.org/officeDocument/2006/customXml" ds:itemID="{28F55EA1-BD0B-45EA-BAB3-B094A631C1B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