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406D2" w14:textId="77777777" w:rsidR="00FE3617" w:rsidRPr="006F4F33" w:rsidRDefault="006C184B" w:rsidP="003F145B">
      <w:pPr>
        <w:jc w:val="center"/>
        <w:rPr>
          <w:rFonts w:ascii="Arial" w:eastAsia="Times New Roman" w:hAnsi="Arial" w:cs="Arial"/>
          <w:b/>
          <w:bCs/>
          <w:iCs/>
          <w:lang w:eastAsia="en-GB"/>
        </w:rPr>
      </w:pPr>
      <w:r>
        <w:rPr>
          <w:noProof/>
          <w:lang w:eastAsia="en-GB"/>
        </w:rPr>
        <w:drawing>
          <wp:inline distT="0" distB="0" distL="0" distR="0" wp14:anchorId="7692668B" wp14:editId="6974D56F">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4FF6B2A1" w14:textId="77777777" w:rsidR="00FE3617" w:rsidRPr="006F4F33" w:rsidRDefault="00FE3617" w:rsidP="00FE3617">
      <w:pPr>
        <w:spacing w:before="100" w:beforeAutospacing="1" w:after="100" w:afterAutospacing="1" w:line="240" w:lineRule="auto"/>
        <w:jc w:val="center"/>
        <w:rPr>
          <w:rFonts w:ascii="Arial" w:eastAsia="Times New Roman" w:hAnsi="Arial" w:cs="Arial"/>
          <w:b/>
          <w:bCs/>
          <w:iCs/>
          <w:lang w:eastAsia="en-GB"/>
        </w:rPr>
      </w:pPr>
      <w:r w:rsidRPr="006F4F33">
        <w:rPr>
          <w:rFonts w:ascii="Arial" w:eastAsia="Times New Roman" w:hAnsi="Arial" w:cs="Arial"/>
          <w:b/>
          <w:bCs/>
          <w:iCs/>
          <w:lang w:eastAsia="en-GB"/>
        </w:rPr>
        <w:t>Clinical Leadership Fellow</w:t>
      </w:r>
    </w:p>
    <w:tbl>
      <w:tblPr>
        <w:tblStyle w:val="TableGrid"/>
        <w:tblpPr w:leftFromText="180" w:rightFromText="180" w:vertAnchor="text" w:horzAnchor="margin" w:tblpXSpec="center" w:tblpY="7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3E6811" w:rsidRPr="00432258" w14:paraId="4409E618" w14:textId="77777777" w:rsidTr="34D144F5">
        <w:tc>
          <w:tcPr>
            <w:tcW w:w="2376" w:type="dxa"/>
          </w:tcPr>
          <w:p w14:paraId="30FDAD4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0EED8697" w14:textId="5D1D5E2A" w:rsidR="003E6811" w:rsidRPr="000D0DB0" w:rsidRDefault="003E6811" w:rsidP="003E6811">
            <w:pPr>
              <w:spacing w:before="100" w:beforeAutospacing="1" w:after="100" w:afterAutospacing="1"/>
              <w:jc w:val="both"/>
              <w:rPr>
                <w:rFonts w:ascii="Arial" w:eastAsia="Times New Roman" w:hAnsi="Arial" w:cs="Arial"/>
                <w:bCs/>
                <w:lang w:eastAsia="en-GB"/>
              </w:rPr>
            </w:pPr>
            <w:r w:rsidRPr="000D0DB0">
              <w:rPr>
                <w:rFonts w:ascii="Arial" w:eastAsia="Times New Roman" w:hAnsi="Arial" w:cs="Arial"/>
                <w:bCs/>
                <w:lang w:eastAsia="en-GB"/>
              </w:rPr>
              <w:t xml:space="preserve">Leadership Fellow </w:t>
            </w:r>
            <w:r w:rsidR="00064E8D" w:rsidRPr="000D0DB0">
              <w:rPr>
                <w:rFonts w:ascii="Arial" w:eastAsia="Times New Roman" w:hAnsi="Arial" w:cs="Arial"/>
                <w:bCs/>
                <w:lang w:eastAsia="en-GB"/>
              </w:rPr>
              <w:t xml:space="preserve">- </w:t>
            </w:r>
            <w:r w:rsidR="00064E8D" w:rsidRPr="000D0DB0">
              <w:rPr>
                <w:rFonts w:ascii="Arial" w:hAnsi="Arial" w:cs="Arial"/>
              </w:rPr>
              <w:t xml:space="preserve"> </w:t>
            </w:r>
            <w:r w:rsidR="000D0DB0" w:rsidRPr="000D0DB0">
              <w:rPr>
                <w:rFonts w:ascii="Arial" w:hAnsi="Arial" w:cs="Arial"/>
              </w:rPr>
              <w:t xml:space="preserve"> Developing Competen</w:t>
            </w:r>
            <w:r w:rsidR="000D0DB0">
              <w:rPr>
                <w:rFonts w:ascii="Arial" w:hAnsi="Arial" w:cs="Arial"/>
              </w:rPr>
              <w:t xml:space="preserve">cy &amp; Capability Frameworks for Trainee </w:t>
            </w:r>
            <w:r w:rsidR="000D0DB0" w:rsidRPr="000D0DB0">
              <w:rPr>
                <w:rFonts w:ascii="Arial" w:hAnsi="Arial" w:cs="Arial"/>
              </w:rPr>
              <w:t>A</w:t>
            </w:r>
            <w:r w:rsidR="000D0DB0">
              <w:rPr>
                <w:rFonts w:ascii="Arial" w:hAnsi="Arial" w:cs="Arial"/>
              </w:rPr>
              <w:t xml:space="preserve">dvanced </w:t>
            </w:r>
            <w:r w:rsidR="000D0DB0" w:rsidRPr="000D0DB0">
              <w:rPr>
                <w:rFonts w:ascii="Arial" w:hAnsi="Arial" w:cs="Arial"/>
              </w:rPr>
              <w:t>C</w:t>
            </w:r>
            <w:r w:rsidR="000D0DB0">
              <w:rPr>
                <w:rFonts w:ascii="Arial" w:hAnsi="Arial" w:cs="Arial"/>
              </w:rPr>
              <w:t xml:space="preserve">linical </w:t>
            </w:r>
            <w:r w:rsidR="000D0DB0" w:rsidRPr="000D0DB0">
              <w:rPr>
                <w:rFonts w:ascii="Arial" w:hAnsi="Arial" w:cs="Arial"/>
              </w:rPr>
              <w:t>P</w:t>
            </w:r>
            <w:r w:rsidR="000D0DB0">
              <w:rPr>
                <w:rFonts w:ascii="Arial" w:hAnsi="Arial" w:cs="Arial"/>
              </w:rPr>
              <w:t>ractitioner</w:t>
            </w:r>
            <w:r w:rsidR="000D0DB0" w:rsidRPr="000D0DB0">
              <w:rPr>
                <w:rFonts w:ascii="Arial" w:hAnsi="Arial" w:cs="Arial"/>
              </w:rPr>
              <w:t>s.</w:t>
            </w:r>
          </w:p>
          <w:p w14:paraId="495103C1"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56E80EB" w14:textId="77777777" w:rsidTr="34D144F5">
        <w:tc>
          <w:tcPr>
            <w:tcW w:w="2376" w:type="dxa"/>
          </w:tcPr>
          <w:p w14:paraId="4ACCFE89"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354DA31D"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Trust Corporate Medical CSU</w:t>
            </w:r>
          </w:p>
          <w:p w14:paraId="7E77651A"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07126D6B" w14:textId="77777777" w:rsidTr="34D144F5">
        <w:tc>
          <w:tcPr>
            <w:tcW w:w="2376" w:type="dxa"/>
          </w:tcPr>
          <w:p w14:paraId="3B54958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699D9AFE" w14:textId="77777777" w:rsidR="000D0DB0" w:rsidRDefault="000D0DB0" w:rsidP="00064E8D">
            <w:pPr>
              <w:spacing w:before="100" w:beforeAutospacing="1" w:after="100" w:afterAutospacing="1"/>
              <w:rPr>
                <w:rFonts w:ascii="Arial" w:hAnsi="Arial" w:cs="Arial"/>
                <w:szCs w:val="24"/>
              </w:rPr>
            </w:pPr>
            <w:r>
              <w:rPr>
                <w:rFonts w:ascii="Arial" w:hAnsi="Arial" w:cs="Arial"/>
                <w:szCs w:val="24"/>
              </w:rPr>
              <w:t xml:space="preserve">Rebecca </w:t>
            </w:r>
            <w:proofErr w:type="spellStart"/>
            <w:proofErr w:type="gramStart"/>
            <w:r>
              <w:rPr>
                <w:rFonts w:ascii="Arial" w:hAnsi="Arial" w:cs="Arial"/>
                <w:szCs w:val="24"/>
              </w:rPr>
              <w:t>Sherratt</w:t>
            </w:r>
            <w:proofErr w:type="spellEnd"/>
            <w:r>
              <w:rPr>
                <w:rFonts w:ascii="Arial" w:hAnsi="Arial" w:cs="Arial"/>
                <w:szCs w:val="24"/>
              </w:rPr>
              <w:t xml:space="preserve">, </w:t>
            </w:r>
            <w:r>
              <w:t xml:space="preserve"> </w:t>
            </w:r>
            <w:r w:rsidRPr="000D0DB0">
              <w:rPr>
                <w:rFonts w:ascii="Arial" w:hAnsi="Arial" w:cs="Arial"/>
                <w:szCs w:val="24"/>
              </w:rPr>
              <w:t>Corporate</w:t>
            </w:r>
            <w:proofErr w:type="gramEnd"/>
            <w:r w:rsidRPr="000D0DB0">
              <w:rPr>
                <w:rFonts w:ascii="Arial" w:hAnsi="Arial" w:cs="Arial"/>
                <w:szCs w:val="24"/>
              </w:rPr>
              <w:t xml:space="preserve"> Lead Advanced Clinical Practitioner</w:t>
            </w:r>
          </w:p>
          <w:p w14:paraId="3BAD6BEE" w14:textId="5E4FF4C3" w:rsidR="003E6811" w:rsidRPr="000D0DB0" w:rsidRDefault="003E6811" w:rsidP="00064E8D">
            <w:pPr>
              <w:spacing w:before="100" w:beforeAutospacing="1" w:after="100" w:afterAutospacing="1"/>
              <w:rPr>
                <w:rFonts w:ascii="Arial" w:eastAsia="Times New Roman" w:hAnsi="Arial" w:cs="Arial"/>
                <w:bCs/>
                <w:lang w:eastAsia="en-GB"/>
              </w:rPr>
            </w:pPr>
            <w:r w:rsidRPr="000D0DB0">
              <w:rPr>
                <w:rFonts w:ascii="Arial" w:hAnsi="Arial" w:cs="Arial"/>
                <w:szCs w:val="24"/>
              </w:rPr>
              <w:t xml:space="preserve">                   </w:t>
            </w:r>
          </w:p>
        </w:tc>
      </w:tr>
      <w:tr w:rsidR="003E6811" w:rsidRPr="00432258" w14:paraId="2391B7A9" w14:textId="77777777" w:rsidTr="34D144F5">
        <w:tc>
          <w:tcPr>
            <w:tcW w:w="2376" w:type="dxa"/>
          </w:tcPr>
          <w:p w14:paraId="68FC612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35293492"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Dr Alison Cracknell: Associate Medical Director for Quality Improvement</w:t>
            </w:r>
          </w:p>
          <w:p w14:paraId="08D29F7B"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Dr Phil Wood: Chief Medical Officer</w:t>
            </w:r>
          </w:p>
          <w:p w14:paraId="133CEE61"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59065D74" w14:textId="77777777" w:rsidTr="34D144F5">
        <w:tc>
          <w:tcPr>
            <w:tcW w:w="2376" w:type="dxa"/>
          </w:tcPr>
          <w:p w14:paraId="283F9F9E"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2BDB4658"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1 year out of programme opportunity/1 year secondment; There is no clinical component to this role.</w:t>
            </w:r>
          </w:p>
          <w:p w14:paraId="16265E8F"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E08D052" w14:textId="77777777" w:rsidTr="34D144F5">
        <w:tc>
          <w:tcPr>
            <w:tcW w:w="2376" w:type="dxa"/>
          </w:tcPr>
          <w:p w14:paraId="643C0C3F"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6EAEB64F"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St James’s Hospital, although some duties may be undertaken at Leeds General Infirmary.</w:t>
            </w:r>
          </w:p>
          <w:p w14:paraId="3F94E458"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47183F46" w14:textId="77777777" w:rsidTr="34D144F5">
        <w:tc>
          <w:tcPr>
            <w:tcW w:w="2376" w:type="dxa"/>
          </w:tcPr>
          <w:p w14:paraId="432CB726"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257B1315" w14:textId="77777777" w:rsidR="003E6811" w:rsidRPr="000D0DB0" w:rsidRDefault="003E6811" w:rsidP="003E6811">
            <w:pPr>
              <w:spacing w:before="100" w:beforeAutospacing="1" w:after="100" w:afterAutospacing="1"/>
              <w:jc w:val="both"/>
              <w:rPr>
                <w:rFonts w:ascii="Arial" w:eastAsia="Times New Roman" w:hAnsi="Arial" w:cs="Arial"/>
                <w:lang w:eastAsia="en-GB"/>
              </w:rPr>
            </w:pPr>
            <w:r w:rsidRPr="000D0DB0">
              <w:rPr>
                <w:rFonts w:ascii="Arial" w:eastAsia="Times New Roman" w:hAnsi="Arial" w:cs="Arial"/>
                <w:lang w:eastAsia="en-GB"/>
              </w:rPr>
              <w:t>1 year</w:t>
            </w:r>
          </w:p>
          <w:p w14:paraId="7D97E424"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p>
        </w:tc>
      </w:tr>
      <w:tr w:rsidR="003E6811" w:rsidRPr="00432258" w14:paraId="32DE141F" w14:textId="77777777" w:rsidTr="34D144F5">
        <w:tc>
          <w:tcPr>
            <w:tcW w:w="2376" w:type="dxa"/>
          </w:tcPr>
          <w:p w14:paraId="08404690" w14:textId="77777777" w:rsidR="003E6811" w:rsidRPr="00432258" w:rsidRDefault="003E6811" w:rsidP="003E6811">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24DFA588" w14:textId="77777777" w:rsidR="003E6811" w:rsidRPr="000D0DB0" w:rsidRDefault="003E6811" w:rsidP="003E6811">
            <w:pPr>
              <w:spacing w:before="100" w:beforeAutospacing="1" w:after="100" w:afterAutospacing="1"/>
              <w:jc w:val="both"/>
              <w:rPr>
                <w:rFonts w:ascii="Arial" w:eastAsia="Times New Roman" w:hAnsi="Arial" w:cs="Arial"/>
                <w:bCs/>
                <w:lang w:eastAsia="en-GB"/>
              </w:rPr>
            </w:pPr>
            <w:r w:rsidRPr="000D0DB0">
              <w:rPr>
                <w:rFonts w:ascii="Arial" w:eastAsia="Times New Roman" w:hAnsi="Arial" w:cs="Arial"/>
                <w:lang w:eastAsia="en-GB"/>
              </w:rPr>
              <w:t>37.5 - 40 hours per week, but this post could be offered on a less-than-full time basis or job share.</w:t>
            </w:r>
          </w:p>
        </w:tc>
      </w:tr>
    </w:tbl>
    <w:p w14:paraId="0DC32C35" w14:textId="7CFAF879" w:rsidR="006C184B" w:rsidRDefault="006C184B" w:rsidP="34D144F5">
      <w:pPr>
        <w:spacing w:before="100" w:beforeAutospacing="1" w:after="100" w:afterAutospacing="1" w:line="240" w:lineRule="auto"/>
        <w:jc w:val="center"/>
        <w:rPr>
          <w:rFonts w:ascii="Arial" w:eastAsia="Times New Roman" w:hAnsi="Arial" w:cs="Arial"/>
          <w:b/>
          <w:bCs/>
          <w:lang w:eastAsia="en-GB"/>
        </w:rPr>
      </w:pPr>
    </w:p>
    <w:p w14:paraId="462FAC92" w14:textId="1BDCCD63" w:rsidR="006C184B" w:rsidRDefault="34D144F5" w:rsidP="34D144F5">
      <w:pPr>
        <w:spacing w:before="100" w:beforeAutospacing="1" w:after="100" w:afterAutospacing="1" w:line="240" w:lineRule="auto"/>
        <w:jc w:val="center"/>
        <w:rPr>
          <w:rFonts w:ascii="Arial" w:eastAsia="Times New Roman" w:hAnsi="Arial" w:cs="Arial"/>
          <w:b/>
          <w:bCs/>
          <w:lang w:eastAsia="en-GB"/>
        </w:rPr>
      </w:pPr>
      <w:r w:rsidRPr="34D144F5">
        <w:rPr>
          <w:rFonts w:ascii="Arial" w:eastAsia="Times New Roman" w:hAnsi="Arial" w:cs="Arial"/>
          <w:b/>
          <w:bCs/>
          <w:lang w:eastAsia="en-GB"/>
        </w:rPr>
        <w:t>Job Description</w:t>
      </w:r>
    </w:p>
    <w:p w14:paraId="3A575114" w14:textId="77777777" w:rsidR="003E6811" w:rsidRDefault="003E6811" w:rsidP="006C184B">
      <w:pPr>
        <w:spacing w:before="100" w:beforeAutospacing="1" w:after="100" w:afterAutospacing="1" w:line="240" w:lineRule="auto"/>
        <w:jc w:val="center"/>
        <w:rPr>
          <w:rFonts w:ascii="Arial" w:eastAsia="Times New Roman" w:hAnsi="Arial" w:cs="Arial"/>
          <w:b/>
          <w:bCs/>
          <w:iCs/>
          <w:lang w:eastAsia="en-GB"/>
        </w:rPr>
        <w:sectPr w:rsidR="003E6811" w:rsidSect="006C184B">
          <w:footerReference w:type="default" r:id="rId12"/>
          <w:pgSz w:w="12240" w:h="15840"/>
          <w:pgMar w:top="0" w:right="284" w:bottom="720" w:left="284" w:header="284" w:footer="720" w:gutter="0"/>
          <w:cols w:space="720"/>
          <w:docGrid w:linePitch="360"/>
        </w:sectPr>
      </w:pPr>
    </w:p>
    <w:p w14:paraId="69DEBC4B" w14:textId="565F9C8B" w:rsidR="00A05C77" w:rsidRPr="00A05C77" w:rsidRDefault="00A05C77" w:rsidP="34D144F5">
      <w:pPr>
        <w:spacing w:line="360" w:lineRule="auto"/>
        <w:rPr>
          <w:rFonts w:ascii="Arial" w:eastAsia="Arial" w:hAnsi="Arial" w:cs="Arial"/>
          <w:b/>
          <w:bCs/>
          <w:lang w:eastAsia="en-GB"/>
        </w:rPr>
      </w:pPr>
      <w:r w:rsidRPr="34D144F5">
        <w:rPr>
          <w:rFonts w:ascii="Arial" w:eastAsia="Arial" w:hAnsi="Arial" w:cs="Arial"/>
          <w:b/>
          <w:bCs/>
          <w:color w:val="000000"/>
          <w:bdr w:val="none" w:sz="0" w:space="0" w:color="auto" w:frame="1"/>
          <w:lang w:eastAsia="en-GB"/>
        </w:rPr>
        <w:lastRenderedPageBreak/>
        <w:t>Aims of the post: </w:t>
      </w:r>
    </w:p>
    <w:p w14:paraId="220629E7" w14:textId="1D72F9A3" w:rsidR="000D0DB0" w:rsidRPr="000D0DB0" w:rsidRDefault="000D0DB0" w:rsidP="34D144F5">
      <w:pPr>
        <w:shd w:val="clear" w:color="auto" w:fill="FFFFFF" w:themeFill="background1"/>
        <w:spacing w:after="0" w:line="360" w:lineRule="auto"/>
        <w:rPr>
          <w:rFonts w:ascii="Arial" w:eastAsia="Arial" w:hAnsi="Arial" w:cs="Arial"/>
          <w:color w:val="000000"/>
          <w:bdr w:val="none" w:sz="0" w:space="0" w:color="auto" w:frame="1"/>
          <w:lang w:eastAsia="en-GB"/>
        </w:rPr>
      </w:pPr>
      <w:r w:rsidRPr="34D144F5">
        <w:rPr>
          <w:rFonts w:ascii="Arial" w:eastAsia="Arial" w:hAnsi="Arial" w:cs="Arial"/>
          <w:color w:val="000000"/>
          <w:bdr w:val="none" w:sz="0" w:space="0" w:color="auto" w:frame="1"/>
          <w:lang w:eastAsia="en-GB"/>
        </w:rPr>
        <w:t>To develop the knowledge, skills &amp; enthusiasm required to construct and review clinical competency &amp; capability frameworks (‘frameworks’) for Trainee Advanced Clinical Practitioners (</w:t>
      </w:r>
      <w:proofErr w:type="spellStart"/>
      <w:r w:rsidRPr="34D144F5">
        <w:rPr>
          <w:rFonts w:ascii="Arial" w:eastAsia="Arial" w:hAnsi="Arial" w:cs="Arial"/>
          <w:color w:val="000000"/>
          <w:bdr w:val="none" w:sz="0" w:space="0" w:color="auto" w:frame="1"/>
          <w:lang w:eastAsia="en-GB"/>
        </w:rPr>
        <w:t>tACPs</w:t>
      </w:r>
      <w:proofErr w:type="spellEnd"/>
      <w:r w:rsidRPr="34D144F5">
        <w:rPr>
          <w:rFonts w:ascii="Arial" w:eastAsia="Arial" w:hAnsi="Arial" w:cs="Arial"/>
          <w:color w:val="000000"/>
          <w:bdr w:val="none" w:sz="0" w:space="0" w:color="auto" w:frame="1"/>
          <w:lang w:eastAsia="en-GB"/>
        </w:rPr>
        <w:t>) across the Trust.</w:t>
      </w:r>
    </w:p>
    <w:p w14:paraId="5B2ADEAC" w14:textId="77777777" w:rsidR="000D0DB0" w:rsidRPr="000D0DB0" w:rsidRDefault="000D0DB0" w:rsidP="34D144F5">
      <w:pPr>
        <w:shd w:val="clear" w:color="auto" w:fill="FFFFFF" w:themeFill="background1"/>
        <w:spacing w:after="0" w:line="360" w:lineRule="auto"/>
        <w:rPr>
          <w:rFonts w:ascii="Arial" w:eastAsia="Arial" w:hAnsi="Arial" w:cs="Arial"/>
          <w:color w:val="000000"/>
          <w:bdr w:val="none" w:sz="0" w:space="0" w:color="auto" w:frame="1"/>
          <w:lang w:eastAsia="en-GB"/>
        </w:rPr>
      </w:pPr>
    </w:p>
    <w:p w14:paraId="39BF39DD" w14:textId="77777777" w:rsidR="00CF3D5C" w:rsidRDefault="00A05C77" w:rsidP="34D144F5">
      <w:pPr>
        <w:shd w:val="clear" w:color="auto" w:fill="FFFFFF" w:themeFill="background1"/>
        <w:spacing w:after="0" w:line="360" w:lineRule="auto"/>
        <w:rPr>
          <w:rFonts w:ascii="Arial" w:eastAsia="Arial" w:hAnsi="Arial" w:cs="Arial"/>
          <w:b/>
          <w:bCs/>
          <w:color w:val="000000"/>
          <w:bdr w:val="none" w:sz="0" w:space="0" w:color="auto" w:frame="1"/>
          <w:lang w:eastAsia="en-GB"/>
        </w:rPr>
      </w:pPr>
      <w:r w:rsidRPr="34D144F5">
        <w:rPr>
          <w:rFonts w:ascii="Arial" w:eastAsia="Arial" w:hAnsi="Arial" w:cs="Arial"/>
          <w:b/>
          <w:bCs/>
          <w:color w:val="000000"/>
          <w:bdr w:val="none" w:sz="0" w:space="0" w:color="auto" w:frame="1"/>
          <w:lang w:eastAsia="en-GB"/>
        </w:rPr>
        <w:t>Objectives (SMART)</w:t>
      </w:r>
      <w:r w:rsidR="00CF3D5C" w:rsidRPr="34D144F5">
        <w:rPr>
          <w:rFonts w:ascii="Arial" w:eastAsia="Arial" w:hAnsi="Arial" w:cs="Arial"/>
          <w:b/>
          <w:bCs/>
          <w:color w:val="000000"/>
          <w:bdr w:val="none" w:sz="0" w:space="0" w:color="auto" w:frame="1"/>
          <w:lang w:eastAsia="en-GB"/>
        </w:rPr>
        <w:t>:</w:t>
      </w:r>
    </w:p>
    <w:p w14:paraId="7836F65F" w14:textId="42F990A1" w:rsidR="34D144F5" w:rsidRDefault="34D144F5" w:rsidP="34D144F5">
      <w:pPr>
        <w:pStyle w:val="ListParagraph"/>
        <w:numPr>
          <w:ilvl w:val="0"/>
          <w:numId w:val="37"/>
        </w:numPr>
        <w:shd w:val="clear" w:color="auto" w:fill="FFFFFF" w:themeFill="background1"/>
        <w:spacing w:after="0" w:line="360" w:lineRule="auto"/>
        <w:rPr>
          <w:rFonts w:ascii="Arial" w:eastAsia="Arial" w:hAnsi="Arial" w:cs="Arial"/>
          <w:color w:val="000000" w:themeColor="text1"/>
          <w:lang w:eastAsia="en-GB"/>
        </w:rPr>
      </w:pPr>
      <w:r w:rsidRPr="34D144F5">
        <w:rPr>
          <w:rFonts w:ascii="Arial" w:eastAsia="Arial" w:hAnsi="Arial" w:cs="Arial"/>
          <w:color w:val="000000" w:themeColor="text1"/>
          <w:lang w:eastAsia="en-GB"/>
        </w:rPr>
        <w:t>To identify all ACP competency and capability frameworks in use throughout LTHT.</w:t>
      </w:r>
    </w:p>
    <w:p w14:paraId="21472DEE" w14:textId="2AF96C50"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Collaborate with a wide range of stakeholders to develop a structured process to review all competency and capability frameworks in use; ensuring these are mapped to the MPF (HEE 2017) and other National credential where available.</w:t>
      </w:r>
    </w:p>
    <w:p w14:paraId="531DE840" w14:textId="48A2F415"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 xml:space="preserve">Develop a process whereby any local frameworks are reviewed and re-validated at regular intervals to provide assurance that </w:t>
      </w:r>
      <w:proofErr w:type="spellStart"/>
      <w:r w:rsidRPr="34D144F5">
        <w:rPr>
          <w:rFonts w:ascii="Arial" w:eastAsia="Arial" w:hAnsi="Arial" w:cs="Arial"/>
        </w:rPr>
        <w:t>tACPs</w:t>
      </w:r>
      <w:proofErr w:type="spellEnd"/>
      <w:r w:rsidRPr="34D144F5">
        <w:rPr>
          <w:rFonts w:ascii="Arial" w:eastAsia="Arial" w:hAnsi="Arial" w:cs="Arial"/>
        </w:rPr>
        <w:t>’ training is being kept up to date, safe and reflective of the role and service needs.</w:t>
      </w:r>
    </w:p>
    <w:p w14:paraId="0F633635" w14:textId="3F9BBF2C"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Play an active part in the Advanced Practice and MAP Steering group engaging members and all relevant stakeholders in developments and processes.</w:t>
      </w:r>
    </w:p>
    <w:p w14:paraId="4828785F" w14:textId="237E49A4"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Support the implementation of key features of the Advanced Practice and MAP Strategy.</w:t>
      </w:r>
    </w:p>
    <w:p w14:paraId="4DC372C4" w14:textId="2CA5E3BB"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 xml:space="preserve">Build a network of expert contacts with NHS management and clinical leaders and work alongside the </w:t>
      </w:r>
      <w:proofErr w:type="spellStart"/>
      <w:r w:rsidRPr="34D144F5">
        <w:rPr>
          <w:rFonts w:ascii="Arial" w:eastAsia="Arial" w:hAnsi="Arial" w:cs="Arial"/>
        </w:rPr>
        <w:t>Corproate</w:t>
      </w:r>
      <w:proofErr w:type="spellEnd"/>
      <w:r w:rsidRPr="34D144F5">
        <w:rPr>
          <w:rFonts w:ascii="Arial" w:eastAsia="Arial" w:hAnsi="Arial" w:cs="Arial"/>
        </w:rPr>
        <w:t xml:space="preserve"> Lead ACP and the AMD for Workforce.</w:t>
      </w:r>
    </w:p>
    <w:p w14:paraId="1EA356DA" w14:textId="23B8C563"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Be involved in increasing the quality of service-wide workplace training and standards to support with increasing morale and staff well-being.</w:t>
      </w:r>
    </w:p>
    <w:p w14:paraId="7AA2EFD7" w14:textId="4D3F1F96" w:rsidR="34D144F5" w:rsidRDefault="34D144F5" w:rsidP="34D144F5">
      <w:pPr>
        <w:pStyle w:val="ListParagraph"/>
        <w:numPr>
          <w:ilvl w:val="0"/>
          <w:numId w:val="37"/>
        </w:numPr>
        <w:rPr>
          <w:rFonts w:ascii="Arial" w:eastAsia="Arial" w:hAnsi="Arial" w:cs="Arial"/>
        </w:rPr>
      </w:pPr>
      <w:r w:rsidRPr="34D144F5">
        <w:rPr>
          <w:rFonts w:ascii="Arial" w:eastAsia="Arial" w:hAnsi="Arial" w:cs="Arial"/>
        </w:rPr>
        <w:t xml:space="preserve">Undertake a one-year postgraduate qualification </w:t>
      </w:r>
      <w:proofErr w:type="gramStart"/>
      <w:r w:rsidRPr="34D144F5">
        <w:rPr>
          <w:rFonts w:ascii="Arial" w:eastAsia="Arial" w:hAnsi="Arial" w:cs="Arial"/>
        </w:rPr>
        <w:t>e.g.</w:t>
      </w:r>
      <w:proofErr w:type="gramEnd"/>
      <w:r w:rsidRPr="34D144F5">
        <w:rPr>
          <w:rFonts w:ascii="Arial" w:eastAsia="Arial" w:hAnsi="Arial" w:cs="Arial"/>
        </w:rPr>
        <w:t xml:space="preserve"> in leadership or clinical education.</w:t>
      </w:r>
    </w:p>
    <w:p w14:paraId="5FC1DCCB" w14:textId="781BB3CA" w:rsidR="00A05C77" w:rsidRPr="00A05C77" w:rsidRDefault="00A05C77" w:rsidP="34D144F5">
      <w:pPr>
        <w:shd w:val="clear" w:color="auto" w:fill="FFFFFF" w:themeFill="background1"/>
        <w:spacing w:after="0" w:line="360" w:lineRule="auto"/>
        <w:rPr>
          <w:rFonts w:ascii="Arial" w:eastAsia="Arial" w:hAnsi="Arial" w:cs="Arial"/>
          <w:color w:val="000000"/>
          <w:lang w:eastAsia="en-GB"/>
        </w:rPr>
      </w:pPr>
    </w:p>
    <w:p w14:paraId="29868F0E" w14:textId="2F551362" w:rsidR="00CF3D5C" w:rsidRPr="00CF3D5C" w:rsidRDefault="00A05C77" w:rsidP="34D144F5">
      <w:pPr>
        <w:shd w:val="clear" w:color="auto" w:fill="FFFFFF" w:themeFill="background1"/>
        <w:spacing w:after="0" w:line="360" w:lineRule="auto"/>
        <w:jc w:val="both"/>
        <w:rPr>
          <w:rFonts w:ascii="Arial" w:eastAsia="Arial" w:hAnsi="Arial" w:cs="Arial"/>
          <w:b/>
          <w:bCs/>
          <w:color w:val="000000"/>
          <w:bdr w:val="none" w:sz="0" w:space="0" w:color="auto" w:frame="1"/>
          <w:lang w:val="en" w:eastAsia="en-GB"/>
        </w:rPr>
      </w:pPr>
      <w:r w:rsidRPr="34D144F5">
        <w:rPr>
          <w:rFonts w:ascii="Arial" w:eastAsia="Arial" w:hAnsi="Arial" w:cs="Arial"/>
          <w:b/>
          <w:bCs/>
          <w:color w:val="000000"/>
          <w:bdr w:val="none" w:sz="0" w:space="0" w:color="auto" w:frame="1"/>
          <w:lang w:val="en" w:eastAsia="en-GB"/>
        </w:rPr>
        <w:t>Background:</w:t>
      </w:r>
    </w:p>
    <w:p w14:paraId="35DF6158" w14:textId="64CA24F7" w:rsidR="00A05C77" w:rsidRDefault="34D144F5" w:rsidP="34D144F5">
      <w:pPr>
        <w:shd w:val="clear" w:color="auto" w:fill="FFFFFF" w:themeFill="background1"/>
        <w:spacing w:after="0" w:line="360" w:lineRule="auto"/>
        <w:jc w:val="both"/>
        <w:rPr>
          <w:rFonts w:ascii="Arial" w:eastAsia="Arial" w:hAnsi="Arial" w:cs="Arial"/>
          <w:color w:val="000000"/>
          <w:bdr w:val="none" w:sz="0" w:space="0" w:color="auto" w:frame="1"/>
          <w:lang w:val="en" w:eastAsia="en-GB"/>
        </w:rPr>
      </w:pPr>
      <w:r w:rsidRPr="34D144F5">
        <w:rPr>
          <w:rFonts w:ascii="Arial" w:eastAsia="Arial" w:hAnsi="Arial" w:cs="Arial"/>
          <w:color w:val="000000" w:themeColor="text1"/>
          <w:lang w:val="en" w:eastAsia="en-GB"/>
        </w:rPr>
        <w:t xml:space="preserve">The ACP roles and capability frameworks have evolved organically in many areas without underpinning constructs and standards. There is a need to ensure that all competency and capability frameworks reflect the Multi-Professional Framework (MPF) for Advanced Level Practice (HEE 2017) to ensure that our </w:t>
      </w:r>
      <w:proofErr w:type="spellStart"/>
      <w:r w:rsidRPr="34D144F5">
        <w:rPr>
          <w:rFonts w:ascii="Arial" w:eastAsia="Arial" w:hAnsi="Arial" w:cs="Arial"/>
          <w:color w:val="000000" w:themeColor="text1"/>
          <w:lang w:val="en" w:eastAsia="en-GB"/>
        </w:rPr>
        <w:t>tACPs</w:t>
      </w:r>
      <w:proofErr w:type="spellEnd"/>
      <w:r w:rsidRPr="34D144F5">
        <w:rPr>
          <w:rFonts w:ascii="Arial" w:eastAsia="Arial" w:hAnsi="Arial" w:cs="Arial"/>
          <w:color w:val="000000" w:themeColor="text1"/>
          <w:lang w:val="en" w:eastAsia="en-GB"/>
        </w:rPr>
        <w:t xml:space="preserve"> are supported to develop and train to the highest standard and deliver outstanding, safe care to our patients. This review is paramount to ensure high standards of competence and capability within the ACP workforce; promote professional and patient safety; and to support all our ACPs to practice at the top of their </w:t>
      </w:r>
      <w:proofErr w:type="spellStart"/>
      <w:r w:rsidRPr="34D144F5">
        <w:rPr>
          <w:rFonts w:ascii="Arial" w:eastAsia="Arial" w:hAnsi="Arial" w:cs="Arial"/>
          <w:color w:val="000000" w:themeColor="text1"/>
          <w:lang w:val="en" w:eastAsia="en-GB"/>
        </w:rPr>
        <w:t>licence</w:t>
      </w:r>
      <w:proofErr w:type="spellEnd"/>
      <w:r w:rsidRPr="34D144F5">
        <w:rPr>
          <w:rFonts w:ascii="Arial" w:eastAsia="Arial" w:hAnsi="Arial" w:cs="Arial"/>
          <w:color w:val="000000" w:themeColor="text1"/>
          <w:lang w:val="en" w:eastAsia="en-GB"/>
        </w:rPr>
        <w:t xml:space="preserve"> once qualified.</w:t>
      </w:r>
    </w:p>
    <w:p w14:paraId="513887F2" w14:textId="77777777" w:rsidR="003E6811" w:rsidRPr="00A05C77" w:rsidRDefault="003E6811" w:rsidP="34D144F5">
      <w:pPr>
        <w:shd w:val="clear" w:color="auto" w:fill="FFFFFF" w:themeFill="background1"/>
        <w:spacing w:after="0" w:line="360" w:lineRule="auto"/>
        <w:jc w:val="both"/>
        <w:rPr>
          <w:rFonts w:ascii="Arial" w:eastAsia="Arial" w:hAnsi="Arial" w:cs="Arial"/>
          <w:color w:val="000000"/>
          <w:lang w:eastAsia="en-GB"/>
        </w:rPr>
      </w:pPr>
    </w:p>
    <w:p w14:paraId="55A6477B" w14:textId="77777777" w:rsidR="00A05C77" w:rsidRDefault="00A05C77" w:rsidP="34D144F5">
      <w:pPr>
        <w:shd w:val="clear" w:color="auto" w:fill="FFFFFF" w:themeFill="background1"/>
        <w:spacing w:after="0" w:line="360" w:lineRule="auto"/>
        <w:jc w:val="both"/>
        <w:rPr>
          <w:rFonts w:ascii="Arial" w:eastAsia="Arial" w:hAnsi="Arial" w:cs="Arial"/>
          <w:b/>
          <w:bCs/>
          <w:color w:val="000000"/>
          <w:bdr w:val="none" w:sz="0" w:space="0" w:color="auto" w:frame="1"/>
          <w:lang w:val="en" w:eastAsia="en-GB"/>
        </w:rPr>
      </w:pPr>
      <w:r w:rsidRPr="34D144F5">
        <w:rPr>
          <w:rFonts w:ascii="Arial" w:eastAsia="Arial" w:hAnsi="Arial" w:cs="Arial"/>
          <w:b/>
          <w:bCs/>
          <w:color w:val="000000"/>
          <w:bdr w:val="none" w:sz="0" w:space="0" w:color="auto" w:frame="1"/>
          <w:lang w:val="en" w:eastAsia="en-GB"/>
        </w:rPr>
        <w:t>Project information: </w:t>
      </w:r>
    </w:p>
    <w:p w14:paraId="7EA54343" w14:textId="31EBE283" w:rsidR="00A05C77" w:rsidRPr="00A05C77" w:rsidRDefault="00A05C77" w:rsidP="34D144F5">
      <w:pPr>
        <w:shd w:val="clear" w:color="auto" w:fill="FFFFFF" w:themeFill="background1"/>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bdr w:val="none" w:sz="0" w:space="0" w:color="auto" w:frame="1"/>
          <w:lang w:eastAsia="en-GB"/>
        </w:rPr>
        <w:t> </w:t>
      </w:r>
      <w:r w:rsidR="34D144F5" w:rsidRPr="34D144F5">
        <w:rPr>
          <w:rFonts w:ascii="Arial" w:eastAsia="Arial" w:hAnsi="Arial" w:cs="Arial"/>
          <w:color w:val="000000" w:themeColor="text1"/>
          <w:lang w:eastAsia="en-GB"/>
        </w:rPr>
        <w:t xml:space="preserve">The CLF will review the existing competency and capability frameworks in place across LTHT to ensure that all </w:t>
      </w:r>
      <w:proofErr w:type="spellStart"/>
      <w:r w:rsidR="34D144F5" w:rsidRPr="34D144F5">
        <w:rPr>
          <w:rFonts w:ascii="Arial" w:eastAsia="Arial" w:hAnsi="Arial" w:cs="Arial"/>
          <w:color w:val="000000" w:themeColor="text1"/>
          <w:lang w:eastAsia="en-GB"/>
        </w:rPr>
        <w:t>tACPs</w:t>
      </w:r>
      <w:proofErr w:type="spellEnd"/>
      <w:r w:rsidR="34D144F5" w:rsidRPr="34D144F5">
        <w:rPr>
          <w:rFonts w:ascii="Arial" w:eastAsia="Arial" w:hAnsi="Arial" w:cs="Arial"/>
          <w:color w:val="000000" w:themeColor="text1"/>
          <w:lang w:eastAsia="en-GB"/>
        </w:rPr>
        <w:t xml:space="preserve"> have a clearly defined clinical training framework to evidence their achievement against. The CLF will ensure that any frameworks currently in use are mapped against the MPF and where available also reflect the speciality HEE Credential (Acute </w:t>
      </w:r>
      <w:r w:rsidR="34D144F5" w:rsidRPr="34D144F5">
        <w:rPr>
          <w:rFonts w:ascii="Arial" w:eastAsia="Arial" w:hAnsi="Arial" w:cs="Arial"/>
          <w:color w:val="000000" w:themeColor="text1"/>
          <w:lang w:eastAsia="en-GB"/>
        </w:rPr>
        <w:lastRenderedPageBreak/>
        <w:t>Medicine, Older Peoples Medicine, Ophthalmology). They will also ensure that any new capability and competency frameworks are developed within a standardised process and template; are mapped to the MPF; validated by suitable clinicians; and ratified through the Advanced Practice and MAP Steering Group.</w:t>
      </w:r>
    </w:p>
    <w:p w14:paraId="6626A9C7" w14:textId="42CD2669"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The successful candidate will be pivotal to assuring the competency, capability and therefore the credibility of the ACP workforce across LTHT and ensuring the ongoing delivery of safe, effective, high-quality care by highly skilled and competent ACPs.</w:t>
      </w:r>
    </w:p>
    <w:p w14:paraId="236FF01A" w14:textId="4A7A4A20"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Project Objectives:</w:t>
      </w:r>
    </w:p>
    <w:p w14:paraId="5F498121" w14:textId="6D6CF2D8"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xml:space="preserve">To outline an Organisational standard for the development and implementation of </w:t>
      </w:r>
      <w:proofErr w:type="spellStart"/>
      <w:r w:rsidRPr="34D144F5">
        <w:rPr>
          <w:rFonts w:ascii="Arial" w:eastAsia="Arial" w:hAnsi="Arial" w:cs="Arial"/>
          <w:color w:val="000000" w:themeColor="text1"/>
          <w:lang w:eastAsia="en-GB"/>
        </w:rPr>
        <w:t>tACP</w:t>
      </w:r>
      <w:proofErr w:type="spellEnd"/>
      <w:r w:rsidRPr="34D144F5">
        <w:rPr>
          <w:rFonts w:ascii="Arial" w:eastAsia="Arial" w:hAnsi="Arial" w:cs="Arial"/>
          <w:color w:val="000000" w:themeColor="text1"/>
          <w:lang w:eastAsia="en-GB"/>
        </w:rPr>
        <w:t xml:space="preserve"> Competency and capability frameworks which is transferrable across specialities.</w:t>
      </w:r>
    </w:p>
    <w:p w14:paraId="6D32529A" w14:textId="0FF8D47C"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xml:space="preserve">· To assure and validate all </w:t>
      </w:r>
      <w:proofErr w:type="spellStart"/>
      <w:r w:rsidRPr="34D144F5">
        <w:rPr>
          <w:rFonts w:ascii="Arial" w:eastAsia="Arial" w:hAnsi="Arial" w:cs="Arial"/>
          <w:color w:val="000000" w:themeColor="text1"/>
          <w:lang w:eastAsia="en-GB"/>
        </w:rPr>
        <w:t>tACP</w:t>
      </w:r>
      <w:proofErr w:type="spellEnd"/>
      <w:r w:rsidRPr="34D144F5">
        <w:rPr>
          <w:rFonts w:ascii="Arial" w:eastAsia="Arial" w:hAnsi="Arial" w:cs="Arial"/>
          <w:color w:val="000000" w:themeColor="text1"/>
          <w:lang w:eastAsia="en-GB"/>
        </w:rPr>
        <w:t xml:space="preserve"> competency and capability frameworks currently in place across the organisation.</w:t>
      </w:r>
    </w:p>
    <w:p w14:paraId="76A769D2" w14:textId="696BBC8A"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To engage, coach, and empower ACPs in developing or reviewing competency and capability frameworks in their specialities to a high standard.</w:t>
      </w:r>
    </w:p>
    <w:p w14:paraId="7D11EBD0" w14:textId="64105191"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To develop and implement an evidence-based assurance process which can be used to review all local competency frameworks at an appropriate frequency.</w:t>
      </w:r>
    </w:p>
    <w:p w14:paraId="3C03CF52" w14:textId="29D1A639"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xml:space="preserve">· To identify areas or specialities which need to be prioritised for support with </w:t>
      </w:r>
      <w:proofErr w:type="spellStart"/>
      <w:r w:rsidRPr="34D144F5">
        <w:rPr>
          <w:rFonts w:ascii="Arial" w:eastAsia="Arial" w:hAnsi="Arial" w:cs="Arial"/>
          <w:color w:val="000000" w:themeColor="text1"/>
          <w:lang w:eastAsia="en-GB"/>
        </w:rPr>
        <w:t>tACP</w:t>
      </w:r>
      <w:proofErr w:type="spellEnd"/>
      <w:r w:rsidRPr="34D144F5">
        <w:rPr>
          <w:rFonts w:ascii="Arial" w:eastAsia="Arial" w:hAnsi="Arial" w:cs="Arial"/>
          <w:color w:val="000000" w:themeColor="text1"/>
          <w:lang w:eastAsia="en-GB"/>
        </w:rPr>
        <w:t xml:space="preserve"> competency and capability framework development.</w:t>
      </w:r>
    </w:p>
    <w:p w14:paraId="65003437" w14:textId="27A05AC3"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xml:space="preserve">· To develop leadership skills in managing </w:t>
      </w:r>
      <w:proofErr w:type="spellStart"/>
      <w:r w:rsidRPr="34D144F5">
        <w:rPr>
          <w:rFonts w:ascii="Arial" w:eastAsia="Arial" w:hAnsi="Arial" w:cs="Arial"/>
          <w:color w:val="000000" w:themeColor="text1"/>
          <w:lang w:eastAsia="en-GB"/>
        </w:rPr>
        <w:t>trustwide</w:t>
      </w:r>
      <w:proofErr w:type="spellEnd"/>
      <w:r w:rsidRPr="34D144F5">
        <w:rPr>
          <w:rFonts w:ascii="Arial" w:eastAsia="Arial" w:hAnsi="Arial" w:cs="Arial"/>
          <w:color w:val="000000" w:themeColor="text1"/>
          <w:lang w:eastAsia="en-GB"/>
        </w:rPr>
        <w:t xml:space="preserve"> strategic projects to enhance skills and capability in the Leadership pillar of Advanced Practice.</w:t>
      </w:r>
    </w:p>
    <w:p w14:paraId="0AD12112" w14:textId="71C54C10" w:rsidR="00A05C77" w:rsidRPr="00A05C77" w:rsidRDefault="00A05C77" w:rsidP="34D144F5">
      <w:pPr>
        <w:spacing w:after="0" w:line="360" w:lineRule="auto"/>
        <w:jc w:val="both"/>
        <w:rPr>
          <w:rFonts w:ascii="Arial" w:eastAsia="Arial" w:hAnsi="Arial" w:cs="Arial"/>
          <w:color w:val="000000" w:themeColor="text1"/>
          <w:lang w:eastAsia="en-GB"/>
        </w:rPr>
      </w:pPr>
    </w:p>
    <w:p w14:paraId="54D04ACF" w14:textId="29842167" w:rsidR="00A05C77" w:rsidRPr="00A05C77" w:rsidRDefault="34D144F5" w:rsidP="34D144F5">
      <w:pPr>
        <w:spacing w:after="0" w:line="360" w:lineRule="auto"/>
        <w:jc w:val="both"/>
        <w:rPr>
          <w:rFonts w:ascii="Arial" w:eastAsia="Arial" w:hAnsi="Arial" w:cs="Arial"/>
          <w:color w:val="000000" w:themeColor="text1"/>
          <w:lang w:eastAsia="en-GB"/>
        </w:rPr>
      </w:pPr>
      <w:r w:rsidRPr="34D144F5">
        <w:rPr>
          <w:rFonts w:ascii="Arial" w:eastAsia="Arial" w:hAnsi="Arial" w:cs="Arial"/>
          <w:color w:val="000000" w:themeColor="text1"/>
          <w:lang w:eastAsia="en-GB"/>
        </w:rPr>
        <w:t xml:space="preserve">The CLF must have an interest in education, </w:t>
      </w:r>
      <w:proofErr w:type="gramStart"/>
      <w:r w:rsidRPr="34D144F5">
        <w:rPr>
          <w:rFonts w:ascii="Arial" w:eastAsia="Arial" w:hAnsi="Arial" w:cs="Arial"/>
          <w:color w:val="000000" w:themeColor="text1"/>
          <w:lang w:eastAsia="en-GB"/>
        </w:rPr>
        <w:t>supervision</w:t>
      </w:r>
      <w:proofErr w:type="gramEnd"/>
      <w:r w:rsidRPr="34D144F5">
        <w:rPr>
          <w:rFonts w:ascii="Arial" w:eastAsia="Arial" w:hAnsi="Arial" w:cs="Arial"/>
          <w:color w:val="000000" w:themeColor="text1"/>
          <w:lang w:eastAsia="en-GB"/>
        </w:rPr>
        <w:t xml:space="preserve"> and assessment of ACPs as they will need to create a vision for the development and assurance of ACP competency and capability frameworks across the organisation. This is a </w:t>
      </w:r>
      <w:proofErr w:type="gramStart"/>
      <w:r w:rsidRPr="34D144F5">
        <w:rPr>
          <w:rFonts w:ascii="Arial" w:eastAsia="Arial" w:hAnsi="Arial" w:cs="Arial"/>
          <w:color w:val="000000" w:themeColor="text1"/>
          <w:lang w:eastAsia="en-GB"/>
        </w:rPr>
        <w:t>Multi-professional</w:t>
      </w:r>
      <w:proofErr w:type="gramEnd"/>
      <w:r w:rsidRPr="34D144F5">
        <w:rPr>
          <w:rFonts w:ascii="Arial" w:eastAsia="Arial" w:hAnsi="Arial" w:cs="Arial"/>
          <w:color w:val="000000" w:themeColor="text1"/>
          <w:lang w:eastAsia="en-GB"/>
        </w:rPr>
        <w:t xml:space="preserve"> role and the post would be suitable for a qualified ACP, Advanced Level Specialist AHP working in an Advanced Practice role, a Clinical Educator (with professional registration) or Doctor with an excellent understanding of Advanced Level Practice. The successful candidate will ideally have recent experience in delivering education and developing competency, </w:t>
      </w:r>
      <w:proofErr w:type="gramStart"/>
      <w:r w:rsidRPr="34D144F5">
        <w:rPr>
          <w:rFonts w:ascii="Arial" w:eastAsia="Arial" w:hAnsi="Arial" w:cs="Arial"/>
          <w:color w:val="000000" w:themeColor="text1"/>
          <w:lang w:eastAsia="en-GB"/>
        </w:rPr>
        <w:t>capability</w:t>
      </w:r>
      <w:proofErr w:type="gramEnd"/>
      <w:r w:rsidRPr="34D144F5">
        <w:rPr>
          <w:rFonts w:ascii="Arial" w:eastAsia="Arial" w:hAnsi="Arial" w:cs="Arial"/>
          <w:color w:val="000000" w:themeColor="text1"/>
          <w:lang w:eastAsia="en-GB"/>
        </w:rPr>
        <w:t xml:space="preserve"> and educational assurance frameworks.</w:t>
      </w:r>
    </w:p>
    <w:p w14:paraId="5A5146DC" w14:textId="03788F5E" w:rsidR="00A05C77" w:rsidRPr="00A05C77" w:rsidRDefault="00A05C77" w:rsidP="34D144F5">
      <w:pPr>
        <w:shd w:val="clear" w:color="auto" w:fill="FFFFFF" w:themeFill="background1"/>
        <w:spacing w:after="0" w:line="360" w:lineRule="auto"/>
        <w:jc w:val="both"/>
        <w:rPr>
          <w:rFonts w:ascii="Arial" w:eastAsia="Arial" w:hAnsi="Arial" w:cs="Arial"/>
          <w:color w:val="000000"/>
          <w:lang w:eastAsia="en-GB"/>
        </w:rPr>
      </w:pPr>
    </w:p>
    <w:p w14:paraId="18F7A626" w14:textId="77777777" w:rsidR="00A05C77" w:rsidRDefault="00A05C77" w:rsidP="34D144F5">
      <w:pPr>
        <w:shd w:val="clear" w:color="auto" w:fill="FFFFFF" w:themeFill="background1"/>
        <w:spacing w:after="0" w:line="360" w:lineRule="auto"/>
        <w:jc w:val="both"/>
        <w:rPr>
          <w:rFonts w:ascii="Arial" w:eastAsia="Arial" w:hAnsi="Arial" w:cs="Arial"/>
          <w:b/>
          <w:bCs/>
          <w:color w:val="000000"/>
          <w:lang w:eastAsia="en-GB"/>
        </w:rPr>
      </w:pPr>
      <w:r w:rsidRPr="34D144F5">
        <w:rPr>
          <w:rFonts w:ascii="Arial" w:eastAsia="Arial" w:hAnsi="Arial" w:cs="Arial"/>
          <w:b/>
          <w:bCs/>
          <w:color w:val="000000"/>
          <w:bdr w:val="none" w:sz="0" w:space="0" w:color="auto" w:frame="1"/>
          <w:lang w:eastAsia="en-GB"/>
        </w:rPr>
        <w:t>Leadership development: </w:t>
      </w:r>
    </w:p>
    <w:p w14:paraId="7043E01E" w14:textId="5CEDFA9F" w:rsidR="00A05C77" w:rsidRPr="00A05C77" w:rsidRDefault="00A05C77" w:rsidP="34D144F5">
      <w:pPr>
        <w:shd w:val="clear" w:color="auto" w:fill="FFFFFF" w:themeFill="background1"/>
        <w:spacing w:after="0" w:line="360" w:lineRule="auto"/>
        <w:jc w:val="both"/>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This post offers flexibility in accommodating the interests and skills of the CLF. They will support the delivery</w:t>
      </w:r>
      <w:r w:rsidR="34D144F5" w:rsidRPr="34D144F5">
        <w:rPr>
          <w:rFonts w:ascii="Arial" w:eastAsia="Arial" w:hAnsi="Arial" w:cs="Arial"/>
          <w:color w:val="000000" w:themeColor="text1"/>
          <w:lang w:eastAsia="en-GB"/>
        </w:rPr>
        <w:t xml:space="preserve"> of the Goals and Objectives of the LTHT Advanced Practice and Medical Associate Professions (MAP) Strategy. The 3-year Advanced Practice and MAP strategy is being developed in 2022 to provide strategic direction, </w:t>
      </w:r>
      <w:proofErr w:type="gramStart"/>
      <w:r w:rsidR="34D144F5" w:rsidRPr="34D144F5">
        <w:rPr>
          <w:rFonts w:ascii="Arial" w:eastAsia="Arial" w:hAnsi="Arial" w:cs="Arial"/>
          <w:color w:val="000000" w:themeColor="text1"/>
          <w:lang w:eastAsia="en-GB"/>
        </w:rPr>
        <w:t>structure</w:t>
      </w:r>
      <w:proofErr w:type="gramEnd"/>
      <w:r w:rsidR="34D144F5" w:rsidRPr="34D144F5">
        <w:rPr>
          <w:rFonts w:ascii="Arial" w:eastAsia="Arial" w:hAnsi="Arial" w:cs="Arial"/>
          <w:color w:val="000000" w:themeColor="text1"/>
          <w:lang w:eastAsia="en-GB"/>
        </w:rPr>
        <w:t xml:space="preserve"> and increased opportunities to develop our Advanced Practice and MAP workforce</w:t>
      </w:r>
      <w:r w:rsidRPr="34D144F5">
        <w:rPr>
          <w:rFonts w:ascii="Arial" w:eastAsia="Arial" w:hAnsi="Arial" w:cs="Arial"/>
          <w:color w:val="000000"/>
          <w:bdr w:val="none" w:sz="0" w:space="0" w:color="auto" w:frame="1"/>
          <w:lang w:eastAsia="en-GB"/>
        </w:rPr>
        <w:t xml:space="preserve">. They will lead an area of improvement, </w:t>
      </w:r>
      <w:r w:rsidRPr="34D144F5">
        <w:rPr>
          <w:rFonts w:ascii="Arial" w:eastAsia="Arial" w:hAnsi="Arial" w:cs="Arial"/>
          <w:color w:val="000000"/>
          <w:bdr w:val="none" w:sz="0" w:space="0" w:color="auto" w:frame="1"/>
          <w:lang w:eastAsia="en-GB"/>
        </w:rPr>
        <w:lastRenderedPageBreak/>
        <w:t xml:space="preserve">oversee a steering group in this area, lead the engagement of clinical teams, work collaboratively with service </w:t>
      </w:r>
      <w:proofErr w:type="gramStart"/>
      <w:r w:rsidRPr="34D144F5">
        <w:rPr>
          <w:rFonts w:ascii="Arial" w:eastAsia="Arial" w:hAnsi="Arial" w:cs="Arial"/>
          <w:color w:val="000000"/>
          <w:bdr w:val="none" w:sz="0" w:space="0" w:color="auto" w:frame="1"/>
          <w:lang w:eastAsia="en-GB"/>
        </w:rPr>
        <w:t>users</w:t>
      </w:r>
      <w:proofErr w:type="gramEnd"/>
      <w:r w:rsidRPr="34D144F5">
        <w:rPr>
          <w:rFonts w:ascii="Arial" w:eastAsia="Arial" w:hAnsi="Arial" w:cs="Arial"/>
          <w:color w:val="000000"/>
          <w:bdr w:val="none" w:sz="0" w:space="0" w:color="auto" w:frame="1"/>
          <w:lang w:eastAsia="en-GB"/>
        </w:rPr>
        <w:t xml:space="preserve"> and ensure long term sustainability of improvements made.  </w:t>
      </w:r>
    </w:p>
    <w:p w14:paraId="76F9C3AD" w14:textId="77777777" w:rsidR="00A05C77" w:rsidRPr="00A05C77" w:rsidRDefault="00A05C77" w:rsidP="34D144F5">
      <w:pPr>
        <w:shd w:val="clear" w:color="auto" w:fill="FFFFFF" w:themeFill="background1"/>
        <w:spacing w:after="0" w:line="360" w:lineRule="auto"/>
        <w:jc w:val="both"/>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 xml:space="preserve">There will be a strong focus on developing leadership skills throughout the post, in alignment with the nine domains identified by the Healthcare Leadership model. </w:t>
      </w:r>
      <w:proofErr w:type="gramStart"/>
      <w:r w:rsidRPr="34D144F5">
        <w:rPr>
          <w:rFonts w:ascii="Arial" w:eastAsia="Arial" w:hAnsi="Arial" w:cs="Arial"/>
          <w:color w:val="000000"/>
          <w:bdr w:val="none" w:sz="0" w:space="0" w:color="auto" w:frame="1"/>
          <w:lang w:eastAsia="en-GB"/>
        </w:rPr>
        <w:t>As a team of fellows, there</w:t>
      </w:r>
      <w:proofErr w:type="gramEnd"/>
      <w:r w:rsidRPr="34D144F5">
        <w:rPr>
          <w:rFonts w:ascii="Arial" w:eastAsia="Arial" w:hAnsi="Arial" w:cs="Arial"/>
          <w:color w:val="000000"/>
          <w:bdr w:val="none" w:sz="0" w:space="0" w:color="auto" w:frame="1"/>
          <w:lang w:eastAsia="en-GB"/>
        </w:rPr>
        <w:t xml:space="preserve"> will be the opportunity to plan and host the Junior Doctor Awards, a celebration of the excellence within our junior doctors and support corporate events such as AHP day and World Patient safety day. The team environment will facilitate peer learning opportunities and the development of individual and group leadership skills to a high level. </w:t>
      </w:r>
    </w:p>
    <w:p w14:paraId="7EC26314" w14:textId="77777777" w:rsidR="00064E8D" w:rsidRDefault="00A05C77"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color w:val="333333"/>
          <w:bdr w:val="none" w:sz="0" w:space="0" w:color="auto" w:frame="1"/>
          <w:lang w:eastAsia="en-GB"/>
        </w:rPr>
        <w:t>Further opportunities of the post include: </w:t>
      </w:r>
    </w:p>
    <w:p w14:paraId="07786641" w14:textId="025FF918" w:rsidR="00A05C77" w:rsidRPr="00064E8D" w:rsidRDefault="34D144F5" w:rsidP="34D144F5">
      <w:pPr>
        <w:pStyle w:val="ListParagraph"/>
        <w:numPr>
          <w:ilvl w:val="0"/>
          <w:numId w:val="36"/>
        </w:num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rPr>
        <w:t xml:space="preserve">As a member of the Corporate Directorate there is scope to work with senior clinical and non-clinical leaders gaining insight into individual leadership journeys, governance, management structure and function, just culture and equality, </w:t>
      </w:r>
      <w:proofErr w:type="gramStart"/>
      <w:r w:rsidRPr="34D144F5">
        <w:rPr>
          <w:rFonts w:ascii="Arial" w:eastAsia="Arial" w:hAnsi="Arial" w:cs="Arial"/>
        </w:rPr>
        <w:t>diversity</w:t>
      </w:r>
      <w:proofErr w:type="gramEnd"/>
      <w:r w:rsidRPr="34D144F5">
        <w:rPr>
          <w:rFonts w:ascii="Arial" w:eastAsia="Arial" w:hAnsi="Arial" w:cs="Arial"/>
        </w:rPr>
        <w:t xml:space="preserve"> and inclusion. </w:t>
      </w:r>
    </w:p>
    <w:p w14:paraId="30F786A8" w14:textId="77777777" w:rsidR="00A05C77" w:rsidRPr="00064E8D" w:rsidRDefault="34D144F5" w:rsidP="34D144F5">
      <w:pPr>
        <w:pStyle w:val="ListParagraph"/>
        <w:numPr>
          <w:ilvl w:val="0"/>
          <w:numId w:val="36"/>
        </w:numPr>
        <w:rPr>
          <w:rFonts w:ascii="Arial" w:eastAsia="Arial" w:hAnsi="Arial" w:cs="Arial"/>
        </w:rPr>
      </w:pPr>
      <w:r w:rsidRPr="34D144F5">
        <w:rPr>
          <w:rFonts w:ascii="Arial" w:eastAsia="Arial" w:hAnsi="Arial" w:cs="Arial"/>
        </w:rPr>
        <w:t>Benefit from the peer-support of FLP alumni within LTHT, the Chief Registrar and the Junior Doctor Body. </w:t>
      </w:r>
    </w:p>
    <w:p w14:paraId="22F5B9F8" w14:textId="77777777" w:rsidR="00A05C77" w:rsidRPr="00064E8D" w:rsidRDefault="34D144F5" w:rsidP="34D144F5">
      <w:pPr>
        <w:pStyle w:val="ListParagraph"/>
        <w:numPr>
          <w:ilvl w:val="0"/>
          <w:numId w:val="36"/>
        </w:numPr>
        <w:rPr>
          <w:rFonts w:ascii="Arial" w:eastAsia="Arial" w:hAnsi="Arial" w:cs="Arial"/>
        </w:rPr>
      </w:pPr>
      <w:r w:rsidRPr="34D144F5">
        <w:rPr>
          <w:rFonts w:ascii="Arial" w:eastAsia="Arial" w:hAnsi="Arial" w:cs="Arial"/>
        </w:rPr>
        <w:t xml:space="preserve">Produce a report of the year’s activities and development, including reflections and insights into personal growth gained from mentoring, </w:t>
      </w:r>
      <w:proofErr w:type="gramStart"/>
      <w:r w:rsidRPr="34D144F5">
        <w:rPr>
          <w:rFonts w:ascii="Arial" w:eastAsia="Arial" w:hAnsi="Arial" w:cs="Arial"/>
        </w:rPr>
        <w:t>supervision</w:t>
      </w:r>
      <w:proofErr w:type="gramEnd"/>
      <w:r w:rsidRPr="34D144F5">
        <w:rPr>
          <w:rFonts w:ascii="Arial" w:eastAsia="Arial" w:hAnsi="Arial" w:cs="Arial"/>
        </w:rPr>
        <w:t xml:space="preserve"> and coaching.  </w:t>
      </w:r>
    </w:p>
    <w:p w14:paraId="47EC17E4" w14:textId="77777777" w:rsidR="00A05C77" w:rsidRPr="00064E8D" w:rsidRDefault="34D144F5" w:rsidP="34D144F5">
      <w:pPr>
        <w:pStyle w:val="ListParagraph"/>
        <w:numPr>
          <w:ilvl w:val="0"/>
          <w:numId w:val="36"/>
        </w:numPr>
        <w:rPr>
          <w:rFonts w:ascii="Arial" w:eastAsia="Arial" w:hAnsi="Arial" w:cs="Arial"/>
        </w:rPr>
      </w:pPr>
      <w:r w:rsidRPr="34D144F5">
        <w:rPr>
          <w:rFonts w:ascii="Arial" w:eastAsia="Arial" w:hAnsi="Arial" w:cs="Arial"/>
        </w:rPr>
        <w:t>Be supported in setting and achieving goals by regular supervisory meetings. </w:t>
      </w:r>
    </w:p>
    <w:p w14:paraId="475D5387" w14:textId="77777777" w:rsidR="00A05C77" w:rsidRPr="00064E8D" w:rsidRDefault="34D144F5" w:rsidP="34D144F5">
      <w:pPr>
        <w:pStyle w:val="ListParagraph"/>
        <w:numPr>
          <w:ilvl w:val="0"/>
          <w:numId w:val="36"/>
        </w:numPr>
        <w:rPr>
          <w:rFonts w:ascii="Arial" w:eastAsia="Arial" w:hAnsi="Arial" w:cs="Arial"/>
        </w:rPr>
      </w:pPr>
      <w:r w:rsidRPr="34D144F5">
        <w:rPr>
          <w:rFonts w:ascii="Arial" w:eastAsia="Arial" w:hAnsi="Arial" w:cs="Arial"/>
        </w:rPr>
        <w:t>Complete the Future Leaders Programme curriculum. </w:t>
      </w:r>
    </w:p>
    <w:p w14:paraId="625A49BE" w14:textId="77777777" w:rsidR="00A05C77" w:rsidRPr="00064E8D" w:rsidRDefault="34D144F5" w:rsidP="34D144F5">
      <w:pPr>
        <w:pStyle w:val="ListParagraph"/>
        <w:numPr>
          <w:ilvl w:val="0"/>
          <w:numId w:val="36"/>
        </w:numPr>
        <w:rPr>
          <w:rFonts w:ascii="Arial" w:eastAsia="Arial" w:hAnsi="Arial" w:cs="Arial"/>
        </w:rPr>
      </w:pPr>
      <w:r w:rsidRPr="34D144F5">
        <w:rPr>
          <w:rFonts w:ascii="Arial" w:eastAsia="Arial" w:hAnsi="Arial" w:cs="Arial"/>
        </w:rPr>
        <w:t>Undertake a fully funded academic component, such as a Postgraduate Certificate or leadership qualification.  </w:t>
      </w:r>
    </w:p>
    <w:p w14:paraId="3CCBE6D9" w14:textId="77777777" w:rsidR="00A05C77" w:rsidRPr="00064E8D" w:rsidRDefault="00A05C77" w:rsidP="34D144F5">
      <w:pPr>
        <w:pStyle w:val="ListParagraph"/>
        <w:numPr>
          <w:ilvl w:val="0"/>
          <w:numId w:val="36"/>
        </w:numPr>
        <w:rPr>
          <w:rFonts w:ascii="Arial" w:eastAsia="Arial" w:hAnsi="Arial" w:cs="Arial"/>
          <w:color w:val="000000"/>
          <w:lang w:eastAsia="en-GB"/>
        </w:rPr>
      </w:pPr>
      <w:r w:rsidRPr="34D144F5">
        <w:rPr>
          <w:rFonts w:ascii="Arial" w:eastAsia="Arial" w:hAnsi="Arial" w:cs="Arial"/>
        </w:rPr>
        <w:t>Ensure the delivery of high-quality patient care by exemplifying and helping to embed the Leeds Way values throughout the Trust</w:t>
      </w:r>
      <w:r w:rsidRPr="34D144F5">
        <w:rPr>
          <w:rFonts w:ascii="Arial" w:eastAsia="Arial" w:hAnsi="Arial" w:cs="Arial"/>
          <w:color w:val="333333"/>
          <w:bdr w:val="none" w:sz="0" w:space="0" w:color="auto" w:frame="1"/>
          <w:lang w:eastAsia="en-GB"/>
        </w:rPr>
        <w:t> </w:t>
      </w:r>
    </w:p>
    <w:p w14:paraId="092AA14F" w14:textId="77777777" w:rsidR="002B4BE8" w:rsidRPr="003E6811" w:rsidRDefault="002B4BE8" w:rsidP="34D144F5">
      <w:pPr>
        <w:pStyle w:val="ListParagraph"/>
        <w:spacing w:after="0" w:line="360" w:lineRule="auto"/>
        <w:jc w:val="both"/>
        <w:rPr>
          <w:rFonts w:ascii="Arial" w:eastAsia="Arial" w:hAnsi="Arial" w:cs="Arial"/>
          <w:lang w:eastAsia="en-GB"/>
        </w:rPr>
      </w:pPr>
    </w:p>
    <w:p w14:paraId="6DDD8B0D" w14:textId="2EA7007D" w:rsidR="00810F37" w:rsidRPr="003E6811" w:rsidRDefault="00810F37" w:rsidP="34D144F5">
      <w:pPr>
        <w:spacing w:after="0" w:line="360" w:lineRule="auto"/>
        <w:rPr>
          <w:rFonts w:ascii="Arial" w:eastAsia="Arial" w:hAnsi="Arial" w:cs="Arial"/>
          <w:b/>
          <w:bCs/>
          <w:lang w:eastAsia="en-GB"/>
        </w:rPr>
      </w:pPr>
    </w:p>
    <w:p w14:paraId="04A0831F" w14:textId="2FD91360" w:rsidR="005A3CEF" w:rsidRPr="003E6811" w:rsidRDefault="34D144F5" w:rsidP="34D144F5">
      <w:pPr>
        <w:spacing w:after="0" w:line="360" w:lineRule="auto"/>
        <w:rPr>
          <w:rFonts w:ascii="Arial" w:eastAsia="Arial" w:hAnsi="Arial" w:cs="Arial"/>
          <w:b/>
          <w:bCs/>
        </w:rPr>
      </w:pPr>
      <w:r w:rsidRPr="34D144F5">
        <w:rPr>
          <w:rFonts w:ascii="Arial" w:eastAsia="Arial" w:hAnsi="Arial" w:cs="Arial"/>
          <w:b/>
          <w:bCs/>
        </w:rPr>
        <w:t>Background to LTHT Fellows:</w:t>
      </w:r>
    </w:p>
    <w:p w14:paraId="53E76C3C" w14:textId="77777777" w:rsidR="000C770B" w:rsidRPr="003E6811" w:rsidRDefault="000C770B" w:rsidP="34D144F5">
      <w:pPr>
        <w:spacing w:after="0" w:line="360" w:lineRule="auto"/>
        <w:rPr>
          <w:rFonts w:ascii="Arial" w:eastAsia="Arial" w:hAnsi="Arial" w:cs="Arial"/>
          <w:b/>
          <w:bCs/>
        </w:rPr>
      </w:pPr>
    </w:p>
    <w:p w14:paraId="4E528617" w14:textId="3BADC717" w:rsidR="003E6811" w:rsidRPr="003E6811" w:rsidRDefault="003E6811"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Leeds Teaching Hospitals Trust has a record of hosting Leadership fellows since 2015 (over 35 in total</w:t>
      </w:r>
      <w:proofErr w:type="gramStart"/>
      <w:r w:rsidRPr="34D144F5">
        <w:rPr>
          <w:rFonts w:ascii="Arial" w:eastAsia="Arial" w:hAnsi="Arial" w:cs="Arial"/>
          <w:color w:val="000000"/>
          <w:bdr w:val="none" w:sz="0" w:space="0" w:color="auto" w:frame="1"/>
          <w:lang w:eastAsia="en-GB"/>
        </w:rPr>
        <w:t>), and</w:t>
      </w:r>
      <w:proofErr w:type="gramEnd"/>
      <w:r w:rsidRPr="34D144F5">
        <w:rPr>
          <w:rFonts w:ascii="Arial" w:eastAsia="Arial" w:hAnsi="Arial" w:cs="Arial"/>
          <w:color w:val="000000"/>
          <w:bdr w:val="none" w:sz="0" w:space="0" w:color="auto" w:frame="1"/>
          <w:lang w:eastAsia="en-GB"/>
        </w:rPr>
        <w:t xml:space="preserve"> is an exemplar trust for promoting the role to medical, nursing and allied healthcare professionals. They are supported in forming a unique team as aspiring leaders and critical friends, where they can, in a safe space learn to lead together across their professional backgrounds. Many LTHT CLFs have gone on to senior leadership roles with notable successes in patient safety and quality of care including:  </w:t>
      </w:r>
    </w:p>
    <w:p w14:paraId="4EEEF9AB" w14:textId="77777777" w:rsidR="003E6811" w:rsidRPr="003E6811" w:rsidRDefault="003E6811" w:rsidP="34D144F5">
      <w:pPr>
        <w:numPr>
          <w:ilvl w:val="0"/>
          <w:numId w:val="34"/>
        </w:numPr>
        <w:shd w:val="clear" w:color="auto" w:fill="FFFFFF" w:themeFill="background1"/>
        <w:spacing w:beforeAutospacing="1" w:after="0" w:afterAutospacing="1"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securing funding for 12 new consultant posts in Emergency General Surgery </w:t>
      </w:r>
    </w:p>
    <w:p w14:paraId="40ED02BE" w14:textId="77777777" w:rsidR="003E6811" w:rsidRPr="003E6811" w:rsidRDefault="003E6811" w:rsidP="34D144F5">
      <w:pPr>
        <w:numPr>
          <w:ilvl w:val="0"/>
          <w:numId w:val="34"/>
        </w:numPr>
        <w:shd w:val="clear" w:color="auto" w:fill="FFFFFF" w:themeFill="background1"/>
        <w:spacing w:beforeAutospacing="1" w:after="0" w:afterAutospacing="1"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cultivating pre-operative optimisation pathways and reducing health inequalities across Leeds </w:t>
      </w:r>
    </w:p>
    <w:p w14:paraId="5F8F02E5" w14:textId="77777777" w:rsidR="003E6811" w:rsidRPr="003E6811" w:rsidRDefault="003E6811" w:rsidP="34D144F5">
      <w:pPr>
        <w:numPr>
          <w:ilvl w:val="0"/>
          <w:numId w:val="34"/>
        </w:numPr>
        <w:shd w:val="clear" w:color="auto" w:fill="FFFFFF" w:themeFill="background1"/>
        <w:spacing w:beforeAutospacing="1" w:after="0" w:afterAutospacing="1"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developing the HSJ award winning patient quality programme at LTHT </w:t>
      </w:r>
    </w:p>
    <w:p w14:paraId="0C6EFD29" w14:textId="77777777" w:rsidR="003E6811" w:rsidRPr="003E6811" w:rsidRDefault="003E6811" w:rsidP="34D144F5">
      <w:pPr>
        <w:numPr>
          <w:ilvl w:val="0"/>
          <w:numId w:val="34"/>
        </w:numPr>
        <w:shd w:val="clear" w:color="auto" w:fill="FFFFFF" w:themeFill="background1"/>
        <w:spacing w:beforeAutospacing="1" w:after="0" w:afterAutospacing="1"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lastRenderedPageBreak/>
        <w:t>the last cohort of CLFs fronting a discussion with Dame Linda Pollard and Executives on building a collaborative and inclusive future in leadership for non-medical leaders </w:t>
      </w:r>
    </w:p>
    <w:p w14:paraId="18F2CBF0" w14:textId="77777777" w:rsidR="003E6811" w:rsidRPr="003E6811" w:rsidRDefault="003E6811"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color w:val="000000"/>
          <w:bdr w:val="none" w:sz="0" w:space="0" w:color="auto" w:frame="1"/>
          <w:lang w:eastAsia="en-GB"/>
        </w:rPr>
        <w:t>Quotes from our recent survey of CLF alumni at LTHT include: </w:t>
      </w:r>
    </w:p>
    <w:p w14:paraId="358678F3" w14:textId="77777777" w:rsidR="003E6811" w:rsidRPr="003E6811" w:rsidRDefault="003E6811"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i/>
          <w:iCs/>
          <w:color w:val="000000"/>
          <w:bdr w:val="none" w:sz="0" w:space="0" w:color="auto" w:frame="1"/>
          <w:lang w:eastAsia="en-GB"/>
        </w:rPr>
        <w:t xml:space="preserve">“It has been the best thing I could have done for my </w:t>
      </w:r>
      <w:proofErr w:type="gramStart"/>
      <w:r w:rsidRPr="34D144F5">
        <w:rPr>
          <w:rFonts w:ascii="Arial" w:eastAsia="Arial" w:hAnsi="Arial" w:cs="Arial"/>
          <w:i/>
          <w:iCs/>
          <w:color w:val="000000"/>
          <w:bdr w:val="none" w:sz="0" w:space="0" w:color="auto" w:frame="1"/>
          <w:lang w:eastAsia="en-GB"/>
        </w:rPr>
        <w:t>career</w:t>
      </w:r>
      <w:proofErr w:type="gramEnd"/>
      <w:r w:rsidRPr="34D144F5">
        <w:rPr>
          <w:rFonts w:ascii="Arial" w:eastAsia="Arial" w:hAnsi="Arial" w:cs="Arial"/>
          <w:i/>
          <w:iCs/>
          <w:color w:val="000000"/>
          <w:bdr w:val="none" w:sz="0" w:space="0" w:color="auto" w:frame="1"/>
          <w:lang w:eastAsia="en-GB"/>
        </w:rPr>
        <w:t xml:space="preserve"> and I will always be grateful for this opportunity and those that have helped along the way.” </w:t>
      </w:r>
    </w:p>
    <w:p w14:paraId="02DAD60D" w14:textId="77777777" w:rsidR="003E6811" w:rsidRPr="003E6811" w:rsidRDefault="003E6811"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i/>
          <w:iCs/>
          <w:color w:val="000000"/>
          <w:bdr w:val="none" w:sz="0" w:space="0" w:color="auto" w:frame="1"/>
          <w:lang w:eastAsia="en-GB"/>
        </w:rPr>
        <w:t>“This is without a doubt the best thing I have ever done NHS career wise, an amazing opportunity. It has allowed me to develop personally and professionally.” </w:t>
      </w:r>
    </w:p>
    <w:p w14:paraId="2052670C" w14:textId="77777777" w:rsidR="003E6811" w:rsidRPr="003E6811" w:rsidRDefault="003E6811" w:rsidP="34D144F5">
      <w:pPr>
        <w:shd w:val="clear" w:color="auto" w:fill="FFFFFF" w:themeFill="background1"/>
        <w:spacing w:after="0" w:line="360" w:lineRule="auto"/>
        <w:rPr>
          <w:rFonts w:ascii="Arial" w:eastAsia="Arial" w:hAnsi="Arial" w:cs="Arial"/>
          <w:color w:val="000000"/>
          <w:lang w:eastAsia="en-GB"/>
        </w:rPr>
      </w:pPr>
      <w:r w:rsidRPr="34D144F5">
        <w:rPr>
          <w:rFonts w:ascii="Arial" w:eastAsia="Arial" w:hAnsi="Arial" w:cs="Arial"/>
          <w:i/>
          <w:iCs/>
          <w:color w:val="000000"/>
          <w:bdr w:val="none" w:sz="0" w:space="0" w:color="auto" w:frame="1"/>
          <w:lang w:eastAsia="en-GB"/>
        </w:rPr>
        <w:t>“I knew I enjoyed leadership before it, but the fellowship really showed me how much influence we can all have as leaders, and how important it is to enable leadership in all clinical colleagues</w:t>
      </w:r>
      <w:r w:rsidRPr="34D144F5">
        <w:rPr>
          <w:rFonts w:ascii="Arial" w:eastAsia="Arial" w:hAnsi="Arial" w:cs="Arial"/>
          <w:color w:val="000000"/>
          <w:bdr w:val="none" w:sz="0" w:space="0" w:color="auto" w:frame="1"/>
          <w:lang w:eastAsia="en-GB"/>
        </w:rPr>
        <w:t>.”</w:t>
      </w:r>
    </w:p>
    <w:p w14:paraId="200D8BB0" w14:textId="77777777" w:rsidR="000C770B" w:rsidRPr="003E6811" w:rsidRDefault="000C770B" w:rsidP="34D144F5">
      <w:pPr>
        <w:spacing w:after="0" w:line="360" w:lineRule="auto"/>
        <w:ind w:left="3"/>
        <w:rPr>
          <w:rFonts w:ascii="Arial" w:eastAsia="Arial" w:hAnsi="Arial" w:cs="Arial"/>
          <w:lang w:val="en-US" w:eastAsia="en-GB"/>
        </w:rPr>
      </w:pPr>
    </w:p>
    <w:p w14:paraId="42B49D81" w14:textId="77777777" w:rsidR="000C770B" w:rsidRPr="003E6811" w:rsidRDefault="34D144F5" w:rsidP="34D144F5">
      <w:pPr>
        <w:spacing w:after="0" w:line="360" w:lineRule="auto"/>
        <w:ind w:left="3"/>
        <w:rPr>
          <w:rFonts w:ascii="Arial" w:eastAsia="Arial" w:hAnsi="Arial" w:cs="Arial"/>
          <w:lang w:val="en-US" w:eastAsia="en-GB"/>
        </w:rPr>
      </w:pPr>
      <w:r w:rsidRPr="34D144F5">
        <w:rPr>
          <w:rFonts w:ascii="Arial" w:eastAsia="Arial" w:hAnsi="Arial" w:cs="Arial"/>
          <w:lang w:val="en-US" w:eastAsia="en-GB"/>
        </w:rPr>
        <w:t xml:space="preserve">Leadership fellows work in a supportive environment and benefit from peer support alongside senior mentorship from the medical and nursing directorate. Fellows are encouraged to get involved in other projects across the trust to gain a wider leadership experience and develop skills such as use of improvement methodologies, developing trust-wide events, plan and chairing of effective meetings and observe the running of a hospital trust board. </w:t>
      </w:r>
    </w:p>
    <w:p w14:paraId="65DBF975" w14:textId="77777777" w:rsidR="005A3CEF" w:rsidRPr="003E6811" w:rsidRDefault="005A3CEF" w:rsidP="34D144F5">
      <w:pPr>
        <w:spacing w:after="0" w:line="360" w:lineRule="auto"/>
        <w:ind w:left="3"/>
        <w:rPr>
          <w:rFonts w:ascii="Arial" w:eastAsia="Arial" w:hAnsi="Arial" w:cs="Arial"/>
          <w:lang w:eastAsia="en-GB"/>
        </w:rPr>
      </w:pPr>
    </w:p>
    <w:p w14:paraId="285B7624" w14:textId="77777777" w:rsidR="0030156B" w:rsidRPr="003E6811" w:rsidRDefault="34D144F5" w:rsidP="34D144F5">
      <w:pPr>
        <w:spacing w:before="100" w:beforeAutospacing="1" w:after="100" w:afterAutospacing="1" w:line="360" w:lineRule="auto"/>
        <w:rPr>
          <w:rFonts w:ascii="Arial" w:eastAsia="Arial" w:hAnsi="Arial" w:cs="Arial"/>
          <w:b/>
          <w:bCs/>
          <w:lang w:eastAsia="en-GB"/>
        </w:rPr>
      </w:pPr>
      <w:r w:rsidRPr="34D144F5">
        <w:rPr>
          <w:rFonts w:ascii="Arial" w:eastAsia="Arial" w:hAnsi="Arial" w:cs="Arial"/>
          <w:b/>
          <w:bCs/>
          <w:lang w:eastAsia="en-GB"/>
        </w:rPr>
        <w:t>The Leeds Way values</w:t>
      </w:r>
    </w:p>
    <w:p w14:paraId="57D01918" w14:textId="6E5530B9" w:rsidR="006B4E04" w:rsidRPr="003E6811" w:rsidRDefault="34D144F5" w:rsidP="34D144F5">
      <w:pPr>
        <w:spacing w:line="360" w:lineRule="auto"/>
        <w:rPr>
          <w:rFonts w:ascii="Arial" w:eastAsia="Arial" w:hAnsi="Arial" w:cs="Arial"/>
        </w:rPr>
      </w:pPr>
      <w:r w:rsidRPr="34D144F5">
        <w:rPr>
          <w:rFonts w:ascii="Arial" w:eastAsia="Arial" w:hAnsi="Arial" w:cs="Arial"/>
        </w:rPr>
        <w:t>The post holder will work with colleagues to ensure the delivery of high-quality patient care by exemplifying and helping to embed the Leeds Way values throughout the Trust.</w:t>
      </w:r>
    </w:p>
    <w:p w14:paraId="655F9BA3" w14:textId="77777777" w:rsidR="006B4E04" w:rsidRPr="003E6811" w:rsidRDefault="34D144F5" w:rsidP="34D144F5">
      <w:pPr>
        <w:shd w:val="clear" w:color="auto" w:fill="FFFFFF" w:themeFill="background1"/>
        <w:spacing w:line="360" w:lineRule="auto"/>
        <w:rPr>
          <w:rFonts w:ascii="Arial" w:eastAsia="Arial" w:hAnsi="Arial" w:cs="Arial"/>
          <w:lang w:val="en" w:eastAsia="en-GB"/>
        </w:rPr>
      </w:pPr>
      <w:r w:rsidRPr="34D144F5">
        <w:rPr>
          <w:rFonts w:ascii="Arial" w:eastAsia="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1FE2A7F7" w14:textId="77777777" w:rsidR="006B4E04" w:rsidRPr="003E6811" w:rsidRDefault="34D144F5" w:rsidP="34D144F5">
      <w:pPr>
        <w:numPr>
          <w:ilvl w:val="0"/>
          <w:numId w:val="8"/>
        </w:numPr>
        <w:shd w:val="clear" w:color="auto" w:fill="FFFFFF" w:themeFill="background1"/>
        <w:tabs>
          <w:tab w:val="left" w:pos="1276"/>
        </w:tabs>
        <w:spacing w:after="0" w:line="360" w:lineRule="auto"/>
        <w:ind w:left="1429" w:hanging="709"/>
        <w:rPr>
          <w:rFonts w:ascii="Arial" w:eastAsia="Arial" w:hAnsi="Arial" w:cs="Arial"/>
          <w:lang w:val="en" w:eastAsia="en-GB"/>
        </w:rPr>
      </w:pPr>
      <w:r w:rsidRPr="34D144F5">
        <w:rPr>
          <w:rFonts w:ascii="Arial" w:eastAsia="Arial" w:hAnsi="Arial" w:cs="Arial"/>
          <w:lang w:val="en" w:eastAsia="en-GB"/>
        </w:rPr>
        <w:t>Patient-</w:t>
      </w:r>
      <w:proofErr w:type="spellStart"/>
      <w:r w:rsidRPr="34D144F5">
        <w:rPr>
          <w:rFonts w:ascii="Arial" w:eastAsia="Arial" w:hAnsi="Arial" w:cs="Arial"/>
          <w:lang w:val="en" w:eastAsia="en-GB"/>
        </w:rPr>
        <w:t>centred</w:t>
      </w:r>
      <w:proofErr w:type="spellEnd"/>
    </w:p>
    <w:p w14:paraId="555269D9" w14:textId="77777777" w:rsidR="006B4E04" w:rsidRPr="003E6811" w:rsidRDefault="34D144F5" w:rsidP="34D144F5">
      <w:pPr>
        <w:numPr>
          <w:ilvl w:val="0"/>
          <w:numId w:val="8"/>
        </w:numPr>
        <w:shd w:val="clear" w:color="auto" w:fill="FFFFFF" w:themeFill="background1"/>
        <w:tabs>
          <w:tab w:val="left" w:pos="1276"/>
        </w:tabs>
        <w:spacing w:after="0" w:line="360" w:lineRule="auto"/>
        <w:ind w:left="1429" w:hanging="709"/>
        <w:rPr>
          <w:rFonts w:ascii="Arial" w:eastAsia="Arial" w:hAnsi="Arial" w:cs="Arial"/>
          <w:lang w:val="en" w:eastAsia="en-GB"/>
        </w:rPr>
      </w:pPr>
      <w:r w:rsidRPr="34D144F5">
        <w:rPr>
          <w:rFonts w:ascii="Arial" w:eastAsia="Arial" w:hAnsi="Arial" w:cs="Arial"/>
          <w:lang w:val="en" w:eastAsia="en-GB"/>
        </w:rPr>
        <w:t>Collaborative</w:t>
      </w:r>
    </w:p>
    <w:p w14:paraId="55B38FBC" w14:textId="77777777" w:rsidR="006B4E04" w:rsidRPr="003E6811" w:rsidRDefault="34D144F5" w:rsidP="34D144F5">
      <w:pPr>
        <w:numPr>
          <w:ilvl w:val="0"/>
          <w:numId w:val="8"/>
        </w:numPr>
        <w:shd w:val="clear" w:color="auto" w:fill="FFFFFF" w:themeFill="background1"/>
        <w:tabs>
          <w:tab w:val="left" w:pos="1276"/>
        </w:tabs>
        <w:spacing w:after="0" w:line="360" w:lineRule="auto"/>
        <w:ind w:left="1429" w:hanging="709"/>
        <w:rPr>
          <w:rFonts w:ascii="Arial" w:eastAsia="Arial" w:hAnsi="Arial" w:cs="Arial"/>
          <w:lang w:val="en" w:eastAsia="en-GB"/>
        </w:rPr>
      </w:pPr>
      <w:r w:rsidRPr="34D144F5">
        <w:rPr>
          <w:rFonts w:ascii="Arial" w:eastAsia="Arial" w:hAnsi="Arial" w:cs="Arial"/>
          <w:lang w:val="en" w:eastAsia="en-GB"/>
        </w:rPr>
        <w:t>Fair</w:t>
      </w:r>
    </w:p>
    <w:p w14:paraId="649DFA55" w14:textId="77777777" w:rsidR="006B4E04" w:rsidRPr="003E6811" w:rsidRDefault="34D144F5" w:rsidP="34D144F5">
      <w:pPr>
        <w:numPr>
          <w:ilvl w:val="0"/>
          <w:numId w:val="8"/>
        </w:numPr>
        <w:shd w:val="clear" w:color="auto" w:fill="FFFFFF" w:themeFill="background1"/>
        <w:tabs>
          <w:tab w:val="left" w:pos="1276"/>
        </w:tabs>
        <w:spacing w:after="0" w:line="360" w:lineRule="auto"/>
        <w:ind w:left="1429" w:hanging="709"/>
        <w:rPr>
          <w:rFonts w:ascii="Arial" w:eastAsia="Arial" w:hAnsi="Arial" w:cs="Arial"/>
          <w:lang w:val="en" w:eastAsia="en-GB"/>
        </w:rPr>
      </w:pPr>
      <w:r w:rsidRPr="34D144F5">
        <w:rPr>
          <w:rFonts w:ascii="Arial" w:eastAsia="Arial" w:hAnsi="Arial" w:cs="Arial"/>
          <w:lang w:val="en" w:eastAsia="en-GB"/>
        </w:rPr>
        <w:t>Accountable</w:t>
      </w:r>
    </w:p>
    <w:p w14:paraId="6B4F9E9A" w14:textId="14D577A4" w:rsidR="006B4E04" w:rsidRPr="003E6811" w:rsidRDefault="34D144F5" w:rsidP="34D144F5">
      <w:pPr>
        <w:numPr>
          <w:ilvl w:val="0"/>
          <w:numId w:val="8"/>
        </w:numPr>
        <w:shd w:val="clear" w:color="auto" w:fill="FFFFFF" w:themeFill="background1"/>
        <w:tabs>
          <w:tab w:val="left" w:pos="1276"/>
        </w:tabs>
        <w:spacing w:after="0" w:line="360" w:lineRule="auto"/>
        <w:ind w:left="1429" w:hanging="709"/>
        <w:rPr>
          <w:rFonts w:ascii="Arial" w:eastAsia="Arial" w:hAnsi="Arial" w:cs="Arial"/>
          <w:lang w:val="en" w:eastAsia="en-GB"/>
        </w:rPr>
      </w:pPr>
      <w:r w:rsidRPr="34D144F5">
        <w:rPr>
          <w:rFonts w:ascii="Arial" w:eastAsia="Arial" w:hAnsi="Arial" w:cs="Arial"/>
          <w:lang w:val="en" w:eastAsia="en-GB"/>
        </w:rPr>
        <w:t>Empowered</w:t>
      </w:r>
    </w:p>
    <w:p w14:paraId="037580EF" w14:textId="77777777" w:rsidR="00382383" w:rsidRPr="003E6811" w:rsidRDefault="00382383" w:rsidP="34D144F5">
      <w:pPr>
        <w:spacing w:line="360" w:lineRule="auto"/>
        <w:rPr>
          <w:rFonts w:ascii="Arial" w:eastAsia="Arial" w:hAnsi="Arial" w:cs="Arial"/>
          <w:lang w:val="en" w:eastAsia="en-GB"/>
        </w:rPr>
      </w:pPr>
    </w:p>
    <w:p w14:paraId="68847487" w14:textId="68DD0E2B" w:rsidR="006B4E04" w:rsidRPr="003E6811" w:rsidRDefault="34D144F5" w:rsidP="34D144F5">
      <w:pPr>
        <w:spacing w:line="360" w:lineRule="auto"/>
        <w:rPr>
          <w:rFonts w:ascii="Arial" w:eastAsia="Arial" w:hAnsi="Arial" w:cs="Arial"/>
          <w:lang w:val="en" w:eastAsia="en-GB"/>
        </w:rPr>
      </w:pPr>
      <w:r w:rsidRPr="34D144F5">
        <w:rPr>
          <w:rFonts w:ascii="Arial" w:eastAsia="Arial" w:hAnsi="Arial" w:cs="Arial"/>
          <w:lang w:val="en" w:eastAsia="en-GB"/>
        </w:rPr>
        <w:t xml:space="preserve">All our actions and </w:t>
      </w:r>
      <w:r w:rsidRPr="34D144F5">
        <w:rPr>
          <w:rFonts w:ascii="Arial" w:eastAsia="Arial" w:hAnsi="Arial" w:cs="Arial"/>
          <w:lang w:eastAsia="en-GB"/>
        </w:rPr>
        <w:t>endeavours</w:t>
      </w:r>
      <w:r w:rsidRPr="34D144F5">
        <w:rPr>
          <w:rFonts w:ascii="Arial" w:eastAsia="Arial" w:hAnsi="Arial" w:cs="Arial"/>
          <w:lang w:val="en" w:eastAsia="en-GB"/>
        </w:rPr>
        <w:t xml:space="preserve"> will be guided and evaluated through these values.</w:t>
      </w:r>
    </w:p>
    <w:p w14:paraId="52E592E2" w14:textId="77777777" w:rsidR="0015653F" w:rsidRPr="003E6811" w:rsidRDefault="0015653F" w:rsidP="34D144F5">
      <w:pPr>
        <w:spacing w:line="360" w:lineRule="auto"/>
        <w:rPr>
          <w:rFonts w:ascii="Arial" w:eastAsia="Arial" w:hAnsi="Arial" w:cs="Arial"/>
          <w:b/>
          <w:bCs/>
          <w:lang w:val="en-US" w:eastAsia="en-GB"/>
        </w:rPr>
      </w:pPr>
    </w:p>
    <w:p w14:paraId="37C619DF" w14:textId="1EB9A46C" w:rsidR="00382383" w:rsidRPr="003E6811" w:rsidRDefault="34D144F5" w:rsidP="34D144F5">
      <w:pPr>
        <w:spacing w:line="360" w:lineRule="auto"/>
        <w:rPr>
          <w:rFonts w:ascii="Arial" w:eastAsia="Arial" w:hAnsi="Arial" w:cs="Arial"/>
          <w:b/>
          <w:bCs/>
          <w:lang w:val="en-US" w:eastAsia="en-GB"/>
        </w:rPr>
      </w:pPr>
      <w:r w:rsidRPr="34D144F5">
        <w:rPr>
          <w:rFonts w:ascii="Arial" w:eastAsia="Arial" w:hAnsi="Arial" w:cs="Arial"/>
          <w:b/>
          <w:bCs/>
          <w:lang w:val="en-US" w:eastAsia="en-GB"/>
        </w:rPr>
        <w:lastRenderedPageBreak/>
        <w:t>CONDITIONS OF SERVICE</w:t>
      </w:r>
    </w:p>
    <w:p w14:paraId="45DB58BA"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This post is covered by the Hospital Medical and Dental Staff (England and Wales) Terms and Conditions of Service or Agenda for Change. </w:t>
      </w:r>
    </w:p>
    <w:p w14:paraId="26DD99D1" w14:textId="4DE00739" w:rsidR="00382383" w:rsidRPr="003E6811" w:rsidRDefault="34D144F5" w:rsidP="34D144F5">
      <w:pPr>
        <w:spacing w:line="360" w:lineRule="auto"/>
        <w:rPr>
          <w:rFonts w:ascii="Arial" w:eastAsia="Arial" w:hAnsi="Arial" w:cs="Arial"/>
          <w:lang w:eastAsia="en-GB"/>
        </w:rPr>
      </w:pPr>
      <w:r w:rsidRPr="34D144F5">
        <w:rPr>
          <w:rFonts w:ascii="Arial" w:eastAsia="Arial" w:hAnsi="Arial" w:cs="Arial"/>
          <w:lang w:val="en-US" w:eastAsia="en-GB"/>
        </w:rPr>
        <w:t xml:space="preserve">The post holder is required to be fully registered </w:t>
      </w:r>
      <w:r w:rsidRPr="34D144F5">
        <w:rPr>
          <w:rFonts w:ascii="Arial" w:eastAsia="Arial" w:hAnsi="Arial" w:cs="Arial"/>
          <w:lang w:eastAsia="en-GB"/>
        </w:rPr>
        <w:t>with the appropriate professional body</w:t>
      </w:r>
      <w:r w:rsidRPr="34D144F5">
        <w:rPr>
          <w:rFonts w:ascii="Arial" w:eastAsia="Arial" w:hAnsi="Arial" w:cs="Arial"/>
          <w:lang w:val="en-US" w:eastAsia="en-GB"/>
        </w:rPr>
        <w:t>.</w:t>
      </w:r>
    </w:p>
    <w:p w14:paraId="1E62C137" w14:textId="77777777" w:rsidR="00382383" w:rsidRPr="003E6811" w:rsidRDefault="34D144F5" w:rsidP="34D144F5">
      <w:pPr>
        <w:spacing w:line="360" w:lineRule="auto"/>
        <w:rPr>
          <w:rFonts w:ascii="Arial" w:eastAsia="Arial" w:hAnsi="Arial" w:cs="Arial"/>
          <w:u w:val="single"/>
          <w:lang w:val="en-US" w:eastAsia="en-GB"/>
        </w:rPr>
      </w:pPr>
      <w:r w:rsidRPr="34D144F5">
        <w:rPr>
          <w:rFonts w:ascii="Arial" w:eastAsia="Arial" w:hAnsi="Arial" w:cs="Arial"/>
          <w:u w:val="single"/>
          <w:lang w:val="en-US" w:eastAsia="en-GB"/>
        </w:rPr>
        <w:t xml:space="preserve">Standards of Conduct and </w:t>
      </w:r>
      <w:proofErr w:type="spellStart"/>
      <w:r w:rsidRPr="34D144F5">
        <w:rPr>
          <w:rFonts w:ascii="Arial" w:eastAsia="Arial" w:hAnsi="Arial" w:cs="Arial"/>
          <w:u w:val="single"/>
          <w:lang w:val="en-US" w:eastAsia="en-GB"/>
        </w:rPr>
        <w:t>Behaviour</w:t>
      </w:r>
      <w:proofErr w:type="spellEnd"/>
    </w:p>
    <w:p w14:paraId="4D9B3019"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You are required to work to the standards set out by the appropriate professional body.</w:t>
      </w:r>
    </w:p>
    <w:p w14:paraId="3A0A00A5" w14:textId="2681EA9A"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Your general conduct at work should comply with the standards set out in the Trust’s document on Appraisal, in particular the section on Core </w:t>
      </w:r>
      <w:proofErr w:type="spellStart"/>
      <w:r w:rsidRPr="34D144F5">
        <w:rPr>
          <w:rFonts w:ascii="Arial" w:eastAsia="Arial" w:hAnsi="Arial" w:cs="Arial"/>
          <w:lang w:val="en-US" w:eastAsia="en-GB"/>
        </w:rPr>
        <w:t>Behaviours</w:t>
      </w:r>
      <w:proofErr w:type="spellEnd"/>
      <w:r w:rsidRPr="34D144F5">
        <w:rPr>
          <w:rFonts w:ascii="Arial" w:eastAsia="Arial" w:hAnsi="Arial" w:cs="Arial"/>
          <w:lang w:val="en-US" w:eastAsia="en-GB"/>
        </w:rPr>
        <w:t>.</w:t>
      </w:r>
    </w:p>
    <w:p w14:paraId="2CC796EE"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u w:val="single"/>
          <w:lang w:val="en-US" w:eastAsia="en-GB"/>
        </w:rPr>
        <w:t>Leave Arrangements</w:t>
      </w:r>
    </w:p>
    <w:p w14:paraId="18679C51" w14:textId="6111E811"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All leave should be applied for in accordance with the Trust’s Leave Policy, normally giving six weeks’ notice of any leave, other than in exceptional circumstances.</w:t>
      </w:r>
    </w:p>
    <w:p w14:paraId="59E48719"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u w:val="single"/>
          <w:lang w:val="en-US" w:eastAsia="en-GB"/>
        </w:rPr>
        <w:t>Training</w:t>
      </w:r>
    </w:p>
    <w:p w14:paraId="6BA4091F" w14:textId="0700B104" w:rsidR="00382383" w:rsidRPr="003E6811" w:rsidRDefault="34D144F5" w:rsidP="34D144F5">
      <w:pPr>
        <w:spacing w:line="360" w:lineRule="auto"/>
        <w:rPr>
          <w:rFonts w:ascii="Arial" w:eastAsia="Arial" w:hAnsi="Arial" w:cs="Arial"/>
          <w:lang w:val="en-US" w:eastAsia="en-GB"/>
        </w:rPr>
      </w:pPr>
      <w:proofErr w:type="gramStart"/>
      <w:r w:rsidRPr="34D144F5">
        <w:rPr>
          <w:rFonts w:ascii="Arial" w:eastAsia="Arial" w:hAnsi="Arial" w:cs="Arial"/>
          <w:lang w:val="en-US" w:eastAsia="en-GB"/>
        </w:rPr>
        <w:t>During the course of</w:t>
      </w:r>
      <w:proofErr w:type="gramEnd"/>
      <w:r w:rsidRPr="34D144F5">
        <w:rPr>
          <w:rFonts w:ascii="Arial" w:eastAsia="Arial" w:hAnsi="Arial" w:cs="Arial"/>
          <w:lang w:val="en-US" w:eastAsia="en-GB"/>
        </w:rPr>
        <w:t xml:space="preserve"> your employment, you agree to undergo whatever training the Trust deems necessary.  This may include, but is not limited to, induction training, professional </w:t>
      </w:r>
      <w:proofErr w:type="gramStart"/>
      <w:r w:rsidRPr="34D144F5">
        <w:rPr>
          <w:rFonts w:ascii="Arial" w:eastAsia="Arial" w:hAnsi="Arial" w:cs="Arial"/>
          <w:lang w:val="en-US" w:eastAsia="en-GB"/>
        </w:rPr>
        <w:t>development</w:t>
      </w:r>
      <w:proofErr w:type="gramEnd"/>
      <w:r w:rsidRPr="34D144F5">
        <w:rPr>
          <w:rFonts w:ascii="Arial" w:eastAsia="Arial" w:hAnsi="Arial" w:cs="Arial"/>
          <w:lang w:val="en-US" w:eastAsia="en-GB"/>
        </w:rPr>
        <w:t xml:space="preserve"> and safe working practices.  Funding of such training will be in accordance with the Trust’s Staff Development Policy.</w:t>
      </w:r>
    </w:p>
    <w:p w14:paraId="0EFECD78"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u w:val="single"/>
          <w:lang w:val="en-US" w:eastAsia="en-GB"/>
        </w:rPr>
        <w:t>Health &amp; Safety</w:t>
      </w:r>
    </w:p>
    <w:p w14:paraId="5C6B6B9F" w14:textId="56383AED"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teamwork in a safe manner and are competent to do so.</w:t>
      </w:r>
    </w:p>
    <w:p w14:paraId="200C8975"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u w:val="single"/>
          <w:lang w:val="en-US" w:eastAsia="en-GB"/>
        </w:rPr>
        <w:t>Equality &amp; Diversity</w:t>
      </w:r>
    </w:p>
    <w:p w14:paraId="14D54462" w14:textId="79D2ADA3"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proofErr w:type="spellStart"/>
      <w:r w:rsidRPr="34D144F5">
        <w:rPr>
          <w:rFonts w:ascii="Arial" w:eastAsia="Arial" w:hAnsi="Arial" w:cs="Arial"/>
          <w:lang w:val="en-US" w:eastAsia="en-GB"/>
        </w:rPr>
        <w:t>favourable</w:t>
      </w:r>
      <w:proofErr w:type="spellEnd"/>
      <w:r w:rsidRPr="34D144F5">
        <w:rPr>
          <w:rFonts w:ascii="Arial" w:eastAsia="Arial" w:hAnsi="Arial" w:cs="Arial"/>
          <w:lang w:val="en-US" w:eastAsia="en-GB"/>
        </w:rPr>
        <w:t xml:space="preserve"> treatment because of their gender, ethnic origin, age, disability, sexual orientation, religion etc.</w:t>
      </w:r>
    </w:p>
    <w:p w14:paraId="1101B8EE" w14:textId="225C49CB"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lastRenderedPageBreak/>
        <w:t xml:space="preserve">The Trust's Equality and Diversity Policy ensures that barriers to employment for disadvantaged groups are identified and removed, and that no person is treated less </w:t>
      </w:r>
      <w:proofErr w:type="spellStart"/>
      <w:r w:rsidRPr="34D144F5">
        <w:rPr>
          <w:rFonts w:ascii="Arial" w:eastAsia="Arial" w:hAnsi="Arial" w:cs="Arial"/>
          <w:lang w:val="en-US" w:eastAsia="en-GB"/>
        </w:rPr>
        <w:t>favourably</w:t>
      </w:r>
      <w:proofErr w:type="spellEnd"/>
      <w:r w:rsidRPr="34D144F5">
        <w:rPr>
          <w:rFonts w:ascii="Arial" w:eastAsia="Arial" w:hAnsi="Arial" w:cs="Arial"/>
          <w:lang w:val="en-US" w:eastAsia="en-GB"/>
        </w:rPr>
        <w:t xml:space="preserve"> on the grounds of their race, ethnic group, religion, impairment, age, gender, sexual </w:t>
      </w:r>
      <w:proofErr w:type="gramStart"/>
      <w:r w:rsidRPr="34D144F5">
        <w:rPr>
          <w:rFonts w:ascii="Arial" w:eastAsia="Arial" w:hAnsi="Arial" w:cs="Arial"/>
          <w:lang w:val="en-US" w:eastAsia="en-GB"/>
        </w:rPr>
        <w:t>orientation</w:t>
      </w:r>
      <w:proofErr w:type="gramEnd"/>
      <w:r w:rsidRPr="34D144F5">
        <w:rPr>
          <w:rFonts w:ascii="Arial" w:eastAsia="Arial" w:hAnsi="Arial" w:cs="Arial"/>
          <w:lang w:val="en-US" w:eastAsia="en-GB"/>
        </w:rPr>
        <w:t xml:space="preserve"> or mental health status. Reasonable adjustments will be made for disabled applicants and post holders where required.</w:t>
      </w:r>
    </w:p>
    <w:p w14:paraId="0A203D82"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u w:val="single"/>
          <w:lang w:val="en-US" w:eastAsia="en-GB"/>
        </w:rPr>
        <w:t>Smoking Policy</w:t>
      </w:r>
    </w:p>
    <w:p w14:paraId="00C8DD46" w14:textId="32365CBA"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The Leeds Teaching Hospitals NHS Trust </w:t>
      </w:r>
      <w:proofErr w:type="spellStart"/>
      <w:r w:rsidRPr="34D144F5">
        <w:rPr>
          <w:rFonts w:ascii="Arial" w:eastAsia="Arial" w:hAnsi="Arial" w:cs="Arial"/>
          <w:lang w:val="en-US" w:eastAsia="en-GB"/>
        </w:rPr>
        <w:t>recognises</w:t>
      </w:r>
      <w:proofErr w:type="spellEnd"/>
      <w:r w:rsidRPr="34D144F5">
        <w:rPr>
          <w:rFonts w:ascii="Arial" w:eastAsia="Arial" w:hAnsi="Arial" w:cs="Arial"/>
          <w:lang w:val="en-US" w:eastAsia="en-GB"/>
        </w:rPr>
        <w:t xml:space="preserve"> the serious hazards to health caused by smoking and has adopted a strict no smoking policy.  Under the terms of our No Smoking Policy, staff, </w:t>
      </w:r>
      <w:proofErr w:type="gramStart"/>
      <w:r w:rsidRPr="34D144F5">
        <w:rPr>
          <w:rFonts w:ascii="Arial" w:eastAsia="Arial" w:hAnsi="Arial" w:cs="Arial"/>
          <w:lang w:val="en-US" w:eastAsia="en-GB"/>
        </w:rPr>
        <w:t>visitors</w:t>
      </w:r>
      <w:proofErr w:type="gramEnd"/>
      <w:r w:rsidRPr="34D144F5">
        <w:rPr>
          <w:rFonts w:ascii="Arial" w:eastAsia="Arial" w:hAnsi="Arial" w:cs="Arial"/>
          <w:lang w:val="en-US" w:eastAsia="en-GB"/>
        </w:rPr>
        <w:t xml:space="preserve"> and patients will not be permitted to smoke at any time or in any part of Trust property, whether inside or outside the hospital buildings.  </w:t>
      </w:r>
    </w:p>
    <w:p w14:paraId="34DD6DC5" w14:textId="77777777" w:rsidR="00382383" w:rsidRPr="003E6811" w:rsidRDefault="34D144F5" w:rsidP="34D144F5">
      <w:pPr>
        <w:spacing w:line="360" w:lineRule="auto"/>
        <w:rPr>
          <w:rFonts w:ascii="Arial" w:eastAsia="Arial" w:hAnsi="Arial" w:cs="Arial"/>
          <w:u w:val="single"/>
          <w:lang w:val="en-US" w:eastAsia="en-GB"/>
        </w:rPr>
      </w:pPr>
      <w:r w:rsidRPr="34D144F5">
        <w:rPr>
          <w:rFonts w:ascii="Arial" w:eastAsia="Arial" w:hAnsi="Arial" w:cs="Arial"/>
          <w:u w:val="single"/>
          <w:lang w:val="en-US" w:eastAsia="en-GB"/>
        </w:rPr>
        <w:t>Rehabilitation of Offenders Act &amp; DBS Disclosure</w:t>
      </w:r>
    </w:p>
    <w:p w14:paraId="2DC8DFE8"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2B64586F" w14:textId="6A900989"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43A1618B"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w:t>
      </w:r>
      <w:proofErr w:type="gramStart"/>
      <w:r w:rsidRPr="34D144F5">
        <w:rPr>
          <w:rFonts w:ascii="Arial" w:eastAsia="Arial" w:hAnsi="Arial" w:cs="Arial"/>
          <w:lang w:val="en-US" w:eastAsia="en-GB"/>
        </w:rPr>
        <w:t>position</w:t>
      </w:r>
      <w:proofErr w:type="gramEnd"/>
      <w:r w:rsidRPr="34D144F5">
        <w:rPr>
          <w:rFonts w:ascii="Arial" w:eastAsia="Arial" w:hAnsi="Arial" w:cs="Arial"/>
          <w:lang w:val="en-US" w:eastAsia="en-GB"/>
        </w:rPr>
        <w:t xml:space="preserve"> you will be asked to complete a criminal disclosure form to be handed to a representative at interview.  Furthermore, if appointed to this post you will be asked to complete a 'DBS Disclosure Application Form' which will be submitted to the DBS.</w:t>
      </w:r>
    </w:p>
    <w:p w14:paraId="2127F112"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Leeds Teaching Hospitals NHS Trust has a Policy Statement on the Recruitment of Ex-offenders which is available on request.</w:t>
      </w:r>
    </w:p>
    <w:p w14:paraId="0E1E061A" w14:textId="77777777"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I</w:t>
      </w:r>
      <w:r w:rsidRPr="34D144F5">
        <w:rPr>
          <w:rFonts w:ascii="Arial" w:eastAsia="Arial" w:hAnsi="Arial" w:cs="Arial"/>
          <w:u w:val="single"/>
          <w:lang w:val="en-US" w:eastAsia="en-GB"/>
        </w:rPr>
        <w:t>nfection Control</w:t>
      </w:r>
    </w:p>
    <w:p w14:paraId="20C53D8A" w14:textId="32CAC5EE"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 xml:space="preserve">The post holder must </w:t>
      </w:r>
      <w:proofErr w:type="gramStart"/>
      <w:r w:rsidRPr="34D144F5">
        <w:rPr>
          <w:rFonts w:ascii="Arial" w:eastAsia="Arial" w:hAnsi="Arial" w:cs="Arial"/>
          <w:lang w:val="en-US" w:eastAsia="en-GB"/>
        </w:rPr>
        <w:t>comply at all times</w:t>
      </w:r>
      <w:proofErr w:type="gramEnd"/>
      <w:r w:rsidRPr="34D144F5">
        <w:rPr>
          <w:rFonts w:ascii="Arial" w:eastAsia="Arial" w:hAnsi="Arial" w:cs="Arial"/>
          <w:lang w:val="en-US" w:eastAsia="en-GB"/>
        </w:rPr>
        <w:t xml:space="preserve"> with the Leeds Teaching Hospitals NHS Trust Infection Control policies, in particular by practicing Universal Infection Control Precautions. </w:t>
      </w:r>
      <w:r w:rsidRPr="34D144F5">
        <w:rPr>
          <w:rFonts w:ascii="Arial" w:eastAsia="Arial" w:hAnsi="Arial" w:cs="Arial"/>
          <w:lang w:val="en-US" w:eastAsia="en-GB"/>
        </w:rPr>
        <w:lastRenderedPageBreak/>
        <w:t>Hand hygiene must be performed before and after contact with patients and their environment.</w:t>
      </w:r>
    </w:p>
    <w:p w14:paraId="49D68E48" w14:textId="77777777" w:rsidR="00382383" w:rsidRPr="003E6811" w:rsidRDefault="34D144F5" w:rsidP="34D144F5">
      <w:pPr>
        <w:spacing w:line="360" w:lineRule="auto"/>
        <w:rPr>
          <w:rFonts w:ascii="Arial" w:eastAsia="Arial" w:hAnsi="Arial" w:cs="Arial"/>
          <w:u w:val="single"/>
          <w:lang w:val="en-US" w:eastAsia="en-GB"/>
        </w:rPr>
      </w:pPr>
      <w:r w:rsidRPr="34D144F5">
        <w:rPr>
          <w:rFonts w:ascii="Arial" w:eastAsia="Arial" w:hAnsi="Arial" w:cs="Arial"/>
          <w:u w:val="single"/>
          <w:lang w:val="en-US" w:eastAsia="en-GB"/>
        </w:rPr>
        <w:t>Patient and Public Involvement</w:t>
      </w:r>
    </w:p>
    <w:p w14:paraId="457AD200" w14:textId="28180A4A" w:rsidR="00382383" w:rsidRPr="003E6811" w:rsidRDefault="34D144F5" w:rsidP="34D144F5">
      <w:pPr>
        <w:spacing w:line="360" w:lineRule="auto"/>
        <w:rPr>
          <w:rFonts w:ascii="Arial" w:eastAsia="Arial" w:hAnsi="Arial" w:cs="Arial"/>
          <w:lang w:val="en-US" w:eastAsia="en-GB"/>
        </w:rPr>
      </w:pPr>
      <w:r w:rsidRPr="34D144F5">
        <w:rPr>
          <w:rFonts w:ascii="Arial" w:eastAsia="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13D72A96" w14:textId="77777777" w:rsidR="00382383" w:rsidRPr="003E6811" w:rsidRDefault="34D144F5" w:rsidP="34D144F5">
      <w:pPr>
        <w:spacing w:line="360" w:lineRule="auto"/>
        <w:rPr>
          <w:rFonts w:ascii="Arial" w:eastAsia="Arial" w:hAnsi="Arial" w:cs="Arial"/>
          <w:u w:val="single"/>
          <w:lang w:val="en-US" w:eastAsia="en-GB"/>
        </w:rPr>
      </w:pPr>
      <w:r w:rsidRPr="34D144F5">
        <w:rPr>
          <w:rFonts w:ascii="Arial" w:eastAsia="Arial" w:hAnsi="Arial" w:cs="Arial"/>
          <w:u w:val="single"/>
          <w:lang w:val="en-US" w:eastAsia="en-GB"/>
        </w:rPr>
        <w:t>Respect for Patient Confidentiality</w:t>
      </w:r>
    </w:p>
    <w:p w14:paraId="6438EABE" w14:textId="0C9448EB" w:rsidR="00A95746" w:rsidRPr="003E6811" w:rsidRDefault="34D144F5" w:rsidP="34D144F5">
      <w:pPr>
        <w:spacing w:line="360" w:lineRule="auto"/>
        <w:rPr>
          <w:rFonts w:ascii="Arial" w:eastAsia="Arial" w:hAnsi="Arial" w:cs="Arial"/>
        </w:rPr>
      </w:pPr>
      <w:r w:rsidRPr="34D144F5">
        <w:rPr>
          <w:rFonts w:ascii="Arial" w:eastAsia="Arial" w:hAnsi="Arial" w:cs="Arial"/>
          <w:lang w:val="en-US" w:eastAsia="en-GB"/>
        </w:rPr>
        <w:t xml:space="preserve">The post holder should </w:t>
      </w:r>
      <w:proofErr w:type="gramStart"/>
      <w:r w:rsidRPr="34D144F5">
        <w:rPr>
          <w:rFonts w:ascii="Arial" w:eastAsia="Arial" w:hAnsi="Arial" w:cs="Arial"/>
          <w:lang w:val="en-US" w:eastAsia="en-GB"/>
        </w:rPr>
        <w:t>respect patient confidentiality at all times</w:t>
      </w:r>
      <w:proofErr w:type="gramEnd"/>
      <w:r w:rsidRPr="34D144F5">
        <w:rPr>
          <w:rFonts w:ascii="Arial" w:eastAsia="Arial" w:hAnsi="Arial" w:cs="Arial"/>
        </w:rPr>
        <w:t xml:space="preserve"> and not divulge patient information unless sanctioned by the requirements of the role.</w:t>
      </w:r>
    </w:p>
    <w:sectPr w:rsidR="00A95746" w:rsidRPr="003E6811" w:rsidSect="00BD31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75977" w14:textId="77777777" w:rsidR="00AC6F3A" w:rsidRDefault="00AC6F3A" w:rsidP="00787386">
      <w:pPr>
        <w:spacing w:after="0" w:line="240" w:lineRule="auto"/>
      </w:pPr>
      <w:r>
        <w:separator/>
      </w:r>
    </w:p>
  </w:endnote>
  <w:endnote w:type="continuationSeparator" w:id="0">
    <w:p w14:paraId="543BFD71" w14:textId="77777777" w:rsidR="00AC6F3A" w:rsidRDefault="00AC6F3A"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Frutiger LT 45 Light"/>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254432"/>
      <w:docPartObj>
        <w:docPartGallery w:val="Page Numbers (Bottom of Page)"/>
        <w:docPartUnique/>
      </w:docPartObj>
    </w:sdtPr>
    <w:sdtEndPr>
      <w:rPr>
        <w:noProof/>
      </w:rPr>
    </w:sdtEndPr>
    <w:sdtContent>
      <w:p w14:paraId="4D433E1E" w14:textId="77777777" w:rsidR="009B4791" w:rsidRDefault="009B4791">
        <w:pPr>
          <w:pStyle w:val="Footer"/>
          <w:jc w:val="right"/>
        </w:pPr>
        <w:r>
          <w:fldChar w:fldCharType="begin"/>
        </w:r>
        <w:r>
          <w:instrText xml:space="preserve"> PAGE   \* MERGEFORMAT </w:instrText>
        </w:r>
        <w:r>
          <w:fldChar w:fldCharType="separate"/>
        </w:r>
        <w:r w:rsidR="005C3EB1">
          <w:rPr>
            <w:noProof/>
          </w:rPr>
          <w:t>1</w:t>
        </w:r>
        <w:r>
          <w:rPr>
            <w:noProof/>
          </w:rPr>
          <w:fldChar w:fldCharType="end"/>
        </w:r>
      </w:p>
    </w:sdtContent>
  </w:sdt>
  <w:p w14:paraId="27B2E914" w14:textId="77777777" w:rsidR="009B4791" w:rsidRDefault="009B4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17CCB" w14:textId="77777777" w:rsidR="00AC6F3A" w:rsidRDefault="00AC6F3A" w:rsidP="00787386">
      <w:pPr>
        <w:spacing w:after="0" w:line="240" w:lineRule="auto"/>
      </w:pPr>
      <w:r>
        <w:separator/>
      </w:r>
    </w:p>
  </w:footnote>
  <w:footnote w:type="continuationSeparator" w:id="0">
    <w:p w14:paraId="79CFFFA1" w14:textId="77777777" w:rsidR="00AC6F3A" w:rsidRDefault="00AC6F3A"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C0D8C"/>
    <w:multiLevelType w:val="multilevel"/>
    <w:tmpl w:val="C43A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D17AE"/>
    <w:multiLevelType w:val="multilevel"/>
    <w:tmpl w:val="3EB65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425CB1"/>
    <w:multiLevelType w:val="hybridMultilevel"/>
    <w:tmpl w:val="698E0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2B6531B"/>
    <w:multiLevelType w:val="hybridMultilevel"/>
    <w:tmpl w:val="0FF0D72A"/>
    <w:lvl w:ilvl="0" w:tplc="DCB47FD8">
      <w:start w:val="2"/>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CD479D9"/>
    <w:multiLevelType w:val="hybridMultilevel"/>
    <w:tmpl w:val="BD2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F02F9F"/>
    <w:multiLevelType w:val="hybridMultilevel"/>
    <w:tmpl w:val="2B76B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2"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E35B51"/>
    <w:multiLevelType w:val="hybridMultilevel"/>
    <w:tmpl w:val="DEFAD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6"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24D99"/>
    <w:multiLevelType w:val="multilevel"/>
    <w:tmpl w:val="59C2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B1CD6"/>
    <w:multiLevelType w:val="hybridMultilevel"/>
    <w:tmpl w:val="9648E66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0F4C3C"/>
    <w:multiLevelType w:val="multilevel"/>
    <w:tmpl w:val="B5C2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67D5A"/>
    <w:multiLevelType w:val="multilevel"/>
    <w:tmpl w:val="9740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47F3A"/>
    <w:multiLevelType w:val="hybridMultilevel"/>
    <w:tmpl w:val="6A0E2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51376405"/>
    <w:multiLevelType w:val="hybridMultilevel"/>
    <w:tmpl w:val="1EA26FBA"/>
    <w:lvl w:ilvl="0" w:tplc="A7AAA64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765071"/>
    <w:multiLevelType w:val="hybridMultilevel"/>
    <w:tmpl w:val="781A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7224E"/>
    <w:multiLevelType w:val="hybridMultilevel"/>
    <w:tmpl w:val="A22CF0E0"/>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9C73BE"/>
    <w:multiLevelType w:val="hybridMultilevel"/>
    <w:tmpl w:val="324C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8C2CC5"/>
    <w:multiLevelType w:val="hybridMultilevel"/>
    <w:tmpl w:val="2CBEDA64"/>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165DD2"/>
    <w:multiLevelType w:val="hybridMultilevel"/>
    <w:tmpl w:val="3CE6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FC14F8"/>
    <w:multiLevelType w:val="hybridMultilevel"/>
    <w:tmpl w:val="3034B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070E2"/>
    <w:multiLevelType w:val="hybridMultilevel"/>
    <w:tmpl w:val="87BCB3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59609064">
    <w:abstractNumId w:val="33"/>
  </w:num>
  <w:num w:numId="2" w16cid:durableId="1438214393">
    <w:abstractNumId w:val="15"/>
  </w:num>
  <w:num w:numId="3" w16cid:durableId="1225680484">
    <w:abstractNumId w:val="2"/>
  </w:num>
  <w:num w:numId="4" w16cid:durableId="1544443261">
    <w:abstractNumId w:val="7"/>
  </w:num>
  <w:num w:numId="5" w16cid:durableId="33346205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42896178">
    <w:abstractNumId w:val="34"/>
  </w:num>
  <w:num w:numId="7" w16cid:durableId="1428454115">
    <w:abstractNumId w:val="17"/>
  </w:num>
  <w:num w:numId="8" w16cid:durableId="934243788">
    <w:abstractNumId w:val="16"/>
  </w:num>
  <w:num w:numId="9" w16cid:durableId="386341082">
    <w:abstractNumId w:val="5"/>
  </w:num>
  <w:num w:numId="10" w16cid:durableId="1071273933">
    <w:abstractNumId w:val="11"/>
  </w:num>
  <w:num w:numId="11" w16cid:durableId="815876617">
    <w:abstractNumId w:val="29"/>
  </w:num>
  <w:num w:numId="12" w16cid:durableId="609699285">
    <w:abstractNumId w:val="35"/>
  </w:num>
  <w:num w:numId="13" w16cid:durableId="1768304558">
    <w:abstractNumId w:val="0"/>
  </w:num>
  <w:num w:numId="14" w16cid:durableId="643702106">
    <w:abstractNumId w:val="23"/>
  </w:num>
  <w:num w:numId="15" w16cid:durableId="1693145384">
    <w:abstractNumId w:val="14"/>
  </w:num>
  <w:num w:numId="16" w16cid:durableId="398552145">
    <w:abstractNumId w:val="10"/>
  </w:num>
  <w:num w:numId="17" w16cid:durableId="1963540031">
    <w:abstractNumId w:val="27"/>
  </w:num>
  <w:num w:numId="18" w16cid:durableId="1006786057">
    <w:abstractNumId w:val="12"/>
  </w:num>
  <w:num w:numId="19" w16cid:durableId="1989819309">
    <w:abstractNumId w:val="30"/>
  </w:num>
  <w:num w:numId="20" w16cid:durableId="1305427733">
    <w:abstractNumId w:val="26"/>
  </w:num>
  <w:num w:numId="21" w16cid:durableId="1012492631">
    <w:abstractNumId w:val="19"/>
  </w:num>
  <w:num w:numId="22" w16cid:durableId="1603101204">
    <w:abstractNumId w:val="4"/>
  </w:num>
  <w:num w:numId="23" w16cid:durableId="1752697145">
    <w:abstractNumId w:val="6"/>
  </w:num>
  <w:num w:numId="24" w16cid:durableId="1383291933">
    <w:abstractNumId w:val="9"/>
  </w:num>
  <w:num w:numId="25" w16cid:durableId="1315183851">
    <w:abstractNumId w:val="31"/>
  </w:num>
  <w:num w:numId="26" w16cid:durableId="880626227">
    <w:abstractNumId w:val="32"/>
  </w:num>
  <w:num w:numId="27" w16cid:durableId="982394708">
    <w:abstractNumId w:val="28"/>
  </w:num>
  <w:num w:numId="28" w16cid:durableId="1586453701">
    <w:abstractNumId w:val="24"/>
  </w:num>
  <w:num w:numId="29" w16cid:durableId="1423987670">
    <w:abstractNumId w:val="22"/>
  </w:num>
  <w:num w:numId="30" w16cid:durableId="1115977081">
    <w:abstractNumId w:val="20"/>
  </w:num>
  <w:num w:numId="31" w16cid:durableId="2114934274">
    <w:abstractNumId w:val="21"/>
  </w:num>
  <w:num w:numId="32" w16cid:durableId="1787969533">
    <w:abstractNumId w:val="18"/>
  </w:num>
  <w:num w:numId="33" w16cid:durableId="111483576">
    <w:abstractNumId w:val="1"/>
  </w:num>
  <w:num w:numId="34" w16cid:durableId="1255550567">
    <w:abstractNumId w:val="3"/>
  </w:num>
  <w:num w:numId="35" w16cid:durableId="1282684075">
    <w:abstractNumId w:val="13"/>
  </w:num>
  <w:num w:numId="36" w16cid:durableId="1258102673">
    <w:abstractNumId w:val="8"/>
  </w:num>
  <w:num w:numId="37" w16cid:durableId="32054689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3208B"/>
    <w:rsid w:val="00032B0A"/>
    <w:rsid w:val="00036EDC"/>
    <w:rsid w:val="00057C5D"/>
    <w:rsid w:val="00064E8D"/>
    <w:rsid w:val="00097079"/>
    <w:rsid w:val="000C770B"/>
    <w:rsid w:val="000D0DB0"/>
    <w:rsid w:val="0010541F"/>
    <w:rsid w:val="00105D7D"/>
    <w:rsid w:val="001063C6"/>
    <w:rsid w:val="001217EC"/>
    <w:rsid w:val="00125F13"/>
    <w:rsid w:val="001344A7"/>
    <w:rsid w:val="0015653F"/>
    <w:rsid w:val="00173D60"/>
    <w:rsid w:val="00183A3C"/>
    <w:rsid w:val="00192A3F"/>
    <w:rsid w:val="001A77FE"/>
    <w:rsid w:val="001D0E89"/>
    <w:rsid w:val="001D3C06"/>
    <w:rsid w:val="001E0217"/>
    <w:rsid w:val="001F67CD"/>
    <w:rsid w:val="00207749"/>
    <w:rsid w:val="00207B4D"/>
    <w:rsid w:val="00215756"/>
    <w:rsid w:val="00217EBB"/>
    <w:rsid w:val="00231AF9"/>
    <w:rsid w:val="00231B8A"/>
    <w:rsid w:val="00232286"/>
    <w:rsid w:val="00232D03"/>
    <w:rsid w:val="00233FCF"/>
    <w:rsid w:val="00245C36"/>
    <w:rsid w:val="002526A6"/>
    <w:rsid w:val="0026011E"/>
    <w:rsid w:val="00263F67"/>
    <w:rsid w:val="002654DC"/>
    <w:rsid w:val="0029098D"/>
    <w:rsid w:val="002B2277"/>
    <w:rsid w:val="002B4BE8"/>
    <w:rsid w:val="002B556F"/>
    <w:rsid w:val="002B6889"/>
    <w:rsid w:val="002C5D56"/>
    <w:rsid w:val="002E4AF2"/>
    <w:rsid w:val="003008AB"/>
    <w:rsid w:val="0030156B"/>
    <w:rsid w:val="00306321"/>
    <w:rsid w:val="00311382"/>
    <w:rsid w:val="00312781"/>
    <w:rsid w:val="003133F7"/>
    <w:rsid w:val="00320723"/>
    <w:rsid w:val="00341A2F"/>
    <w:rsid w:val="00344117"/>
    <w:rsid w:val="00361AC9"/>
    <w:rsid w:val="00382383"/>
    <w:rsid w:val="00385D70"/>
    <w:rsid w:val="003947D2"/>
    <w:rsid w:val="003A7CBF"/>
    <w:rsid w:val="003B38B2"/>
    <w:rsid w:val="003C731D"/>
    <w:rsid w:val="003C7B5A"/>
    <w:rsid w:val="003D60E2"/>
    <w:rsid w:val="003E6811"/>
    <w:rsid w:val="003F07AA"/>
    <w:rsid w:val="003F145B"/>
    <w:rsid w:val="003F2F02"/>
    <w:rsid w:val="003F5485"/>
    <w:rsid w:val="00414F61"/>
    <w:rsid w:val="00432CF6"/>
    <w:rsid w:val="004339A3"/>
    <w:rsid w:val="00445415"/>
    <w:rsid w:val="00450DCF"/>
    <w:rsid w:val="0046154A"/>
    <w:rsid w:val="0048456F"/>
    <w:rsid w:val="00493C3B"/>
    <w:rsid w:val="004D7309"/>
    <w:rsid w:val="004F46FB"/>
    <w:rsid w:val="004F747F"/>
    <w:rsid w:val="00503E26"/>
    <w:rsid w:val="005055D9"/>
    <w:rsid w:val="0053319D"/>
    <w:rsid w:val="00535D9E"/>
    <w:rsid w:val="00542C74"/>
    <w:rsid w:val="0056017D"/>
    <w:rsid w:val="005769BD"/>
    <w:rsid w:val="00585364"/>
    <w:rsid w:val="005A3CEF"/>
    <w:rsid w:val="005A45D1"/>
    <w:rsid w:val="005A4EB0"/>
    <w:rsid w:val="005B09E5"/>
    <w:rsid w:val="005B28B4"/>
    <w:rsid w:val="005C2AC5"/>
    <w:rsid w:val="005C3EB1"/>
    <w:rsid w:val="005E6D30"/>
    <w:rsid w:val="00602DC1"/>
    <w:rsid w:val="00620AD0"/>
    <w:rsid w:val="00640E92"/>
    <w:rsid w:val="006419C9"/>
    <w:rsid w:val="006422FB"/>
    <w:rsid w:val="006736D8"/>
    <w:rsid w:val="00673D40"/>
    <w:rsid w:val="00684900"/>
    <w:rsid w:val="006903AA"/>
    <w:rsid w:val="006B4E04"/>
    <w:rsid w:val="006B6D95"/>
    <w:rsid w:val="006C0C40"/>
    <w:rsid w:val="006C184B"/>
    <w:rsid w:val="006C2AF7"/>
    <w:rsid w:val="006D27F1"/>
    <w:rsid w:val="006D68D9"/>
    <w:rsid w:val="006F7188"/>
    <w:rsid w:val="0070345E"/>
    <w:rsid w:val="00721ABF"/>
    <w:rsid w:val="00726E75"/>
    <w:rsid w:val="007473BE"/>
    <w:rsid w:val="00783CC7"/>
    <w:rsid w:val="00783DE1"/>
    <w:rsid w:val="00787386"/>
    <w:rsid w:val="00791E6F"/>
    <w:rsid w:val="007A10B3"/>
    <w:rsid w:val="007C3334"/>
    <w:rsid w:val="007C39EF"/>
    <w:rsid w:val="007D4278"/>
    <w:rsid w:val="008027DD"/>
    <w:rsid w:val="00803835"/>
    <w:rsid w:val="00810F37"/>
    <w:rsid w:val="00862C91"/>
    <w:rsid w:val="008753AF"/>
    <w:rsid w:val="00877985"/>
    <w:rsid w:val="00896470"/>
    <w:rsid w:val="008A0266"/>
    <w:rsid w:val="008C0489"/>
    <w:rsid w:val="008D42DB"/>
    <w:rsid w:val="008D44D0"/>
    <w:rsid w:val="008F49C3"/>
    <w:rsid w:val="009549AB"/>
    <w:rsid w:val="00970821"/>
    <w:rsid w:val="00971016"/>
    <w:rsid w:val="009A6959"/>
    <w:rsid w:val="009A739F"/>
    <w:rsid w:val="009A7722"/>
    <w:rsid w:val="009B4791"/>
    <w:rsid w:val="009B5F45"/>
    <w:rsid w:val="009D068F"/>
    <w:rsid w:val="009D6F07"/>
    <w:rsid w:val="009E2070"/>
    <w:rsid w:val="009F502C"/>
    <w:rsid w:val="00A04C0D"/>
    <w:rsid w:val="00A05C77"/>
    <w:rsid w:val="00A21CEE"/>
    <w:rsid w:val="00A47C90"/>
    <w:rsid w:val="00A53A51"/>
    <w:rsid w:val="00A54E11"/>
    <w:rsid w:val="00A57D05"/>
    <w:rsid w:val="00A63D23"/>
    <w:rsid w:val="00A754BB"/>
    <w:rsid w:val="00A820C0"/>
    <w:rsid w:val="00A82E60"/>
    <w:rsid w:val="00A86E65"/>
    <w:rsid w:val="00A95746"/>
    <w:rsid w:val="00A96A9E"/>
    <w:rsid w:val="00AA5546"/>
    <w:rsid w:val="00AC5C3C"/>
    <w:rsid w:val="00AC5DA3"/>
    <w:rsid w:val="00AC6F3A"/>
    <w:rsid w:val="00AD2BEF"/>
    <w:rsid w:val="00AE4F3C"/>
    <w:rsid w:val="00B26A06"/>
    <w:rsid w:val="00B531EA"/>
    <w:rsid w:val="00B760F9"/>
    <w:rsid w:val="00B863FB"/>
    <w:rsid w:val="00B96EED"/>
    <w:rsid w:val="00BA5D6A"/>
    <w:rsid w:val="00BC2CA9"/>
    <w:rsid w:val="00BC3AC6"/>
    <w:rsid w:val="00BD1296"/>
    <w:rsid w:val="00BD3194"/>
    <w:rsid w:val="00BE1546"/>
    <w:rsid w:val="00BF76C9"/>
    <w:rsid w:val="00C05822"/>
    <w:rsid w:val="00C13444"/>
    <w:rsid w:val="00C13BA7"/>
    <w:rsid w:val="00C315A4"/>
    <w:rsid w:val="00C354B5"/>
    <w:rsid w:val="00C43E31"/>
    <w:rsid w:val="00C472A8"/>
    <w:rsid w:val="00C52DE7"/>
    <w:rsid w:val="00C55FF8"/>
    <w:rsid w:val="00C875AB"/>
    <w:rsid w:val="00C93C4A"/>
    <w:rsid w:val="00CA594A"/>
    <w:rsid w:val="00CB1674"/>
    <w:rsid w:val="00CE3F13"/>
    <w:rsid w:val="00CF3D5C"/>
    <w:rsid w:val="00D12FC7"/>
    <w:rsid w:val="00D32DDA"/>
    <w:rsid w:val="00D6676D"/>
    <w:rsid w:val="00D70D09"/>
    <w:rsid w:val="00D712BB"/>
    <w:rsid w:val="00D853C1"/>
    <w:rsid w:val="00D87B08"/>
    <w:rsid w:val="00D91874"/>
    <w:rsid w:val="00DC1C25"/>
    <w:rsid w:val="00DC2212"/>
    <w:rsid w:val="00DC649B"/>
    <w:rsid w:val="00DD0F15"/>
    <w:rsid w:val="00DD32C7"/>
    <w:rsid w:val="00DE2FBA"/>
    <w:rsid w:val="00DF4774"/>
    <w:rsid w:val="00E00DDD"/>
    <w:rsid w:val="00E02B25"/>
    <w:rsid w:val="00E30BB3"/>
    <w:rsid w:val="00E33679"/>
    <w:rsid w:val="00E35BC8"/>
    <w:rsid w:val="00E37715"/>
    <w:rsid w:val="00E4040F"/>
    <w:rsid w:val="00E50C6A"/>
    <w:rsid w:val="00E51BED"/>
    <w:rsid w:val="00E56ED5"/>
    <w:rsid w:val="00E63DCA"/>
    <w:rsid w:val="00E710BA"/>
    <w:rsid w:val="00E851FB"/>
    <w:rsid w:val="00EB7670"/>
    <w:rsid w:val="00ED0FE8"/>
    <w:rsid w:val="00F05444"/>
    <w:rsid w:val="00F349B8"/>
    <w:rsid w:val="00F34C58"/>
    <w:rsid w:val="00F417C5"/>
    <w:rsid w:val="00F46632"/>
    <w:rsid w:val="00F5046D"/>
    <w:rsid w:val="00F616F3"/>
    <w:rsid w:val="00F83304"/>
    <w:rsid w:val="00F848D5"/>
    <w:rsid w:val="00F93A62"/>
    <w:rsid w:val="00F93D5F"/>
    <w:rsid w:val="00FA67FC"/>
    <w:rsid w:val="00FB58CB"/>
    <w:rsid w:val="00FB730D"/>
    <w:rsid w:val="00FD67C2"/>
    <w:rsid w:val="00FE3617"/>
    <w:rsid w:val="00FF77F8"/>
    <w:rsid w:val="34D14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1CE4AED"/>
  <w15:docId w15:val="{A9E03F80-9669-4B51-AE0F-81C89A6A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paragraph" w:styleId="Heading1">
    <w:name w:val="heading 1"/>
    <w:basedOn w:val="Normal"/>
    <w:next w:val="Normal"/>
    <w:link w:val="Heading1Char"/>
    <w:uiPriority w:val="9"/>
    <w:qFormat/>
    <w:rsid w:val="00414F61"/>
    <w:pPr>
      <w:keepNext/>
      <w:keepLines/>
      <w:spacing w:before="400" w:after="100" w:afterAutospacing="1" w:line="240" w:lineRule="auto"/>
      <w:outlineLvl w:val="0"/>
    </w:pPr>
    <w:rPr>
      <w:rFonts w:ascii="Arial" w:eastAsiaTheme="majorEastAsia" w:hAnsi="Arial" w:cs="Arial"/>
      <w:b/>
      <w:bCs/>
      <w:color w:val="A0005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34"/>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character" w:customStyle="1" w:styleId="Heading1Char">
    <w:name w:val="Heading 1 Char"/>
    <w:basedOn w:val="DefaultParagraphFont"/>
    <w:link w:val="Heading1"/>
    <w:uiPriority w:val="9"/>
    <w:rsid w:val="00414F61"/>
    <w:rPr>
      <w:rFonts w:ascii="Arial" w:eastAsiaTheme="majorEastAsia" w:hAnsi="Arial" w:cs="Arial"/>
      <w:b/>
      <w:bCs/>
      <w:color w:val="A00054"/>
      <w:sz w:val="40"/>
      <w:szCs w:val="40"/>
    </w:rPr>
  </w:style>
  <w:style w:type="paragraph" w:customStyle="1" w:styleId="xmsonormal">
    <w:name w:val="x_msonormal"/>
    <w:basedOn w:val="Normal"/>
    <w:rsid w:val="00A05C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E681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466166148">
      <w:bodyDiv w:val="1"/>
      <w:marLeft w:val="0"/>
      <w:marRight w:val="0"/>
      <w:marTop w:val="0"/>
      <w:marBottom w:val="0"/>
      <w:divBdr>
        <w:top w:val="none" w:sz="0" w:space="0" w:color="auto"/>
        <w:left w:val="none" w:sz="0" w:space="0" w:color="auto"/>
        <w:bottom w:val="none" w:sz="0" w:space="0" w:color="auto"/>
        <w:right w:val="none" w:sz="0" w:space="0" w:color="auto"/>
      </w:divBdr>
    </w:div>
    <w:div w:id="791632964">
      <w:bodyDiv w:val="1"/>
      <w:marLeft w:val="0"/>
      <w:marRight w:val="0"/>
      <w:marTop w:val="0"/>
      <w:marBottom w:val="0"/>
      <w:divBdr>
        <w:top w:val="none" w:sz="0" w:space="0" w:color="auto"/>
        <w:left w:val="none" w:sz="0" w:space="0" w:color="auto"/>
        <w:bottom w:val="none" w:sz="0" w:space="0" w:color="auto"/>
        <w:right w:val="none" w:sz="0" w:space="0" w:color="auto"/>
      </w:divBdr>
      <w:divsChild>
        <w:div w:id="678889967">
          <w:marLeft w:val="0"/>
          <w:marRight w:val="0"/>
          <w:marTop w:val="0"/>
          <w:marBottom w:val="0"/>
          <w:divBdr>
            <w:top w:val="none" w:sz="0" w:space="0" w:color="auto"/>
            <w:left w:val="none" w:sz="0" w:space="0" w:color="auto"/>
            <w:bottom w:val="none" w:sz="0" w:space="0" w:color="auto"/>
            <w:right w:val="none" w:sz="0" w:space="0" w:color="auto"/>
          </w:divBdr>
          <w:divsChild>
            <w:div w:id="1845854138">
              <w:marLeft w:val="0"/>
              <w:marRight w:val="0"/>
              <w:marTop w:val="0"/>
              <w:marBottom w:val="0"/>
              <w:divBdr>
                <w:top w:val="none" w:sz="0" w:space="0" w:color="auto"/>
                <w:left w:val="none" w:sz="0" w:space="0" w:color="auto"/>
                <w:bottom w:val="none" w:sz="0" w:space="0" w:color="auto"/>
                <w:right w:val="none" w:sz="0" w:space="0" w:color="auto"/>
              </w:divBdr>
              <w:divsChild>
                <w:div w:id="1291132513">
                  <w:marLeft w:val="0"/>
                  <w:marRight w:val="0"/>
                  <w:marTop w:val="0"/>
                  <w:marBottom w:val="0"/>
                  <w:divBdr>
                    <w:top w:val="none" w:sz="0" w:space="0" w:color="auto"/>
                    <w:left w:val="none" w:sz="0" w:space="0" w:color="auto"/>
                    <w:bottom w:val="none" w:sz="0" w:space="0" w:color="auto"/>
                    <w:right w:val="none" w:sz="0" w:space="0" w:color="auto"/>
                  </w:divBdr>
                  <w:divsChild>
                    <w:div w:id="8260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835801316">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9</Recruitment_x0020_Year>
    <Bid_x0020_Number xmlns="2e376fe6-46c6-4319-b8a4-b42ad97d467c">35</Bid_x0020_Number>
    <lcf76f155ced4ddcb4097134ff3c332f xmlns="9aedd449-013e-4774-a8c4-36199b06c23c">
      <Terms xmlns="http://schemas.microsoft.com/office/infopath/2007/PartnerControls"/>
    </lcf76f155ced4ddcb4097134ff3c332f>
    <TaxCatchAll xmlns="2e376fe6-46c6-4319-b8a4-b42ad97d467c"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23" ma:contentTypeDescription="Create a new document." ma:contentTypeScope="" ma:versionID="9a9af7bd963ed44afee84b25a0ffbaea">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6d2fcd995bde5e5e106e63da5df9577f"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element name="TaxCatchAll" ma:index="16" nillable="true" ma:displayName="Taxonomy Catch All Column" ma:hidden="true" ma:list="{59fa9687-9618-47e6-8e86-85b8c310d31b}" ma:internalName="TaxCatchAll" ma:showField="CatchAllData" ma:web="2e376fe6-46c6-4319-b8a4-b42ad97d4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6BE587-CBCA-49C4-AB4A-8B2713E0F4D1}">
  <ds:schemaRefs>
    <ds:schemaRef ds:uri="http://schemas.microsoft.com/office/2006/metadata/properties"/>
    <ds:schemaRef ds:uri="http://schemas.microsoft.com/office/infopath/2007/PartnerControls"/>
    <ds:schemaRef ds:uri="2e376fe6-46c6-4319-b8a4-b42ad97d467c"/>
    <ds:schemaRef ds:uri="9aedd449-013e-4774-a8c4-36199b06c23c"/>
  </ds:schemaRefs>
</ds:datastoreItem>
</file>

<file path=customXml/itemProps2.xml><?xml version="1.0" encoding="utf-8"?>
<ds:datastoreItem xmlns:ds="http://schemas.openxmlformats.org/officeDocument/2006/customXml" ds:itemID="{BAAE1172-61F4-4C54-BFD3-1966BA0E137D}">
  <ds:schemaRefs>
    <ds:schemaRef ds:uri="http://schemas.openxmlformats.org/officeDocument/2006/bibliography"/>
  </ds:schemaRefs>
</ds:datastoreItem>
</file>

<file path=customXml/itemProps3.xml><?xml version="1.0" encoding="utf-8"?>
<ds:datastoreItem xmlns:ds="http://schemas.openxmlformats.org/officeDocument/2006/customXml" ds:itemID="{7905F453-B2CB-46C5-A270-A9853FB5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76fe6-46c6-4319-b8a4-b42ad97d467c"/>
    <ds:schemaRef ds:uri="9aedd449-013e-4774-a8c4-36199b06c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EF3D89-2A87-4BFA-B9DD-89E35AB1DC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2220</Words>
  <Characters>12654</Characters>
  <Application>Microsoft Office Word</Application>
  <DocSecurity>0</DocSecurity>
  <Lines>105</Lines>
  <Paragraphs>29</Paragraphs>
  <ScaleCrop>false</ScaleCrop>
  <Company>Leeds Teaching Hospitals</Company>
  <LinksUpToDate>false</LinksUpToDate>
  <CharactersWithSpaces>14845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Warner</dc:creator>
  <cp:lastModifiedBy>Kerry Cottage</cp:lastModifiedBy>
  <cp:revision>2</cp:revision>
  <cp:lastPrinted>2017-10-10T14:09:00Z</cp:lastPrinted>
  <dcterms:created xsi:type="dcterms:W3CDTF">2022-10-11T07:48:00Z</dcterms:created>
  <dcterms:modified xsi:type="dcterms:W3CDTF">2022-10-11T07:48:00Z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