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01" w:rsidRDefault="001C1901" w:rsidP="001C1901"/>
    <w:p w:rsidR="001C1901" w:rsidRPr="001435BF" w:rsidRDefault="001C1901" w:rsidP="001C1901">
      <w:pPr>
        <w:rPr>
          <w:b/>
          <w:color w:val="4472C4" w:themeColor="accent1"/>
          <w:sz w:val="36"/>
          <w:szCs w:val="24"/>
        </w:rPr>
      </w:pPr>
      <w:r>
        <w:rPr>
          <w:b/>
          <w:color w:val="4472C4" w:themeColor="accent1"/>
          <w:sz w:val="36"/>
          <w:szCs w:val="24"/>
        </w:rPr>
        <w:t xml:space="preserve">Clinical Leadership Fellow – </w:t>
      </w:r>
      <w:r w:rsidR="00667102">
        <w:rPr>
          <w:b/>
          <w:color w:val="4472C4" w:themeColor="accent1"/>
          <w:sz w:val="36"/>
          <w:szCs w:val="24"/>
        </w:rPr>
        <w:t xml:space="preserve">Educational Quality </w:t>
      </w:r>
      <w:r w:rsidR="00731324">
        <w:rPr>
          <w:b/>
          <w:color w:val="4472C4" w:themeColor="accent1"/>
          <w:sz w:val="36"/>
          <w:szCs w:val="24"/>
        </w:rPr>
        <w:t>and Modern Team Transformation</w:t>
      </w:r>
      <w:r w:rsidR="00667102">
        <w:rPr>
          <w:b/>
          <w:color w:val="4472C4" w:themeColor="accent1"/>
          <w:sz w:val="36"/>
          <w:szCs w:val="24"/>
        </w:rPr>
        <w:t xml:space="preserve"> </w:t>
      </w:r>
    </w:p>
    <w:p w:rsidR="003F26C8" w:rsidRDefault="003F26C8" w:rsidP="001C1901">
      <w:pPr>
        <w:rPr>
          <w:b/>
          <w:color w:val="4472C4" w:themeColor="accent1"/>
          <w:sz w:val="28"/>
          <w:szCs w:val="24"/>
        </w:rPr>
      </w:pPr>
    </w:p>
    <w:p w:rsidR="001C1901" w:rsidRPr="001435BF" w:rsidRDefault="001C1901" w:rsidP="001C1901">
      <w:pPr>
        <w:rPr>
          <w:b/>
          <w:color w:val="4472C4" w:themeColor="accent1"/>
          <w:sz w:val="28"/>
          <w:szCs w:val="24"/>
        </w:rPr>
      </w:pPr>
      <w:r w:rsidRPr="001435BF">
        <w:rPr>
          <w:b/>
          <w:color w:val="4472C4" w:themeColor="accent1"/>
          <w:sz w:val="28"/>
          <w:szCs w:val="24"/>
        </w:rPr>
        <w:t>Introduction</w:t>
      </w:r>
    </w:p>
    <w:p w:rsidR="001C1901" w:rsidRDefault="001C1901" w:rsidP="001C1901">
      <w:pPr>
        <w:rPr>
          <w:sz w:val="24"/>
          <w:szCs w:val="24"/>
        </w:rPr>
      </w:pPr>
      <w:r w:rsidRPr="006F052C">
        <w:rPr>
          <w:sz w:val="24"/>
          <w:szCs w:val="24"/>
        </w:rPr>
        <w:t xml:space="preserve">Being a </w:t>
      </w:r>
      <w:r w:rsidR="00667102">
        <w:rPr>
          <w:sz w:val="24"/>
          <w:szCs w:val="24"/>
        </w:rPr>
        <w:t>clinical trainee</w:t>
      </w:r>
      <w:r w:rsidRPr="006F052C">
        <w:rPr>
          <w:sz w:val="24"/>
          <w:szCs w:val="24"/>
        </w:rPr>
        <w:t xml:space="preserve"> </w:t>
      </w:r>
      <w:r w:rsidR="0069570E">
        <w:rPr>
          <w:sz w:val="24"/>
          <w:szCs w:val="24"/>
        </w:rPr>
        <w:t xml:space="preserve">of any professional group </w:t>
      </w:r>
      <w:r w:rsidRPr="006F052C">
        <w:rPr>
          <w:sz w:val="24"/>
          <w:szCs w:val="24"/>
        </w:rPr>
        <w:t xml:space="preserve">is challenging across the UK with poor experience and burnout reported widely. Improving </w:t>
      </w:r>
      <w:r w:rsidR="00667102">
        <w:rPr>
          <w:sz w:val="24"/>
          <w:szCs w:val="24"/>
        </w:rPr>
        <w:t xml:space="preserve">the quality of education for the wider </w:t>
      </w:r>
      <w:proofErr w:type="spellStart"/>
      <w:r w:rsidR="00667102">
        <w:rPr>
          <w:sz w:val="24"/>
          <w:szCs w:val="24"/>
        </w:rPr>
        <w:t>multiprofessional</w:t>
      </w:r>
      <w:proofErr w:type="spellEnd"/>
      <w:r w:rsidR="00667102">
        <w:rPr>
          <w:sz w:val="24"/>
          <w:szCs w:val="24"/>
        </w:rPr>
        <w:t xml:space="preserve"> </w:t>
      </w:r>
      <w:r w:rsidR="00F06FB9">
        <w:rPr>
          <w:sz w:val="24"/>
          <w:szCs w:val="24"/>
        </w:rPr>
        <w:t xml:space="preserve">trainee and establishing </w:t>
      </w:r>
      <w:r w:rsidR="00667102">
        <w:rPr>
          <w:sz w:val="24"/>
          <w:szCs w:val="24"/>
        </w:rPr>
        <w:t>a ‘modern training team’</w:t>
      </w:r>
      <w:r w:rsidRPr="006F052C">
        <w:rPr>
          <w:sz w:val="24"/>
          <w:szCs w:val="24"/>
        </w:rPr>
        <w:t xml:space="preserve"> is a key priority </w:t>
      </w:r>
      <w:r w:rsidR="00667102">
        <w:rPr>
          <w:sz w:val="24"/>
          <w:szCs w:val="24"/>
        </w:rPr>
        <w:t>within</w:t>
      </w:r>
      <w:r w:rsidR="0069570E">
        <w:rPr>
          <w:sz w:val="24"/>
          <w:szCs w:val="24"/>
        </w:rPr>
        <w:t xml:space="preserve"> our Trust and we recognise the need to develop a regional strategy based on sharing of best practice.</w:t>
      </w:r>
    </w:p>
    <w:p w:rsidR="00667102" w:rsidRDefault="001C1901" w:rsidP="001C1901">
      <w:pPr>
        <w:rPr>
          <w:sz w:val="24"/>
          <w:szCs w:val="24"/>
        </w:rPr>
      </w:pPr>
      <w:r w:rsidRPr="009D70A7">
        <w:rPr>
          <w:sz w:val="24"/>
          <w:szCs w:val="24"/>
        </w:rPr>
        <w:t>Th</w:t>
      </w:r>
      <w:r>
        <w:rPr>
          <w:sz w:val="24"/>
          <w:szCs w:val="24"/>
        </w:rPr>
        <w:t>is</w:t>
      </w:r>
      <w:r w:rsidRPr="009D70A7">
        <w:rPr>
          <w:sz w:val="24"/>
          <w:szCs w:val="24"/>
        </w:rPr>
        <w:t xml:space="preserve"> Clinical Leadership Fellow </w:t>
      </w:r>
      <w:r>
        <w:rPr>
          <w:sz w:val="24"/>
          <w:szCs w:val="24"/>
        </w:rPr>
        <w:t xml:space="preserve">post </w:t>
      </w:r>
      <w:r w:rsidRPr="009D70A7">
        <w:rPr>
          <w:sz w:val="24"/>
          <w:szCs w:val="24"/>
        </w:rPr>
        <w:t>will lead the development and implementation of a sustain</w:t>
      </w:r>
      <w:r w:rsidR="0069570E">
        <w:rPr>
          <w:sz w:val="24"/>
          <w:szCs w:val="24"/>
        </w:rPr>
        <w:t>ed</w:t>
      </w:r>
      <w:r w:rsidRPr="009D70A7">
        <w:rPr>
          <w:sz w:val="24"/>
          <w:szCs w:val="24"/>
        </w:rPr>
        <w:t xml:space="preserve"> </w:t>
      </w:r>
      <w:r w:rsidR="0069570E">
        <w:rPr>
          <w:sz w:val="24"/>
          <w:szCs w:val="24"/>
        </w:rPr>
        <w:t>collaboration</w:t>
      </w:r>
      <w:r w:rsidR="00F06FB9">
        <w:rPr>
          <w:sz w:val="24"/>
          <w:szCs w:val="24"/>
        </w:rPr>
        <w:t xml:space="preserve"> at a local and sub-regional level</w:t>
      </w:r>
      <w:r w:rsidRPr="009D70A7">
        <w:rPr>
          <w:sz w:val="24"/>
          <w:szCs w:val="24"/>
        </w:rPr>
        <w:t xml:space="preserve"> to improve the clinical, educational and workplace experience of </w:t>
      </w:r>
      <w:r w:rsidR="00667102">
        <w:rPr>
          <w:sz w:val="24"/>
          <w:szCs w:val="24"/>
        </w:rPr>
        <w:t xml:space="preserve">clinical </w:t>
      </w:r>
      <w:r w:rsidRPr="009D70A7">
        <w:rPr>
          <w:sz w:val="24"/>
          <w:szCs w:val="24"/>
        </w:rPr>
        <w:t>trainee</w:t>
      </w:r>
      <w:r w:rsidR="00667102">
        <w:rPr>
          <w:sz w:val="24"/>
          <w:szCs w:val="24"/>
        </w:rPr>
        <w:t>s</w:t>
      </w:r>
      <w:r w:rsidRPr="009D70A7">
        <w:rPr>
          <w:sz w:val="24"/>
          <w:szCs w:val="24"/>
        </w:rPr>
        <w:t xml:space="preserve"> </w:t>
      </w:r>
      <w:r w:rsidR="00667102">
        <w:rPr>
          <w:sz w:val="24"/>
          <w:szCs w:val="24"/>
        </w:rPr>
        <w:t xml:space="preserve">including doctors (both in and </w:t>
      </w:r>
      <w:proofErr w:type="spellStart"/>
      <w:r w:rsidR="00667102">
        <w:rPr>
          <w:sz w:val="24"/>
          <w:szCs w:val="24"/>
        </w:rPr>
        <w:t>outwith</w:t>
      </w:r>
      <w:proofErr w:type="spellEnd"/>
      <w:r w:rsidR="00667102">
        <w:rPr>
          <w:sz w:val="24"/>
          <w:szCs w:val="24"/>
        </w:rPr>
        <w:t xml:space="preserve"> formal training programmes), Physician Associates, Doctors’ Assistants, A</w:t>
      </w:r>
      <w:r w:rsidR="0069570E">
        <w:rPr>
          <w:sz w:val="24"/>
          <w:szCs w:val="24"/>
        </w:rPr>
        <w:t xml:space="preserve">dvanced Care Practitioners </w:t>
      </w:r>
      <w:proofErr w:type="spellStart"/>
      <w:r w:rsidR="0069570E">
        <w:rPr>
          <w:sz w:val="24"/>
          <w:szCs w:val="24"/>
        </w:rPr>
        <w:t>etc</w:t>
      </w:r>
      <w:proofErr w:type="spellEnd"/>
      <w:r w:rsidR="0069570E">
        <w:rPr>
          <w:sz w:val="24"/>
          <w:szCs w:val="24"/>
        </w:rPr>
        <w:t>,</w:t>
      </w:r>
      <w:r w:rsidR="00F06FB9">
        <w:rPr>
          <w:sz w:val="24"/>
          <w:szCs w:val="24"/>
        </w:rPr>
        <w:t xml:space="preserve"> and ultimately improve the quality and safety</w:t>
      </w:r>
      <w:r w:rsidR="0069570E">
        <w:rPr>
          <w:sz w:val="24"/>
          <w:szCs w:val="24"/>
        </w:rPr>
        <w:t xml:space="preserve"> of patient care by developing an innovative future-proofed modern team.</w:t>
      </w:r>
    </w:p>
    <w:p w:rsidR="00F06FB9" w:rsidRDefault="00667102" w:rsidP="001C1901">
      <w:pPr>
        <w:rPr>
          <w:sz w:val="24"/>
          <w:szCs w:val="24"/>
        </w:rPr>
      </w:pPr>
      <w:r>
        <w:rPr>
          <w:sz w:val="24"/>
          <w:szCs w:val="24"/>
        </w:rPr>
        <w:t>T</w:t>
      </w:r>
      <w:r w:rsidR="001C1901">
        <w:rPr>
          <w:sz w:val="24"/>
          <w:szCs w:val="24"/>
        </w:rPr>
        <w:t>he post holder will</w:t>
      </w:r>
      <w:r w:rsidR="001C1901" w:rsidRPr="006F052C">
        <w:rPr>
          <w:sz w:val="24"/>
          <w:szCs w:val="24"/>
        </w:rPr>
        <w:t xml:space="preserve"> identify, develop and implement new initiatives</w:t>
      </w:r>
      <w:r w:rsidR="00F06FB9">
        <w:rPr>
          <w:sz w:val="24"/>
          <w:szCs w:val="24"/>
        </w:rPr>
        <w:t xml:space="preserve"> within the </w:t>
      </w:r>
      <w:proofErr w:type="gramStart"/>
      <w:r w:rsidR="00F06FB9">
        <w:rPr>
          <w:sz w:val="24"/>
          <w:szCs w:val="24"/>
        </w:rPr>
        <w:t>Trust</w:t>
      </w:r>
      <w:r w:rsidR="0069570E">
        <w:rPr>
          <w:sz w:val="24"/>
          <w:szCs w:val="24"/>
        </w:rPr>
        <w:t>,</w:t>
      </w:r>
      <w:proofErr w:type="gramEnd"/>
      <w:r w:rsidR="00F06FB9">
        <w:rPr>
          <w:sz w:val="24"/>
          <w:szCs w:val="24"/>
        </w:rPr>
        <w:t xml:space="preserve"> and</w:t>
      </w:r>
      <w:r w:rsidR="0069570E">
        <w:rPr>
          <w:sz w:val="24"/>
          <w:szCs w:val="24"/>
        </w:rPr>
        <w:t xml:space="preserve"> </w:t>
      </w:r>
      <w:r w:rsidR="00F06FB9">
        <w:rPr>
          <w:sz w:val="24"/>
          <w:szCs w:val="24"/>
        </w:rPr>
        <w:t>by collaboration with adjacent Trusts across the region</w:t>
      </w:r>
      <w:r w:rsidR="001C1901" w:rsidRPr="006F052C">
        <w:rPr>
          <w:sz w:val="24"/>
          <w:szCs w:val="24"/>
        </w:rPr>
        <w:t>, and evaluate their impact in a key group of colleagues</w:t>
      </w:r>
      <w:r w:rsidR="00F06FB9">
        <w:rPr>
          <w:sz w:val="24"/>
          <w:szCs w:val="24"/>
        </w:rPr>
        <w:t>, and measured by the NETS results</w:t>
      </w:r>
      <w:r w:rsidR="001C1901" w:rsidRPr="006F052C">
        <w:rPr>
          <w:sz w:val="24"/>
          <w:szCs w:val="24"/>
        </w:rPr>
        <w:t xml:space="preserve">. </w:t>
      </w:r>
    </w:p>
    <w:p w:rsidR="001C1901" w:rsidRDefault="001C1901" w:rsidP="001C1901">
      <w:pPr>
        <w:rPr>
          <w:sz w:val="24"/>
          <w:szCs w:val="24"/>
        </w:rPr>
      </w:pPr>
      <w:r w:rsidRPr="0027389C">
        <w:rPr>
          <w:sz w:val="24"/>
          <w:szCs w:val="24"/>
        </w:rPr>
        <w:t xml:space="preserve">The senior leadership team is highly accessible and the Chief Executive has a personal </w:t>
      </w:r>
      <w:r w:rsidR="0069570E">
        <w:rPr>
          <w:sz w:val="24"/>
          <w:szCs w:val="24"/>
        </w:rPr>
        <w:t xml:space="preserve">and proven </w:t>
      </w:r>
      <w:r w:rsidRPr="0027389C">
        <w:rPr>
          <w:sz w:val="24"/>
          <w:szCs w:val="24"/>
        </w:rPr>
        <w:t xml:space="preserve">interest in </w:t>
      </w:r>
      <w:proofErr w:type="gramStart"/>
      <w:r w:rsidRPr="0027389C">
        <w:rPr>
          <w:sz w:val="24"/>
          <w:szCs w:val="24"/>
        </w:rPr>
        <w:t>progressing</w:t>
      </w:r>
      <w:proofErr w:type="gramEnd"/>
      <w:r w:rsidRPr="0027389C">
        <w:rPr>
          <w:sz w:val="24"/>
          <w:szCs w:val="24"/>
        </w:rPr>
        <w:t xml:space="preserve"> the </w:t>
      </w:r>
      <w:r w:rsidR="0069570E">
        <w:rPr>
          <w:sz w:val="24"/>
          <w:szCs w:val="24"/>
        </w:rPr>
        <w:t>development of the modern trainee workforce</w:t>
      </w:r>
      <w:r w:rsidRPr="0027389C">
        <w:rPr>
          <w:sz w:val="24"/>
          <w:szCs w:val="24"/>
        </w:rPr>
        <w:t>.</w:t>
      </w:r>
    </w:p>
    <w:p w:rsidR="001C1901" w:rsidRPr="001435BF" w:rsidRDefault="001C1901" w:rsidP="001C1901">
      <w:pPr>
        <w:rPr>
          <w:sz w:val="24"/>
          <w:szCs w:val="24"/>
        </w:rPr>
      </w:pPr>
      <w:r w:rsidRPr="006F052C">
        <w:rPr>
          <w:sz w:val="24"/>
          <w:szCs w:val="24"/>
        </w:rPr>
        <w:t xml:space="preserve">This is an exceptional opportunity for a forward thinking, collaborative colleague to make significant impact and influence this key </w:t>
      </w:r>
      <w:r w:rsidR="0069570E">
        <w:rPr>
          <w:sz w:val="24"/>
          <w:szCs w:val="24"/>
        </w:rPr>
        <w:t xml:space="preserve">future development in </w:t>
      </w:r>
      <w:r w:rsidRPr="006F052C">
        <w:rPr>
          <w:sz w:val="24"/>
          <w:szCs w:val="24"/>
        </w:rPr>
        <w:t>a</w:t>
      </w:r>
      <w:r w:rsidR="0069570E">
        <w:rPr>
          <w:sz w:val="24"/>
          <w:szCs w:val="24"/>
        </w:rPr>
        <w:t xml:space="preserve"> very</w:t>
      </w:r>
      <w:r w:rsidRPr="006F052C">
        <w:rPr>
          <w:sz w:val="24"/>
          <w:szCs w:val="24"/>
        </w:rPr>
        <w:t xml:space="preserve"> busy NHS Trust and </w:t>
      </w:r>
      <w:r w:rsidR="0069570E">
        <w:rPr>
          <w:sz w:val="24"/>
          <w:szCs w:val="24"/>
        </w:rPr>
        <w:t xml:space="preserve">by collaboration across the region,  as well as to </w:t>
      </w:r>
      <w:r w:rsidRPr="006F052C">
        <w:rPr>
          <w:sz w:val="24"/>
          <w:szCs w:val="24"/>
        </w:rPr>
        <w:t>develop their own skills and understanding of clinical leadership.</w:t>
      </w:r>
    </w:p>
    <w:p w:rsidR="001C1901" w:rsidRDefault="001C1901" w:rsidP="001C1901">
      <w:pPr>
        <w:rPr>
          <w:b/>
          <w:color w:val="4472C4" w:themeColor="accent1"/>
          <w:sz w:val="28"/>
          <w:szCs w:val="24"/>
        </w:rPr>
      </w:pPr>
      <w:r w:rsidRPr="001435BF">
        <w:rPr>
          <w:b/>
          <w:color w:val="4472C4" w:themeColor="accent1"/>
          <w:sz w:val="28"/>
          <w:szCs w:val="24"/>
        </w:rPr>
        <w:t>The Role</w:t>
      </w:r>
    </w:p>
    <w:p w:rsidR="001C1901" w:rsidRDefault="001C1901" w:rsidP="001C1901">
      <w:pPr>
        <w:spacing w:after="0"/>
        <w:rPr>
          <w:sz w:val="24"/>
          <w:szCs w:val="24"/>
        </w:rPr>
      </w:pPr>
      <w:r>
        <w:rPr>
          <w:sz w:val="24"/>
          <w:szCs w:val="24"/>
        </w:rPr>
        <w:t xml:space="preserve">Core objectives </w:t>
      </w:r>
      <w:r w:rsidR="00882D88">
        <w:rPr>
          <w:sz w:val="24"/>
          <w:szCs w:val="24"/>
        </w:rPr>
        <w:t xml:space="preserve">(to be derived following discussion with supervisor as SMART as possible) </w:t>
      </w:r>
      <w:r>
        <w:rPr>
          <w:sz w:val="24"/>
          <w:szCs w:val="24"/>
        </w:rPr>
        <w:t>include:</w:t>
      </w:r>
    </w:p>
    <w:p w:rsidR="00882D88" w:rsidRDefault="00882D88" w:rsidP="001C1901">
      <w:pPr>
        <w:spacing w:after="0"/>
        <w:rPr>
          <w:sz w:val="24"/>
          <w:szCs w:val="24"/>
        </w:rPr>
      </w:pPr>
    </w:p>
    <w:p w:rsidR="00882D88" w:rsidRPr="00882D88" w:rsidRDefault="00882D88" w:rsidP="001C1901">
      <w:pPr>
        <w:spacing w:after="0"/>
        <w:rPr>
          <w:b/>
          <w:sz w:val="24"/>
          <w:szCs w:val="24"/>
        </w:rPr>
      </w:pPr>
      <w:r w:rsidRPr="00882D88">
        <w:rPr>
          <w:b/>
          <w:sz w:val="24"/>
          <w:szCs w:val="24"/>
        </w:rPr>
        <w:t xml:space="preserve">Analysis of NETS and other survey results to identify areas requiring improvement where a modern </w:t>
      </w:r>
      <w:proofErr w:type="spellStart"/>
      <w:r w:rsidRPr="00882D88">
        <w:rPr>
          <w:b/>
          <w:sz w:val="24"/>
          <w:szCs w:val="24"/>
        </w:rPr>
        <w:t>multiprofessional</w:t>
      </w:r>
      <w:proofErr w:type="spellEnd"/>
      <w:r w:rsidRPr="00882D88">
        <w:rPr>
          <w:b/>
          <w:sz w:val="24"/>
          <w:szCs w:val="24"/>
        </w:rPr>
        <w:t xml:space="preserve"> team may be the basis of clinical delivery</w:t>
      </w:r>
    </w:p>
    <w:p w:rsidR="001C1901" w:rsidRDefault="001C1901" w:rsidP="001C1901">
      <w:pPr>
        <w:spacing w:after="0"/>
        <w:rPr>
          <w:sz w:val="24"/>
          <w:szCs w:val="24"/>
        </w:rPr>
      </w:pPr>
    </w:p>
    <w:p w:rsidR="00882D88" w:rsidRDefault="00C25E42" w:rsidP="001C1901">
      <w:pPr>
        <w:spacing w:after="0"/>
        <w:rPr>
          <w:b/>
          <w:sz w:val="24"/>
          <w:szCs w:val="24"/>
        </w:rPr>
      </w:pPr>
      <w:r>
        <w:rPr>
          <w:b/>
          <w:sz w:val="24"/>
          <w:szCs w:val="24"/>
        </w:rPr>
        <w:lastRenderedPageBreak/>
        <w:t>Explore and initiate a collaborative training program (using a post-</w:t>
      </w:r>
      <w:proofErr w:type="spellStart"/>
      <w:r>
        <w:rPr>
          <w:b/>
          <w:sz w:val="24"/>
          <w:szCs w:val="24"/>
        </w:rPr>
        <w:t>Covid</w:t>
      </w:r>
      <w:proofErr w:type="spellEnd"/>
      <w:r>
        <w:rPr>
          <w:b/>
          <w:sz w:val="24"/>
          <w:szCs w:val="24"/>
        </w:rPr>
        <w:t xml:space="preserve"> recovery template) of clinical trainees in </w:t>
      </w:r>
      <w:proofErr w:type="spellStart"/>
      <w:r>
        <w:rPr>
          <w:b/>
          <w:sz w:val="24"/>
          <w:szCs w:val="24"/>
        </w:rPr>
        <w:t>MidYorks</w:t>
      </w:r>
      <w:proofErr w:type="spellEnd"/>
      <w:r>
        <w:rPr>
          <w:b/>
          <w:sz w:val="24"/>
          <w:szCs w:val="24"/>
        </w:rPr>
        <w:t xml:space="preserve"> and nearby </w:t>
      </w:r>
    </w:p>
    <w:p w:rsidR="00882D88" w:rsidRDefault="00882D88" w:rsidP="001C1901">
      <w:pPr>
        <w:spacing w:after="0"/>
        <w:rPr>
          <w:b/>
          <w:sz w:val="24"/>
          <w:szCs w:val="24"/>
        </w:rPr>
      </w:pPr>
    </w:p>
    <w:p w:rsidR="00882D88" w:rsidRDefault="001C1901" w:rsidP="001C1901">
      <w:pPr>
        <w:spacing w:after="0"/>
        <w:rPr>
          <w:b/>
          <w:sz w:val="24"/>
          <w:szCs w:val="24"/>
        </w:rPr>
      </w:pPr>
      <w:r w:rsidRPr="00BE68A1">
        <w:rPr>
          <w:b/>
          <w:sz w:val="24"/>
          <w:szCs w:val="24"/>
        </w:rPr>
        <w:t xml:space="preserve">Evaluate </w:t>
      </w:r>
      <w:r>
        <w:rPr>
          <w:b/>
          <w:sz w:val="24"/>
          <w:szCs w:val="24"/>
        </w:rPr>
        <w:t xml:space="preserve">and </w:t>
      </w:r>
      <w:r w:rsidRPr="00BE68A1">
        <w:rPr>
          <w:b/>
          <w:sz w:val="24"/>
          <w:szCs w:val="24"/>
        </w:rPr>
        <w:t>pilot schemes locally and elsewhere developing recommendations for sustainable future</w:t>
      </w:r>
      <w:r w:rsidR="00C25E42">
        <w:rPr>
          <w:b/>
          <w:sz w:val="24"/>
          <w:szCs w:val="24"/>
        </w:rPr>
        <w:t xml:space="preserve"> models of working and training taking into account overlaps in knowledge and evidence based best practice</w:t>
      </w:r>
      <w:r w:rsidR="00882D88">
        <w:rPr>
          <w:b/>
          <w:sz w:val="24"/>
          <w:szCs w:val="24"/>
        </w:rPr>
        <w:t xml:space="preserve"> </w:t>
      </w:r>
    </w:p>
    <w:p w:rsidR="00882D88" w:rsidRDefault="00882D88" w:rsidP="001C1901">
      <w:pPr>
        <w:spacing w:after="0"/>
        <w:rPr>
          <w:b/>
          <w:sz w:val="24"/>
          <w:szCs w:val="24"/>
        </w:rPr>
      </w:pPr>
    </w:p>
    <w:p w:rsidR="00882D88" w:rsidRDefault="00C25E42" w:rsidP="001C1901">
      <w:pPr>
        <w:spacing w:after="0"/>
        <w:rPr>
          <w:b/>
          <w:sz w:val="24"/>
          <w:szCs w:val="24"/>
        </w:rPr>
      </w:pPr>
      <w:r>
        <w:rPr>
          <w:b/>
          <w:sz w:val="24"/>
          <w:szCs w:val="24"/>
        </w:rPr>
        <w:t>Form</w:t>
      </w:r>
      <w:r w:rsidR="001C1901" w:rsidRPr="00BE68A1">
        <w:rPr>
          <w:b/>
          <w:sz w:val="24"/>
          <w:szCs w:val="24"/>
        </w:rPr>
        <w:t xml:space="preserve"> collaboration</w:t>
      </w:r>
      <w:r>
        <w:rPr>
          <w:b/>
          <w:sz w:val="24"/>
          <w:szCs w:val="24"/>
        </w:rPr>
        <w:t>s</w:t>
      </w:r>
      <w:r w:rsidR="001C1901" w:rsidRPr="00BE68A1">
        <w:rPr>
          <w:b/>
          <w:sz w:val="24"/>
          <w:szCs w:val="24"/>
        </w:rPr>
        <w:t xml:space="preserve"> between Corporate, Educational and Operational teams </w:t>
      </w:r>
      <w:r>
        <w:rPr>
          <w:b/>
          <w:sz w:val="24"/>
          <w:szCs w:val="24"/>
        </w:rPr>
        <w:t>to</w:t>
      </w:r>
      <w:r w:rsidR="001C1901" w:rsidRPr="00BE68A1">
        <w:rPr>
          <w:b/>
          <w:sz w:val="24"/>
          <w:szCs w:val="24"/>
        </w:rPr>
        <w:t xml:space="preserve"> develop practicable and sustainable improvements</w:t>
      </w:r>
      <w:r>
        <w:rPr>
          <w:b/>
          <w:sz w:val="24"/>
          <w:szCs w:val="24"/>
        </w:rPr>
        <w:t xml:space="preserve"> in education whilst maintaining safe service based care</w:t>
      </w:r>
      <w:r w:rsidR="001C1901" w:rsidRPr="00BE68A1">
        <w:rPr>
          <w:b/>
          <w:sz w:val="24"/>
          <w:szCs w:val="24"/>
        </w:rPr>
        <w:t>.</w:t>
      </w:r>
      <w:r w:rsidR="001C1901">
        <w:rPr>
          <w:b/>
          <w:sz w:val="24"/>
          <w:szCs w:val="24"/>
        </w:rPr>
        <w:t xml:space="preserve"> </w:t>
      </w:r>
    </w:p>
    <w:p w:rsidR="003F26C8" w:rsidRDefault="003F26C8" w:rsidP="001C1901">
      <w:pPr>
        <w:spacing w:after="0"/>
        <w:rPr>
          <w:b/>
          <w:sz w:val="24"/>
          <w:szCs w:val="24"/>
        </w:rPr>
      </w:pPr>
    </w:p>
    <w:p w:rsidR="00882D88" w:rsidRDefault="001C1901" w:rsidP="001C1901">
      <w:pPr>
        <w:spacing w:after="0"/>
        <w:rPr>
          <w:b/>
          <w:sz w:val="24"/>
          <w:szCs w:val="24"/>
        </w:rPr>
      </w:pPr>
      <w:proofErr w:type="gramStart"/>
      <w:r w:rsidRPr="00B901F7">
        <w:rPr>
          <w:b/>
          <w:sz w:val="24"/>
          <w:szCs w:val="24"/>
        </w:rPr>
        <w:t>Embedding Trust Values and Behaviours in leadership, management and clinical practice through the promotion of leadership by example and role modelling</w:t>
      </w:r>
      <w:r>
        <w:rPr>
          <w:sz w:val="24"/>
          <w:szCs w:val="24"/>
        </w:rPr>
        <w:t>.</w:t>
      </w:r>
      <w:proofErr w:type="gramEnd"/>
      <w:r>
        <w:rPr>
          <w:b/>
          <w:sz w:val="24"/>
          <w:szCs w:val="24"/>
        </w:rPr>
        <w:t xml:space="preserve"> </w:t>
      </w:r>
      <w:r w:rsidR="00BD3DA1">
        <w:rPr>
          <w:b/>
          <w:sz w:val="24"/>
          <w:szCs w:val="24"/>
        </w:rPr>
        <w:t xml:space="preserve">This will involve a coaching / mentoring relationship with a senior manager and will also include shadowing of different members of the Executive Director </w:t>
      </w:r>
      <w:proofErr w:type="gramStart"/>
      <w:r w:rsidR="00BD3DA1">
        <w:rPr>
          <w:b/>
          <w:sz w:val="24"/>
          <w:szCs w:val="24"/>
        </w:rPr>
        <w:t>team</w:t>
      </w:r>
      <w:proofErr w:type="gramEnd"/>
      <w:r w:rsidR="00BD3DA1">
        <w:rPr>
          <w:b/>
          <w:sz w:val="24"/>
          <w:szCs w:val="24"/>
        </w:rPr>
        <w:t xml:space="preserve"> and possible taster sessions with operational managers, as required for personal development </w:t>
      </w:r>
    </w:p>
    <w:p w:rsidR="00882D88" w:rsidRDefault="00882D88" w:rsidP="001C1901">
      <w:pPr>
        <w:spacing w:after="0"/>
        <w:rPr>
          <w:b/>
          <w:sz w:val="24"/>
          <w:szCs w:val="24"/>
        </w:rPr>
      </w:pPr>
    </w:p>
    <w:p w:rsidR="001C1901" w:rsidRDefault="001C1901" w:rsidP="001C1901">
      <w:pPr>
        <w:spacing w:after="0"/>
        <w:rPr>
          <w:b/>
          <w:sz w:val="24"/>
          <w:szCs w:val="24"/>
        </w:rPr>
      </w:pPr>
      <w:r w:rsidRPr="00B901F7">
        <w:rPr>
          <w:b/>
          <w:sz w:val="24"/>
          <w:szCs w:val="24"/>
        </w:rPr>
        <w:t>Raising ambition and aspiration among clinicians</w:t>
      </w:r>
      <w:r w:rsidR="00882D88">
        <w:rPr>
          <w:b/>
          <w:sz w:val="24"/>
          <w:szCs w:val="24"/>
        </w:rPr>
        <w:t>, medical and non-medical</w:t>
      </w:r>
      <w:proofErr w:type="gramStart"/>
      <w:r w:rsidR="00882D88">
        <w:rPr>
          <w:b/>
          <w:sz w:val="24"/>
          <w:szCs w:val="24"/>
        </w:rPr>
        <w:t xml:space="preserve">, </w:t>
      </w:r>
      <w:r w:rsidRPr="00B901F7">
        <w:rPr>
          <w:b/>
          <w:sz w:val="24"/>
          <w:szCs w:val="24"/>
        </w:rPr>
        <w:t xml:space="preserve"> to</w:t>
      </w:r>
      <w:proofErr w:type="gramEnd"/>
      <w:r w:rsidRPr="00B901F7">
        <w:rPr>
          <w:b/>
          <w:sz w:val="24"/>
          <w:szCs w:val="24"/>
        </w:rPr>
        <w:t xml:space="preserve"> contribute, and provide leadership across the health system, working in collaboration with other professionals and developing effective partnerships with internal/external stakeholders.</w:t>
      </w:r>
    </w:p>
    <w:p w:rsidR="00BD3DA1" w:rsidRDefault="00BD3DA1" w:rsidP="001C1901">
      <w:pPr>
        <w:spacing w:after="0"/>
        <w:rPr>
          <w:b/>
          <w:sz w:val="24"/>
          <w:szCs w:val="24"/>
        </w:rPr>
      </w:pPr>
    </w:p>
    <w:p w:rsidR="00BD3DA1" w:rsidRDefault="00BD3DA1" w:rsidP="001C1901">
      <w:pPr>
        <w:spacing w:after="0"/>
        <w:rPr>
          <w:b/>
          <w:sz w:val="24"/>
          <w:szCs w:val="24"/>
        </w:rPr>
      </w:pPr>
      <w:proofErr w:type="gramStart"/>
      <w:r>
        <w:rPr>
          <w:b/>
          <w:sz w:val="24"/>
          <w:szCs w:val="24"/>
        </w:rPr>
        <w:t>Full integration within the Future Leaders Program with appropriate flexibility of working pattern and hours to allow attendance at central teaching and meetings.</w:t>
      </w:r>
      <w:proofErr w:type="gramEnd"/>
    </w:p>
    <w:p w:rsidR="00731324" w:rsidRDefault="00731324" w:rsidP="001C1901">
      <w:pPr>
        <w:spacing w:after="0"/>
        <w:rPr>
          <w:b/>
          <w:sz w:val="24"/>
          <w:szCs w:val="24"/>
        </w:rPr>
      </w:pPr>
      <w:bookmarkStart w:id="0" w:name="_GoBack"/>
    </w:p>
    <w:bookmarkEnd w:id="0"/>
    <w:p w:rsidR="00731324" w:rsidRPr="003053DF" w:rsidRDefault="00731324" w:rsidP="001C1901">
      <w:pPr>
        <w:spacing w:after="0"/>
        <w:rPr>
          <w:sz w:val="24"/>
          <w:szCs w:val="24"/>
        </w:rPr>
      </w:pPr>
      <w:r w:rsidRPr="003053DF">
        <w:rPr>
          <w:sz w:val="24"/>
          <w:szCs w:val="24"/>
        </w:rPr>
        <w:t xml:space="preserve">The previous </w:t>
      </w:r>
      <w:r w:rsidR="003053DF" w:rsidRPr="003053DF">
        <w:rPr>
          <w:sz w:val="24"/>
          <w:szCs w:val="24"/>
        </w:rPr>
        <w:t>Clinical</w:t>
      </w:r>
      <w:r w:rsidRPr="003053DF">
        <w:rPr>
          <w:sz w:val="24"/>
          <w:szCs w:val="24"/>
        </w:rPr>
        <w:t xml:space="preserve"> Leaders have established ongoing and overlapping in</w:t>
      </w:r>
      <w:r w:rsidR="003053DF" w:rsidRPr="003053DF">
        <w:rPr>
          <w:sz w:val="24"/>
          <w:szCs w:val="24"/>
        </w:rPr>
        <w:t>i</w:t>
      </w:r>
      <w:r w:rsidRPr="003053DF">
        <w:rPr>
          <w:sz w:val="24"/>
          <w:szCs w:val="24"/>
        </w:rPr>
        <w:t xml:space="preserve">tiatives </w:t>
      </w:r>
      <w:r w:rsidR="003053DF" w:rsidRPr="003053DF">
        <w:rPr>
          <w:sz w:val="24"/>
          <w:szCs w:val="24"/>
        </w:rPr>
        <w:t>which also overlap with the objectives of this current role and it would be expected that the successful applicant will continue to be involved in some aspects of these.</w:t>
      </w:r>
    </w:p>
    <w:p w:rsidR="001C1901" w:rsidRDefault="001C1901" w:rsidP="001C1901">
      <w:pPr>
        <w:spacing w:after="0"/>
        <w:rPr>
          <w:sz w:val="24"/>
          <w:szCs w:val="24"/>
        </w:rPr>
      </w:pPr>
    </w:p>
    <w:p w:rsidR="001C1901" w:rsidRDefault="001C1901" w:rsidP="001C1901">
      <w:pPr>
        <w:spacing w:after="0"/>
        <w:rPr>
          <w:sz w:val="24"/>
          <w:szCs w:val="24"/>
        </w:rPr>
      </w:pPr>
      <w:r w:rsidRPr="000B4968">
        <w:rPr>
          <w:sz w:val="24"/>
          <w:szCs w:val="24"/>
        </w:rPr>
        <w:t>Supervision is from the Medi</w:t>
      </w:r>
      <w:r>
        <w:rPr>
          <w:sz w:val="24"/>
          <w:szCs w:val="24"/>
        </w:rPr>
        <w:t xml:space="preserve">cal Director's Office team </w:t>
      </w:r>
      <w:r w:rsidR="00882D88">
        <w:rPr>
          <w:sz w:val="24"/>
          <w:szCs w:val="24"/>
        </w:rPr>
        <w:t xml:space="preserve">and appropriate Exec Directors </w:t>
      </w:r>
      <w:r>
        <w:rPr>
          <w:sz w:val="24"/>
          <w:szCs w:val="24"/>
        </w:rPr>
        <w:t xml:space="preserve">with </w:t>
      </w:r>
      <w:r w:rsidRPr="000B4968">
        <w:rPr>
          <w:sz w:val="24"/>
          <w:szCs w:val="24"/>
        </w:rPr>
        <w:t xml:space="preserve">direct supervision by the </w:t>
      </w:r>
      <w:r>
        <w:rPr>
          <w:sz w:val="24"/>
          <w:szCs w:val="24"/>
        </w:rPr>
        <w:t xml:space="preserve">Deputy MD (workforce) supported </w:t>
      </w:r>
      <w:r w:rsidRPr="000B4968">
        <w:rPr>
          <w:sz w:val="24"/>
          <w:szCs w:val="24"/>
        </w:rPr>
        <w:t>by the Associate Direc</w:t>
      </w:r>
      <w:r>
        <w:rPr>
          <w:sz w:val="24"/>
          <w:szCs w:val="24"/>
        </w:rPr>
        <w:t xml:space="preserve">tor with at least weekly review </w:t>
      </w:r>
      <w:r w:rsidRPr="000B4968">
        <w:rPr>
          <w:sz w:val="24"/>
          <w:szCs w:val="24"/>
        </w:rPr>
        <w:t>meetings and ongoing support from</w:t>
      </w:r>
      <w:r>
        <w:rPr>
          <w:sz w:val="24"/>
          <w:szCs w:val="24"/>
        </w:rPr>
        <w:t xml:space="preserve"> the project officer(s) </w:t>
      </w:r>
      <w:r w:rsidRPr="000B4968">
        <w:rPr>
          <w:sz w:val="24"/>
          <w:szCs w:val="24"/>
        </w:rPr>
        <w:t>within the MDs Office and Dep</w:t>
      </w:r>
      <w:r>
        <w:rPr>
          <w:sz w:val="24"/>
          <w:szCs w:val="24"/>
        </w:rPr>
        <w:t>ar</w:t>
      </w:r>
      <w:r w:rsidRPr="000B4968">
        <w:rPr>
          <w:sz w:val="24"/>
          <w:szCs w:val="24"/>
        </w:rPr>
        <w:t>t</w:t>
      </w:r>
      <w:r>
        <w:rPr>
          <w:sz w:val="24"/>
          <w:szCs w:val="24"/>
        </w:rPr>
        <w:t xml:space="preserve">ment of Medical Education. </w:t>
      </w:r>
      <w:r w:rsidRPr="009D70A7">
        <w:rPr>
          <w:sz w:val="24"/>
          <w:szCs w:val="24"/>
        </w:rPr>
        <w:t xml:space="preserve">The post is locally based but </w:t>
      </w:r>
      <w:r w:rsidR="00882D88">
        <w:rPr>
          <w:sz w:val="24"/>
          <w:szCs w:val="24"/>
        </w:rPr>
        <w:t xml:space="preserve">will require </w:t>
      </w:r>
      <w:r w:rsidRPr="009D70A7">
        <w:rPr>
          <w:sz w:val="24"/>
          <w:szCs w:val="24"/>
        </w:rPr>
        <w:t>engagement with other Trusts in the region and potentially beyond, in o</w:t>
      </w:r>
      <w:r w:rsidR="00882D88">
        <w:rPr>
          <w:sz w:val="24"/>
          <w:szCs w:val="24"/>
        </w:rPr>
        <w:t>rder to seek potential learning and to set up methods of sharing best practice.</w:t>
      </w:r>
    </w:p>
    <w:p w:rsidR="001C1901" w:rsidRDefault="001C1901" w:rsidP="001C1901">
      <w:pPr>
        <w:spacing w:after="0"/>
        <w:rPr>
          <w:sz w:val="24"/>
          <w:szCs w:val="24"/>
        </w:rPr>
      </w:pPr>
    </w:p>
    <w:p w:rsidR="00882D88" w:rsidRDefault="001C1901" w:rsidP="001C1901">
      <w:pPr>
        <w:spacing w:after="0"/>
        <w:rPr>
          <w:sz w:val="24"/>
          <w:szCs w:val="24"/>
        </w:rPr>
      </w:pPr>
      <w:r>
        <w:rPr>
          <w:sz w:val="24"/>
          <w:szCs w:val="24"/>
        </w:rPr>
        <w:t xml:space="preserve">The Trust </w:t>
      </w:r>
      <w:proofErr w:type="gramStart"/>
      <w:r>
        <w:rPr>
          <w:sz w:val="24"/>
          <w:szCs w:val="24"/>
        </w:rPr>
        <w:t>are</w:t>
      </w:r>
      <w:proofErr w:type="gramEnd"/>
      <w:r>
        <w:rPr>
          <w:sz w:val="24"/>
          <w:szCs w:val="24"/>
        </w:rPr>
        <w:t xml:space="preserve"> happy to support the post holder</w:t>
      </w:r>
      <w:r w:rsidRPr="006F052C">
        <w:rPr>
          <w:sz w:val="24"/>
          <w:szCs w:val="24"/>
        </w:rPr>
        <w:t xml:space="preserve"> to undertake a</w:t>
      </w:r>
      <w:r>
        <w:rPr>
          <w:sz w:val="24"/>
          <w:szCs w:val="24"/>
        </w:rPr>
        <w:t>n appropriate</w:t>
      </w:r>
      <w:r w:rsidRPr="006F052C">
        <w:rPr>
          <w:sz w:val="24"/>
          <w:szCs w:val="24"/>
        </w:rPr>
        <w:t xml:space="preserve"> amount of clinical work commensurate with their role and level of experience. The extent and nature of this work will be negotiated locally and will include appropriate </w:t>
      </w:r>
      <w:r>
        <w:rPr>
          <w:sz w:val="24"/>
          <w:szCs w:val="24"/>
        </w:rPr>
        <w:t>and clearly identified clinical supervision.</w:t>
      </w:r>
      <w:r w:rsidRPr="006F052C">
        <w:rPr>
          <w:sz w:val="24"/>
          <w:szCs w:val="24"/>
        </w:rPr>
        <w:t xml:space="preserve"> </w:t>
      </w:r>
      <w:r w:rsidRPr="00882D88">
        <w:rPr>
          <w:b/>
          <w:sz w:val="24"/>
          <w:szCs w:val="24"/>
        </w:rPr>
        <w:t xml:space="preserve">Fellows will not be expected to undertake clinical duties </w:t>
      </w:r>
      <w:r w:rsidR="00882D88" w:rsidRPr="00882D88">
        <w:rPr>
          <w:b/>
          <w:sz w:val="24"/>
          <w:szCs w:val="24"/>
        </w:rPr>
        <w:t>unless they wish to do so</w:t>
      </w:r>
      <w:r w:rsidR="00882D88">
        <w:rPr>
          <w:sz w:val="24"/>
          <w:szCs w:val="24"/>
        </w:rPr>
        <w:t>.</w:t>
      </w:r>
    </w:p>
    <w:p w:rsidR="00882D88" w:rsidRDefault="00882D88" w:rsidP="001C1901">
      <w:pPr>
        <w:spacing w:after="0"/>
        <w:rPr>
          <w:sz w:val="24"/>
          <w:szCs w:val="24"/>
        </w:rPr>
      </w:pPr>
    </w:p>
    <w:p w:rsidR="001C1901" w:rsidRDefault="001C1901" w:rsidP="001C1901">
      <w:pPr>
        <w:spacing w:after="0"/>
        <w:rPr>
          <w:sz w:val="24"/>
          <w:szCs w:val="24"/>
        </w:rPr>
      </w:pPr>
      <w:r>
        <w:rPr>
          <w:sz w:val="24"/>
          <w:szCs w:val="24"/>
        </w:rPr>
        <w:lastRenderedPageBreak/>
        <w:t>The post holder</w:t>
      </w:r>
      <w:r w:rsidRPr="000B4968">
        <w:rPr>
          <w:sz w:val="24"/>
          <w:szCs w:val="24"/>
        </w:rPr>
        <w:t xml:space="preserve"> will be </w:t>
      </w:r>
      <w:r w:rsidR="00882D88">
        <w:rPr>
          <w:sz w:val="24"/>
          <w:szCs w:val="24"/>
        </w:rPr>
        <w:t>expected</w:t>
      </w:r>
      <w:r>
        <w:rPr>
          <w:sz w:val="24"/>
          <w:szCs w:val="24"/>
        </w:rPr>
        <w:t xml:space="preserve"> to undertake personal </w:t>
      </w:r>
      <w:r w:rsidRPr="000B4968">
        <w:rPr>
          <w:sz w:val="24"/>
          <w:szCs w:val="24"/>
        </w:rPr>
        <w:t xml:space="preserve">development opportunities </w:t>
      </w:r>
      <w:r>
        <w:rPr>
          <w:sz w:val="24"/>
          <w:szCs w:val="24"/>
        </w:rPr>
        <w:t xml:space="preserve">linked both to this project and </w:t>
      </w:r>
      <w:r w:rsidRPr="000B4968">
        <w:rPr>
          <w:sz w:val="24"/>
          <w:szCs w:val="24"/>
        </w:rPr>
        <w:t>their general learning requirem</w:t>
      </w:r>
      <w:r>
        <w:rPr>
          <w:sz w:val="24"/>
          <w:szCs w:val="24"/>
        </w:rPr>
        <w:t xml:space="preserve">ents. The Medical Director </w:t>
      </w:r>
      <w:r w:rsidRPr="000B4968">
        <w:rPr>
          <w:sz w:val="24"/>
          <w:szCs w:val="24"/>
        </w:rPr>
        <w:t xml:space="preserve">sets strong expectations on all </w:t>
      </w:r>
      <w:r>
        <w:rPr>
          <w:sz w:val="24"/>
          <w:szCs w:val="24"/>
        </w:rPr>
        <w:t xml:space="preserve">our clinical staff to engage in </w:t>
      </w:r>
      <w:r w:rsidRPr="000B4968">
        <w:rPr>
          <w:sz w:val="24"/>
          <w:szCs w:val="24"/>
        </w:rPr>
        <w:t>P</w:t>
      </w:r>
      <w:r>
        <w:rPr>
          <w:sz w:val="24"/>
          <w:szCs w:val="24"/>
        </w:rPr>
        <w:t xml:space="preserve">ersonal </w:t>
      </w:r>
      <w:r w:rsidRPr="000B4968">
        <w:rPr>
          <w:sz w:val="24"/>
          <w:szCs w:val="24"/>
        </w:rPr>
        <w:t>D</w:t>
      </w:r>
      <w:r>
        <w:rPr>
          <w:sz w:val="24"/>
          <w:szCs w:val="24"/>
        </w:rPr>
        <w:t xml:space="preserve">evelopment </w:t>
      </w:r>
      <w:r w:rsidRPr="000B4968">
        <w:rPr>
          <w:sz w:val="24"/>
          <w:szCs w:val="24"/>
        </w:rPr>
        <w:t>P</w:t>
      </w:r>
      <w:r>
        <w:rPr>
          <w:sz w:val="24"/>
          <w:szCs w:val="24"/>
        </w:rPr>
        <w:t>lan</w:t>
      </w:r>
      <w:r w:rsidRPr="000B4968">
        <w:rPr>
          <w:sz w:val="24"/>
          <w:szCs w:val="24"/>
        </w:rPr>
        <w:t>s and supports them</w:t>
      </w:r>
      <w:r>
        <w:rPr>
          <w:sz w:val="24"/>
          <w:szCs w:val="24"/>
        </w:rPr>
        <w:t xml:space="preserve"> in delivery. Time will be made </w:t>
      </w:r>
      <w:r w:rsidRPr="000B4968">
        <w:rPr>
          <w:sz w:val="24"/>
          <w:szCs w:val="24"/>
        </w:rPr>
        <w:t xml:space="preserve">available to support these </w:t>
      </w:r>
      <w:r>
        <w:rPr>
          <w:sz w:val="24"/>
          <w:szCs w:val="24"/>
        </w:rPr>
        <w:t xml:space="preserve">professional as well as project </w:t>
      </w:r>
      <w:r w:rsidRPr="000B4968">
        <w:rPr>
          <w:sz w:val="24"/>
          <w:szCs w:val="24"/>
        </w:rPr>
        <w:t>demands.</w:t>
      </w:r>
    </w:p>
    <w:p w:rsidR="001C1901" w:rsidRPr="00AE6E4C" w:rsidRDefault="001C1901" w:rsidP="001C1901">
      <w:pPr>
        <w:spacing w:after="0"/>
        <w:rPr>
          <w:sz w:val="24"/>
          <w:szCs w:val="24"/>
        </w:rPr>
      </w:pPr>
    </w:p>
    <w:p w:rsidR="001C1901" w:rsidRPr="006F651A" w:rsidRDefault="001C1901" w:rsidP="001C1901">
      <w:pPr>
        <w:spacing w:after="200" w:line="276" w:lineRule="auto"/>
        <w:rPr>
          <w:b/>
          <w:noProof/>
          <w:color w:val="4472C4" w:themeColor="accent1"/>
          <w:sz w:val="28"/>
          <w:szCs w:val="28"/>
          <w:lang w:eastAsia="en-GB"/>
        </w:rPr>
      </w:pPr>
      <w:r>
        <w:rPr>
          <w:b/>
          <w:noProof/>
          <w:color w:val="4472C4" w:themeColor="accent1"/>
          <w:sz w:val="28"/>
          <w:szCs w:val="28"/>
          <w:lang w:eastAsia="en-GB"/>
        </w:rPr>
        <w:t>Terms &amp; Conditions and Tenure</w:t>
      </w:r>
    </w:p>
    <w:p w:rsidR="001C1901" w:rsidRPr="006F651A" w:rsidRDefault="001C1901" w:rsidP="001C1901">
      <w:pPr>
        <w:spacing w:after="200" w:line="276" w:lineRule="auto"/>
        <w:rPr>
          <w:noProof/>
          <w:sz w:val="24"/>
          <w:szCs w:val="24"/>
          <w:lang w:eastAsia="en-GB"/>
        </w:rPr>
      </w:pPr>
      <w:r w:rsidRPr="00CB5923">
        <w:rPr>
          <w:noProof/>
          <w:sz w:val="24"/>
          <w:szCs w:val="24"/>
          <w:lang w:eastAsia="en-GB"/>
        </w:rPr>
        <w:t xml:space="preserve">Employment will be as a Clinical Leadership Fellow on </w:t>
      </w:r>
      <w:r w:rsidR="00BD3DA1">
        <w:rPr>
          <w:noProof/>
          <w:sz w:val="24"/>
          <w:szCs w:val="24"/>
          <w:lang w:eastAsia="en-GB"/>
        </w:rPr>
        <w:t>appropriate</w:t>
      </w:r>
      <w:r>
        <w:rPr>
          <w:noProof/>
          <w:sz w:val="24"/>
          <w:szCs w:val="24"/>
          <w:lang w:eastAsia="en-GB"/>
        </w:rPr>
        <w:t xml:space="preserve"> </w:t>
      </w:r>
      <w:r w:rsidR="00BD3DA1">
        <w:rPr>
          <w:noProof/>
          <w:sz w:val="24"/>
          <w:szCs w:val="24"/>
          <w:lang w:eastAsia="en-GB"/>
        </w:rPr>
        <w:t>Terms and Conditions of Service relevant to the professional group in which the applicant is based</w:t>
      </w:r>
      <w:r w:rsidRPr="00CB5923">
        <w:rPr>
          <w:noProof/>
          <w:sz w:val="24"/>
          <w:szCs w:val="24"/>
          <w:lang w:eastAsia="en-GB"/>
        </w:rPr>
        <w:t xml:space="preserve"> </w:t>
      </w:r>
      <w:r w:rsidR="00BD3DA1">
        <w:rPr>
          <w:noProof/>
          <w:sz w:val="24"/>
          <w:szCs w:val="24"/>
          <w:lang w:eastAsia="en-GB"/>
        </w:rPr>
        <w:t>and according to HEE regulation for Clinical Fellows in the Future Leaders Programme.</w:t>
      </w:r>
      <w:r w:rsidRPr="00CB5923">
        <w:rPr>
          <w:rFonts w:ascii="Calibri" w:eastAsia="Cambria" w:hAnsi="Calibri" w:cs="Times New Roman"/>
          <w:sz w:val="24"/>
          <w:szCs w:val="24"/>
          <w:lang w:eastAsia="ja-JP"/>
        </w:rPr>
        <w:t>The post is offered on a fixed term contract for 12 months.</w:t>
      </w:r>
    </w:p>
    <w:p w:rsidR="001C1901" w:rsidRDefault="001C1901" w:rsidP="001C1901">
      <w:r>
        <w:br w:type="page"/>
      </w:r>
    </w:p>
    <w:p w:rsidR="001C1901" w:rsidRDefault="001C1901" w:rsidP="001C1901"/>
    <w:p w:rsidR="001C1901" w:rsidRPr="00DC46CD" w:rsidRDefault="001C1901" w:rsidP="001C1901">
      <w:pPr>
        <w:spacing w:after="200" w:line="276" w:lineRule="auto"/>
        <w:rPr>
          <w:rFonts w:ascii="Calibri" w:eastAsia="Cambria" w:hAnsi="Calibri" w:cs="Times New Roman"/>
          <w:b/>
          <w:noProof/>
          <w:color w:val="4F81BD"/>
          <w:sz w:val="28"/>
          <w:szCs w:val="28"/>
          <w:lang w:eastAsia="en-GB"/>
        </w:rPr>
      </w:pPr>
      <w:r w:rsidRPr="00DC46CD">
        <w:rPr>
          <w:rFonts w:ascii="Calibri" w:eastAsia="Cambria" w:hAnsi="Calibri" w:cs="Times New Roman"/>
          <w:b/>
          <w:noProof/>
          <w:color w:val="4F81BD"/>
          <w:sz w:val="28"/>
          <w:szCs w:val="28"/>
          <w:lang w:eastAsia="en-GB"/>
        </w:rPr>
        <w:t>Person Specification</w:t>
      </w:r>
    </w:p>
    <w:tbl>
      <w:tblPr>
        <w:tblW w:w="10348" w:type="dxa"/>
        <w:tblInd w:w="-45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874"/>
        <w:gridCol w:w="2412"/>
        <w:gridCol w:w="3544"/>
        <w:gridCol w:w="2518"/>
      </w:tblGrid>
      <w:tr w:rsidR="001C1901" w:rsidRPr="00DC46CD" w:rsidTr="00CE59C8">
        <w:tc>
          <w:tcPr>
            <w:tcW w:w="1874" w:type="dxa"/>
            <w:shd w:val="clear" w:color="auto" w:fill="0070C0"/>
          </w:tcPr>
          <w:p w:rsidR="001C1901" w:rsidRPr="00DC46CD" w:rsidRDefault="001C1901" w:rsidP="00CE59C8">
            <w:pPr>
              <w:suppressAutoHyphens/>
              <w:spacing w:after="0" w:line="240" w:lineRule="auto"/>
              <w:rPr>
                <w:rFonts w:eastAsia="Times New Roman" w:cs="Times New Roman"/>
                <w:b/>
                <w:color w:val="FFFFFF" w:themeColor="background1"/>
                <w:sz w:val="18"/>
                <w:szCs w:val="20"/>
                <w:lang w:eastAsia="ar-SA"/>
              </w:rPr>
            </w:pPr>
            <w:r w:rsidRPr="00DC46CD">
              <w:rPr>
                <w:rFonts w:eastAsia="Times New Roman" w:cs="Times New Roman"/>
                <w:b/>
                <w:color w:val="FFFFFF" w:themeColor="background1"/>
                <w:sz w:val="18"/>
                <w:szCs w:val="20"/>
                <w:lang w:eastAsia="ar-SA"/>
              </w:rPr>
              <w:t>CRITERIA RELEVANT TO THE JOB e.g. Experience, education, disposition</w:t>
            </w:r>
          </w:p>
          <w:p w:rsidR="001C1901" w:rsidRPr="00DC46CD" w:rsidRDefault="001C1901" w:rsidP="00CE59C8">
            <w:pPr>
              <w:suppressAutoHyphens/>
              <w:spacing w:after="0" w:line="240" w:lineRule="auto"/>
              <w:rPr>
                <w:rFonts w:eastAsia="Times New Roman" w:cs="Times New Roman"/>
                <w:b/>
                <w:color w:val="FFFFFF" w:themeColor="background1"/>
                <w:sz w:val="18"/>
                <w:szCs w:val="20"/>
                <w:lang w:eastAsia="ar-SA"/>
              </w:rPr>
            </w:pPr>
          </w:p>
        </w:tc>
        <w:tc>
          <w:tcPr>
            <w:tcW w:w="2412" w:type="dxa"/>
            <w:shd w:val="clear" w:color="auto" w:fill="0070C0"/>
          </w:tcPr>
          <w:p w:rsidR="001C1901" w:rsidRPr="00DC46CD" w:rsidRDefault="001C1901" w:rsidP="00CE59C8">
            <w:pPr>
              <w:suppressAutoHyphens/>
              <w:spacing w:after="0" w:line="240" w:lineRule="auto"/>
              <w:rPr>
                <w:rFonts w:eastAsia="Times New Roman" w:cs="Times New Roman"/>
                <w:b/>
                <w:color w:val="FFFFFF" w:themeColor="background1"/>
                <w:sz w:val="18"/>
                <w:szCs w:val="20"/>
                <w:lang w:eastAsia="ar-SA"/>
              </w:rPr>
            </w:pPr>
            <w:r w:rsidRPr="00DC46CD">
              <w:rPr>
                <w:rFonts w:eastAsia="Times New Roman" w:cs="Times New Roman"/>
                <w:b/>
                <w:color w:val="FFFFFF" w:themeColor="background1"/>
                <w:sz w:val="18"/>
                <w:szCs w:val="20"/>
                <w:lang w:eastAsia="ar-SA"/>
              </w:rPr>
              <w:t>ESSENTIAL REQUIREMENTS necessary for safe and effective performance in the job</w:t>
            </w:r>
          </w:p>
          <w:p w:rsidR="001C1901" w:rsidRPr="00DC46CD" w:rsidRDefault="001C1901" w:rsidP="00CE59C8">
            <w:pPr>
              <w:suppressAutoHyphens/>
              <w:spacing w:after="0" w:line="240" w:lineRule="auto"/>
              <w:rPr>
                <w:rFonts w:eastAsia="Times New Roman" w:cs="Times New Roman"/>
                <w:b/>
                <w:color w:val="FFFFFF" w:themeColor="background1"/>
                <w:sz w:val="18"/>
                <w:szCs w:val="20"/>
                <w:lang w:eastAsia="ar-SA"/>
              </w:rPr>
            </w:pPr>
          </w:p>
        </w:tc>
        <w:tc>
          <w:tcPr>
            <w:tcW w:w="3544" w:type="dxa"/>
            <w:shd w:val="clear" w:color="auto" w:fill="0070C0"/>
          </w:tcPr>
          <w:p w:rsidR="001C1901" w:rsidRPr="00DC46CD" w:rsidRDefault="001C1901" w:rsidP="00CE59C8">
            <w:pPr>
              <w:suppressAutoHyphens/>
              <w:spacing w:after="0" w:line="240" w:lineRule="auto"/>
              <w:rPr>
                <w:rFonts w:eastAsia="Times New Roman" w:cs="Times New Roman"/>
                <w:b/>
                <w:color w:val="FFFFFF" w:themeColor="background1"/>
                <w:sz w:val="18"/>
                <w:szCs w:val="20"/>
                <w:lang w:eastAsia="ar-SA"/>
              </w:rPr>
            </w:pPr>
            <w:r w:rsidRPr="00DC46CD">
              <w:rPr>
                <w:rFonts w:eastAsia="Times New Roman" w:cs="Times New Roman"/>
                <w:b/>
                <w:color w:val="FFFFFF" w:themeColor="background1"/>
                <w:sz w:val="18"/>
                <w:szCs w:val="20"/>
                <w:lang w:eastAsia="ar-SA"/>
              </w:rPr>
              <w:t>ADDITIONAL/USEFUL elements that contribute to improved/immediate performance in the job</w:t>
            </w:r>
          </w:p>
        </w:tc>
        <w:tc>
          <w:tcPr>
            <w:tcW w:w="2518" w:type="dxa"/>
            <w:shd w:val="clear" w:color="auto" w:fill="0070C0"/>
          </w:tcPr>
          <w:p w:rsidR="001C1901" w:rsidRPr="00DC46CD" w:rsidRDefault="001C1901" w:rsidP="00CE59C8">
            <w:pPr>
              <w:suppressAutoHyphens/>
              <w:spacing w:after="0" w:line="240" w:lineRule="auto"/>
              <w:rPr>
                <w:rFonts w:eastAsia="Times New Roman" w:cs="Times New Roman"/>
                <w:b/>
                <w:color w:val="FFFFFF" w:themeColor="background1"/>
                <w:sz w:val="18"/>
                <w:szCs w:val="20"/>
                <w:lang w:eastAsia="ar-SA"/>
              </w:rPr>
            </w:pPr>
            <w:r w:rsidRPr="00DC46CD">
              <w:rPr>
                <w:rFonts w:eastAsia="Times New Roman" w:cs="Times New Roman"/>
                <w:b/>
                <w:color w:val="FFFFFF" w:themeColor="background1"/>
                <w:sz w:val="18"/>
                <w:szCs w:val="20"/>
                <w:lang w:eastAsia="ar-SA"/>
              </w:rPr>
              <w:t>HOW IDENTIFIED e.g. application form, interview, reference</w:t>
            </w:r>
          </w:p>
        </w:tc>
      </w:tr>
      <w:tr w:rsidR="001C1901" w:rsidRPr="00DC46CD" w:rsidTr="00CE59C8">
        <w:tc>
          <w:tcPr>
            <w:tcW w:w="1874" w:type="dxa"/>
          </w:tcPr>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GMC Registration</w:t>
            </w:r>
          </w:p>
        </w:tc>
        <w:tc>
          <w:tcPr>
            <w:tcW w:w="2412" w:type="dxa"/>
          </w:tcPr>
          <w:p w:rsidR="001C1901" w:rsidRPr="00AD6E46" w:rsidRDefault="001C1901" w:rsidP="00CE59C8">
            <w:pPr>
              <w:suppressAutoHyphens/>
              <w:spacing w:after="0"/>
              <w:rPr>
                <w:rFonts w:eastAsia="Times New Roman" w:cs="Times New Roman"/>
                <w:sz w:val="18"/>
                <w:szCs w:val="20"/>
                <w:lang w:eastAsia="ar-SA"/>
              </w:rPr>
            </w:pPr>
            <w:r w:rsidRPr="00AD6E46">
              <w:rPr>
                <w:rFonts w:eastAsia="Times New Roman" w:cs="Times New Roman"/>
                <w:sz w:val="18"/>
                <w:szCs w:val="20"/>
                <w:lang w:eastAsia="ar-SA"/>
              </w:rPr>
              <w:t>Full GMC Registration with licence to practise</w:t>
            </w:r>
          </w:p>
        </w:tc>
        <w:tc>
          <w:tcPr>
            <w:tcW w:w="3544" w:type="dxa"/>
          </w:tcPr>
          <w:p w:rsidR="001C1901" w:rsidRPr="00DC46CD" w:rsidRDefault="001C1901" w:rsidP="00CE59C8">
            <w:pPr>
              <w:suppressAutoHyphens/>
              <w:spacing w:after="0" w:line="240" w:lineRule="auto"/>
              <w:rPr>
                <w:rFonts w:eastAsia="Times New Roman" w:cs="Times New Roman"/>
                <w:sz w:val="18"/>
                <w:szCs w:val="20"/>
                <w:lang w:eastAsia="ar-SA"/>
              </w:rPr>
            </w:pPr>
          </w:p>
        </w:tc>
        <w:tc>
          <w:tcPr>
            <w:tcW w:w="2518" w:type="dxa"/>
          </w:tcPr>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Application form</w:t>
            </w:r>
          </w:p>
          <w:p w:rsidR="001C1901" w:rsidRPr="00DC46CD" w:rsidRDefault="001C1901" w:rsidP="00CE59C8">
            <w:pPr>
              <w:suppressAutoHyphens/>
              <w:spacing w:after="0" w:line="240" w:lineRule="auto"/>
              <w:rPr>
                <w:rFonts w:eastAsia="Times New Roman" w:cs="Times New Roman"/>
                <w:sz w:val="18"/>
                <w:szCs w:val="20"/>
                <w:lang w:eastAsia="ar-SA"/>
              </w:rPr>
            </w:pPr>
          </w:p>
        </w:tc>
      </w:tr>
      <w:tr w:rsidR="001C1901" w:rsidRPr="00DC46CD" w:rsidTr="00CE59C8">
        <w:tc>
          <w:tcPr>
            <w:tcW w:w="1874" w:type="dxa"/>
          </w:tcPr>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Qualifications</w:t>
            </w:r>
          </w:p>
        </w:tc>
        <w:tc>
          <w:tcPr>
            <w:tcW w:w="2412" w:type="dxa"/>
          </w:tcPr>
          <w:p w:rsidR="001C1901" w:rsidRDefault="001C1901" w:rsidP="001C1901">
            <w:pPr>
              <w:pStyle w:val="ListParagraph"/>
              <w:numPr>
                <w:ilvl w:val="0"/>
                <w:numId w:val="5"/>
              </w:numPr>
              <w:suppressAutoHyphens/>
              <w:spacing w:after="0"/>
              <w:ind w:left="290" w:hanging="283"/>
              <w:rPr>
                <w:rFonts w:eastAsia="Times New Roman" w:cs="Times New Roman"/>
                <w:sz w:val="18"/>
                <w:szCs w:val="20"/>
                <w:lang w:eastAsia="ar-SA"/>
              </w:rPr>
            </w:pPr>
            <w:r w:rsidRPr="00D80BF2">
              <w:rPr>
                <w:rFonts w:eastAsia="Times New Roman" w:cs="Times New Roman"/>
                <w:sz w:val="18"/>
                <w:szCs w:val="20"/>
                <w:lang w:eastAsia="ar-SA"/>
              </w:rPr>
              <w:t xml:space="preserve">Medical Degree from </w:t>
            </w:r>
            <w:proofErr w:type="spellStart"/>
            <w:r w:rsidRPr="00D80BF2">
              <w:rPr>
                <w:rFonts w:eastAsia="Times New Roman" w:cs="Times New Roman"/>
                <w:sz w:val="18"/>
                <w:szCs w:val="20"/>
                <w:lang w:eastAsia="ar-SA"/>
              </w:rPr>
              <w:t>recognised</w:t>
            </w:r>
            <w:proofErr w:type="spellEnd"/>
            <w:r w:rsidRPr="00D80BF2">
              <w:rPr>
                <w:rFonts w:eastAsia="Times New Roman" w:cs="Times New Roman"/>
                <w:sz w:val="18"/>
                <w:szCs w:val="20"/>
                <w:lang w:eastAsia="ar-SA"/>
              </w:rPr>
              <w:t xml:space="preserve"> medical school</w:t>
            </w:r>
          </w:p>
          <w:p w:rsidR="001C1901" w:rsidRPr="00AD6E46" w:rsidRDefault="001C1901" w:rsidP="001C1901">
            <w:pPr>
              <w:pStyle w:val="ListParagraph"/>
              <w:numPr>
                <w:ilvl w:val="0"/>
                <w:numId w:val="5"/>
              </w:numPr>
              <w:suppressAutoHyphens/>
              <w:spacing w:after="0"/>
              <w:ind w:left="290" w:hanging="283"/>
              <w:rPr>
                <w:rFonts w:eastAsia="Times New Roman" w:cs="Times New Roman"/>
                <w:color w:val="auto"/>
                <w:sz w:val="18"/>
                <w:szCs w:val="20"/>
                <w:lang w:val="en-GB" w:eastAsia="ar-SA"/>
              </w:rPr>
            </w:pPr>
          </w:p>
        </w:tc>
        <w:tc>
          <w:tcPr>
            <w:tcW w:w="3544" w:type="dxa"/>
          </w:tcPr>
          <w:p w:rsidR="001C1901" w:rsidRDefault="001C1901" w:rsidP="001C1901">
            <w:pPr>
              <w:pStyle w:val="ListParagraph"/>
              <w:numPr>
                <w:ilvl w:val="0"/>
                <w:numId w:val="1"/>
              </w:numPr>
              <w:suppressAutoHyphens/>
              <w:spacing w:after="0"/>
              <w:ind w:left="317" w:hanging="283"/>
              <w:rPr>
                <w:rFonts w:eastAsia="Times New Roman" w:cs="Times New Roman"/>
                <w:color w:val="auto"/>
                <w:sz w:val="18"/>
                <w:szCs w:val="20"/>
                <w:lang w:val="en-GB" w:eastAsia="ar-SA"/>
              </w:rPr>
            </w:pPr>
            <w:r>
              <w:rPr>
                <w:rFonts w:eastAsia="Times New Roman" w:cs="Times New Roman"/>
                <w:color w:val="auto"/>
                <w:sz w:val="18"/>
                <w:szCs w:val="20"/>
                <w:lang w:val="en-GB" w:eastAsia="ar-SA"/>
              </w:rPr>
              <w:t>Progress towards or attainment of Royal College Exams</w:t>
            </w:r>
          </w:p>
          <w:p w:rsidR="001C1901" w:rsidRPr="00D80BF2" w:rsidRDefault="001C1901" w:rsidP="001C1901">
            <w:pPr>
              <w:pStyle w:val="ListParagraph"/>
              <w:numPr>
                <w:ilvl w:val="0"/>
                <w:numId w:val="1"/>
              </w:numPr>
              <w:suppressAutoHyphens/>
              <w:spacing w:after="0"/>
              <w:ind w:left="317" w:hanging="283"/>
              <w:rPr>
                <w:rFonts w:eastAsia="Times New Roman" w:cs="Times New Roman"/>
                <w:color w:val="auto"/>
                <w:sz w:val="18"/>
                <w:szCs w:val="20"/>
                <w:lang w:val="en-GB" w:eastAsia="ar-SA"/>
              </w:rPr>
            </w:pPr>
            <w:r w:rsidRPr="00D80BF2">
              <w:rPr>
                <w:rFonts w:eastAsia="Times New Roman" w:cs="Times New Roman"/>
                <w:color w:val="auto"/>
                <w:sz w:val="18"/>
                <w:szCs w:val="20"/>
                <w:lang w:eastAsia="ar-SA"/>
              </w:rPr>
              <w:t xml:space="preserve">ATLS,ALS,APLS or PALS certification </w:t>
            </w:r>
          </w:p>
          <w:p w:rsidR="001C1901" w:rsidRPr="00DC46CD" w:rsidRDefault="001C1901" w:rsidP="001C1901">
            <w:pPr>
              <w:pStyle w:val="ListParagraph"/>
              <w:numPr>
                <w:ilvl w:val="0"/>
                <w:numId w:val="1"/>
              </w:numPr>
              <w:suppressAutoHyphens/>
              <w:spacing w:after="0"/>
              <w:ind w:left="317" w:hanging="283"/>
              <w:rPr>
                <w:rFonts w:eastAsia="Times New Roman" w:cs="Times New Roman"/>
                <w:color w:val="auto"/>
                <w:sz w:val="18"/>
                <w:szCs w:val="20"/>
                <w:lang w:val="en-GB" w:eastAsia="ar-SA"/>
              </w:rPr>
            </w:pPr>
            <w:r>
              <w:rPr>
                <w:rFonts w:eastAsia="Times New Roman" w:cs="Times New Roman"/>
                <w:color w:val="auto"/>
                <w:sz w:val="18"/>
                <w:szCs w:val="20"/>
                <w:lang w:val="en-GB" w:eastAsia="ar-SA"/>
              </w:rPr>
              <w:t>Higher qualification e.g. MFARM, FRCS, MRCP, MRCPG, MRCS, FRCA or equivalent</w:t>
            </w:r>
          </w:p>
        </w:tc>
        <w:tc>
          <w:tcPr>
            <w:tcW w:w="2518" w:type="dxa"/>
          </w:tcPr>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Application form</w:t>
            </w:r>
          </w:p>
        </w:tc>
      </w:tr>
      <w:tr w:rsidR="001C1901" w:rsidRPr="00DC46CD" w:rsidTr="00CE59C8">
        <w:tc>
          <w:tcPr>
            <w:tcW w:w="1874" w:type="dxa"/>
          </w:tcPr>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Right to work</w:t>
            </w:r>
          </w:p>
        </w:tc>
        <w:tc>
          <w:tcPr>
            <w:tcW w:w="2412" w:type="dxa"/>
          </w:tcPr>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Eligibility to work in the UK</w:t>
            </w:r>
          </w:p>
          <w:p w:rsidR="001C1901" w:rsidRPr="00DC46CD" w:rsidRDefault="001C1901" w:rsidP="00CE59C8">
            <w:pPr>
              <w:suppressAutoHyphens/>
              <w:spacing w:after="0" w:line="240" w:lineRule="auto"/>
              <w:rPr>
                <w:rFonts w:eastAsia="Times New Roman" w:cs="Times New Roman"/>
                <w:sz w:val="18"/>
                <w:szCs w:val="20"/>
                <w:lang w:eastAsia="ar-SA"/>
              </w:rPr>
            </w:pPr>
          </w:p>
        </w:tc>
        <w:tc>
          <w:tcPr>
            <w:tcW w:w="3544" w:type="dxa"/>
          </w:tcPr>
          <w:p w:rsidR="001C1901" w:rsidRPr="00DC46CD" w:rsidRDefault="001C1901" w:rsidP="00CE59C8">
            <w:pPr>
              <w:suppressAutoHyphens/>
              <w:spacing w:after="0" w:line="240" w:lineRule="auto"/>
              <w:rPr>
                <w:rFonts w:eastAsia="Times New Roman" w:cs="Times New Roman"/>
                <w:sz w:val="18"/>
                <w:szCs w:val="20"/>
                <w:lang w:eastAsia="ar-SA"/>
              </w:rPr>
            </w:pPr>
          </w:p>
        </w:tc>
        <w:tc>
          <w:tcPr>
            <w:tcW w:w="2518" w:type="dxa"/>
          </w:tcPr>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Application form</w:t>
            </w:r>
          </w:p>
          <w:p w:rsidR="001C1901" w:rsidRPr="00DC46CD" w:rsidRDefault="001C1901" w:rsidP="00CE59C8">
            <w:pPr>
              <w:suppressAutoHyphens/>
              <w:spacing w:after="0" w:line="240" w:lineRule="auto"/>
              <w:rPr>
                <w:rFonts w:eastAsia="Times New Roman" w:cs="Times New Roman"/>
                <w:sz w:val="18"/>
                <w:szCs w:val="20"/>
                <w:lang w:eastAsia="ar-SA"/>
              </w:rPr>
            </w:pPr>
            <w:r w:rsidRPr="00DC46CD">
              <w:rPr>
                <w:rFonts w:eastAsia="Times New Roman" w:cs="Times New Roman"/>
                <w:sz w:val="18"/>
                <w:szCs w:val="20"/>
                <w:lang w:eastAsia="ar-SA"/>
              </w:rPr>
              <w:t>Interview</w:t>
            </w:r>
          </w:p>
        </w:tc>
      </w:tr>
      <w:tr w:rsidR="001C1901" w:rsidRPr="00DC46CD" w:rsidTr="00CE59C8">
        <w:tc>
          <w:tcPr>
            <w:tcW w:w="1874" w:type="dxa"/>
          </w:tcPr>
          <w:p w:rsidR="001C1901" w:rsidRPr="00DC46CD" w:rsidRDefault="001C1901" w:rsidP="00CE59C8">
            <w:pPr>
              <w:suppressAutoHyphens/>
              <w:spacing w:after="0" w:line="240" w:lineRule="auto"/>
              <w:jc w:val="both"/>
              <w:rPr>
                <w:rFonts w:eastAsia="Times New Roman" w:cs="Times New Roman"/>
                <w:sz w:val="18"/>
                <w:szCs w:val="18"/>
                <w:lang w:eastAsia="ar-SA"/>
              </w:rPr>
            </w:pPr>
            <w:r w:rsidRPr="00DC46CD">
              <w:rPr>
                <w:rFonts w:eastAsia="Times New Roman" w:cs="Times New Roman"/>
                <w:sz w:val="18"/>
                <w:szCs w:val="18"/>
                <w:lang w:eastAsia="ar-SA"/>
              </w:rPr>
              <w:t>Experience</w:t>
            </w:r>
          </w:p>
        </w:tc>
        <w:tc>
          <w:tcPr>
            <w:tcW w:w="2412" w:type="dxa"/>
          </w:tcPr>
          <w:p w:rsidR="001C1901" w:rsidRPr="00013C37" w:rsidRDefault="001C1901" w:rsidP="001C1901">
            <w:pPr>
              <w:pStyle w:val="ListParagraph"/>
              <w:numPr>
                <w:ilvl w:val="0"/>
                <w:numId w:val="6"/>
              </w:numPr>
              <w:suppressAutoHyphens/>
              <w:spacing w:after="0"/>
              <w:ind w:left="287" w:hanging="287"/>
              <w:rPr>
                <w:rFonts w:eastAsia="Times New Roman" w:cs="Times New Roman"/>
                <w:sz w:val="18"/>
                <w:szCs w:val="18"/>
                <w:lang w:eastAsia="ar-SA"/>
              </w:rPr>
            </w:pPr>
            <w:r w:rsidRPr="00AE6E4C">
              <w:rPr>
                <w:rFonts w:eastAsia="Times New Roman" w:cs="Times New Roman"/>
                <w:color w:val="auto"/>
                <w:sz w:val="18"/>
                <w:szCs w:val="18"/>
                <w:lang w:eastAsia="ar-SA"/>
              </w:rPr>
              <w:t>Pre-registration/foundation training and at least one year in a relevant specialty in an NHS Trust or with equivalent experience from overseas.</w:t>
            </w:r>
          </w:p>
        </w:tc>
        <w:tc>
          <w:tcPr>
            <w:tcW w:w="3544" w:type="dxa"/>
          </w:tcPr>
          <w:p w:rsidR="001C1901" w:rsidRDefault="001C1901" w:rsidP="001C1901">
            <w:pPr>
              <w:pStyle w:val="ListParagraph"/>
              <w:numPr>
                <w:ilvl w:val="0"/>
                <w:numId w:val="4"/>
              </w:numPr>
              <w:suppressAutoHyphens/>
              <w:spacing w:after="0"/>
              <w:ind w:left="317" w:hanging="283"/>
              <w:rPr>
                <w:rFonts w:eastAsia="Times New Roman" w:cs="Times New Roman"/>
                <w:color w:val="auto"/>
                <w:sz w:val="18"/>
                <w:szCs w:val="18"/>
                <w:lang w:val="en-GB" w:eastAsia="ar-SA"/>
              </w:rPr>
            </w:pPr>
            <w:r>
              <w:rPr>
                <w:rFonts w:eastAsia="Times New Roman" w:cs="Times New Roman"/>
                <w:color w:val="auto"/>
                <w:sz w:val="18"/>
                <w:szCs w:val="18"/>
                <w:lang w:val="en-GB" w:eastAsia="ar-SA"/>
              </w:rPr>
              <w:t>Relevant experience from other specialties</w:t>
            </w:r>
          </w:p>
          <w:p w:rsidR="001C1901" w:rsidRDefault="001C1901" w:rsidP="001C1901">
            <w:pPr>
              <w:pStyle w:val="ListParagraph"/>
              <w:numPr>
                <w:ilvl w:val="0"/>
                <w:numId w:val="4"/>
              </w:numPr>
              <w:suppressAutoHyphens/>
              <w:spacing w:after="0"/>
              <w:ind w:left="317" w:hanging="283"/>
              <w:rPr>
                <w:rFonts w:eastAsia="Times New Roman" w:cs="Times New Roman"/>
                <w:color w:val="auto"/>
                <w:sz w:val="18"/>
                <w:szCs w:val="18"/>
                <w:lang w:val="en-GB" w:eastAsia="ar-SA"/>
              </w:rPr>
            </w:pPr>
            <w:r>
              <w:rPr>
                <w:rFonts w:eastAsia="Times New Roman" w:cs="Times New Roman"/>
                <w:color w:val="auto"/>
                <w:sz w:val="18"/>
                <w:szCs w:val="18"/>
                <w:lang w:val="en-GB" w:eastAsia="ar-SA"/>
              </w:rPr>
              <w:t>Experience of teaching clinical skills</w:t>
            </w:r>
          </w:p>
          <w:p w:rsidR="001C1901" w:rsidRDefault="001C1901" w:rsidP="001C1901">
            <w:pPr>
              <w:pStyle w:val="ListParagraph"/>
              <w:numPr>
                <w:ilvl w:val="0"/>
                <w:numId w:val="4"/>
              </w:numPr>
              <w:suppressAutoHyphens/>
              <w:spacing w:after="0"/>
              <w:ind w:left="317" w:hanging="283"/>
              <w:rPr>
                <w:rFonts w:eastAsia="Times New Roman" w:cs="Times New Roman"/>
                <w:color w:val="auto"/>
                <w:sz w:val="18"/>
                <w:szCs w:val="18"/>
                <w:lang w:val="en-GB" w:eastAsia="ar-SA"/>
              </w:rPr>
            </w:pPr>
            <w:r>
              <w:rPr>
                <w:rFonts w:eastAsia="Times New Roman" w:cs="Times New Roman"/>
                <w:color w:val="auto"/>
                <w:sz w:val="18"/>
                <w:szCs w:val="18"/>
                <w:lang w:val="en-GB" w:eastAsia="ar-SA"/>
              </w:rPr>
              <w:t>Clinical research and development</w:t>
            </w:r>
          </w:p>
          <w:p w:rsidR="001C1901" w:rsidRPr="00DC46CD" w:rsidRDefault="001C1901" w:rsidP="001C1901">
            <w:pPr>
              <w:pStyle w:val="ListParagraph"/>
              <w:numPr>
                <w:ilvl w:val="0"/>
                <w:numId w:val="4"/>
              </w:numPr>
              <w:suppressAutoHyphens/>
              <w:spacing w:after="0"/>
              <w:ind w:left="317" w:hanging="283"/>
              <w:rPr>
                <w:rFonts w:eastAsia="Times New Roman" w:cs="Times New Roman"/>
                <w:color w:val="auto"/>
                <w:sz w:val="18"/>
                <w:szCs w:val="18"/>
                <w:lang w:val="en-GB" w:eastAsia="ar-SA"/>
              </w:rPr>
            </w:pPr>
            <w:r>
              <w:rPr>
                <w:rFonts w:eastAsia="Times New Roman" w:cs="Times New Roman"/>
                <w:color w:val="auto"/>
                <w:sz w:val="18"/>
                <w:szCs w:val="18"/>
                <w:lang w:val="en-GB" w:eastAsia="ar-SA"/>
              </w:rPr>
              <w:t>Participation in leadership activities</w:t>
            </w:r>
          </w:p>
        </w:tc>
        <w:tc>
          <w:tcPr>
            <w:tcW w:w="2518" w:type="dxa"/>
          </w:tcPr>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 xml:space="preserve">Application form </w:t>
            </w:r>
          </w:p>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Interview</w:t>
            </w:r>
          </w:p>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E-portfolio</w:t>
            </w:r>
          </w:p>
        </w:tc>
      </w:tr>
      <w:tr w:rsidR="001C1901" w:rsidRPr="00DC46CD" w:rsidTr="00CE59C8">
        <w:tc>
          <w:tcPr>
            <w:tcW w:w="1874" w:type="dxa"/>
          </w:tcPr>
          <w:p w:rsidR="001C1901" w:rsidRPr="00DC46CD" w:rsidRDefault="001C1901" w:rsidP="00CE59C8">
            <w:pPr>
              <w:suppressAutoHyphens/>
              <w:spacing w:after="0" w:line="240" w:lineRule="auto"/>
              <w:jc w:val="both"/>
              <w:rPr>
                <w:rFonts w:eastAsia="Times New Roman" w:cs="Times New Roman"/>
                <w:sz w:val="18"/>
                <w:szCs w:val="18"/>
                <w:lang w:eastAsia="ar-SA"/>
              </w:rPr>
            </w:pPr>
            <w:r w:rsidRPr="00DC46CD">
              <w:rPr>
                <w:rFonts w:eastAsia="Times New Roman" w:cs="Times New Roman"/>
                <w:sz w:val="18"/>
                <w:szCs w:val="18"/>
                <w:lang w:eastAsia="ar-SA"/>
              </w:rPr>
              <w:t>Management skills</w:t>
            </w:r>
          </w:p>
        </w:tc>
        <w:tc>
          <w:tcPr>
            <w:tcW w:w="2412" w:type="dxa"/>
          </w:tcPr>
          <w:p w:rsidR="001C1901" w:rsidRPr="00DC46CD" w:rsidRDefault="001C1901" w:rsidP="001C1901">
            <w:pPr>
              <w:pStyle w:val="ListParagraph"/>
              <w:numPr>
                <w:ilvl w:val="0"/>
                <w:numId w:val="2"/>
              </w:numPr>
              <w:suppressAutoHyphens/>
              <w:spacing w:after="0"/>
              <w:ind w:left="319"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Demonstrates intelligent and analytical approach to problem solving.</w:t>
            </w:r>
          </w:p>
          <w:p w:rsidR="001C1901" w:rsidRPr="00DC46CD" w:rsidRDefault="001C1901" w:rsidP="001C1901">
            <w:pPr>
              <w:pStyle w:val="ListParagraph"/>
              <w:numPr>
                <w:ilvl w:val="0"/>
                <w:numId w:val="2"/>
              </w:numPr>
              <w:suppressAutoHyphens/>
              <w:spacing w:after="0"/>
              <w:ind w:left="319"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Good time management.</w:t>
            </w:r>
          </w:p>
        </w:tc>
        <w:tc>
          <w:tcPr>
            <w:tcW w:w="3544" w:type="dxa"/>
          </w:tcPr>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Possess good organisational skills.</w:t>
            </w:r>
          </w:p>
          <w:p w:rsidR="001C1901" w:rsidRPr="00DC46CD" w:rsidRDefault="001C1901" w:rsidP="00CE59C8">
            <w:pPr>
              <w:suppressAutoHyphens/>
              <w:spacing w:after="0" w:line="240" w:lineRule="auto"/>
              <w:rPr>
                <w:rFonts w:eastAsia="Times New Roman" w:cs="Times New Roman"/>
                <w:sz w:val="18"/>
                <w:szCs w:val="18"/>
                <w:lang w:eastAsia="ar-SA"/>
              </w:rPr>
            </w:pPr>
          </w:p>
          <w:p w:rsidR="001C1901" w:rsidRPr="00DC46CD" w:rsidRDefault="001C1901" w:rsidP="00CE59C8">
            <w:pPr>
              <w:suppressAutoHyphens/>
              <w:spacing w:after="0" w:line="240" w:lineRule="auto"/>
              <w:rPr>
                <w:rFonts w:eastAsia="Times New Roman" w:cs="Times New Roman"/>
                <w:sz w:val="18"/>
                <w:szCs w:val="18"/>
                <w:lang w:eastAsia="ar-SA"/>
              </w:rPr>
            </w:pPr>
          </w:p>
        </w:tc>
        <w:tc>
          <w:tcPr>
            <w:tcW w:w="2518" w:type="dxa"/>
          </w:tcPr>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Interview.</w:t>
            </w:r>
          </w:p>
          <w:p w:rsidR="001C1901" w:rsidRPr="00DC46CD" w:rsidRDefault="001C1901" w:rsidP="00CE59C8">
            <w:pPr>
              <w:suppressAutoHyphens/>
              <w:spacing w:after="0" w:line="240" w:lineRule="auto"/>
              <w:rPr>
                <w:rFonts w:eastAsia="Times New Roman" w:cs="Times New Roman"/>
                <w:sz w:val="18"/>
                <w:szCs w:val="18"/>
                <w:lang w:eastAsia="ar-SA"/>
              </w:rPr>
            </w:pPr>
          </w:p>
        </w:tc>
      </w:tr>
      <w:tr w:rsidR="001C1901" w:rsidRPr="00DC46CD" w:rsidTr="00CE59C8">
        <w:tc>
          <w:tcPr>
            <w:tcW w:w="1874" w:type="dxa"/>
          </w:tcPr>
          <w:p w:rsidR="001C1901" w:rsidRPr="00DC46CD" w:rsidRDefault="001C1901" w:rsidP="00CE59C8">
            <w:pPr>
              <w:suppressAutoHyphens/>
              <w:spacing w:after="0" w:line="240" w:lineRule="auto"/>
              <w:jc w:val="both"/>
              <w:rPr>
                <w:rFonts w:eastAsia="Times New Roman" w:cs="Times New Roman"/>
                <w:sz w:val="18"/>
                <w:szCs w:val="18"/>
                <w:lang w:eastAsia="ar-SA"/>
              </w:rPr>
            </w:pPr>
            <w:r w:rsidRPr="00DC46CD">
              <w:rPr>
                <w:rFonts w:eastAsia="Times New Roman" w:cs="Times New Roman"/>
                <w:sz w:val="18"/>
                <w:szCs w:val="18"/>
                <w:lang w:eastAsia="ar-SA"/>
              </w:rPr>
              <w:t>Personal Attributes</w:t>
            </w:r>
          </w:p>
        </w:tc>
        <w:tc>
          <w:tcPr>
            <w:tcW w:w="2412" w:type="dxa"/>
          </w:tcPr>
          <w:p w:rsidR="001C1901" w:rsidRPr="00DC46CD" w:rsidRDefault="001C1901" w:rsidP="001C1901">
            <w:pPr>
              <w:pStyle w:val="ListParagraph"/>
              <w:numPr>
                <w:ilvl w:val="0"/>
                <w:numId w:val="3"/>
              </w:numPr>
              <w:suppressAutoHyphens/>
              <w:spacing w:after="0"/>
              <w:ind w:left="319"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Possesses good communication skills.</w:t>
            </w:r>
          </w:p>
          <w:p w:rsidR="001C1901" w:rsidRPr="00DC46CD" w:rsidRDefault="001C1901" w:rsidP="001C1901">
            <w:pPr>
              <w:pStyle w:val="ListParagraph"/>
              <w:numPr>
                <w:ilvl w:val="0"/>
                <w:numId w:val="3"/>
              </w:numPr>
              <w:suppressAutoHyphens/>
              <w:spacing w:after="0"/>
              <w:ind w:left="319"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Flexibility.</w:t>
            </w:r>
          </w:p>
          <w:p w:rsidR="001C1901" w:rsidRPr="00DC46CD" w:rsidRDefault="001C1901" w:rsidP="001C1901">
            <w:pPr>
              <w:pStyle w:val="ListParagraph"/>
              <w:numPr>
                <w:ilvl w:val="0"/>
                <w:numId w:val="3"/>
              </w:numPr>
              <w:suppressAutoHyphens/>
              <w:spacing w:after="0"/>
              <w:ind w:left="319"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Willingness to provide and learn all aspects of hospitals internal systems and processes and adhere to local policies</w:t>
            </w:r>
          </w:p>
          <w:p w:rsidR="001C1901" w:rsidRPr="00DC46CD" w:rsidRDefault="001C1901" w:rsidP="001C1901">
            <w:pPr>
              <w:pStyle w:val="ListParagraph"/>
              <w:numPr>
                <w:ilvl w:val="0"/>
                <w:numId w:val="3"/>
              </w:numPr>
              <w:suppressAutoHyphens/>
              <w:spacing w:after="0"/>
              <w:ind w:left="319"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Physically able to carry out the duties as specified in the job description and ability to evidence competencies</w:t>
            </w:r>
          </w:p>
          <w:p w:rsidR="001C1901" w:rsidRPr="00DC46CD" w:rsidRDefault="001C1901" w:rsidP="001C1901">
            <w:pPr>
              <w:pStyle w:val="ListParagraph"/>
              <w:numPr>
                <w:ilvl w:val="0"/>
                <w:numId w:val="3"/>
              </w:numPr>
              <w:suppressAutoHyphens/>
              <w:spacing w:after="0"/>
              <w:ind w:left="319"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Disclosure + Barring Service (DBS) Clearance</w:t>
            </w:r>
          </w:p>
        </w:tc>
        <w:tc>
          <w:tcPr>
            <w:tcW w:w="3544" w:type="dxa"/>
          </w:tcPr>
          <w:p w:rsidR="001C1901" w:rsidRPr="00DC46CD" w:rsidRDefault="001C1901" w:rsidP="001C1901">
            <w:pPr>
              <w:pStyle w:val="ListParagraph"/>
              <w:numPr>
                <w:ilvl w:val="0"/>
                <w:numId w:val="3"/>
              </w:numPr>
              <w:suppressAutoHyphens/>
              <w:spacing w:after="0"/>
              <w:ind w:left="317"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Has personal insight into own strengths and weaknesses.</w:t>
            </w:r>
          </w:p>
          <w:p w:rsidR="001C1901" w:rsidRPr="00DC46CD" w:rsidRDefault="001C1901" w:rsidP="001C1901">
            <w:pPr>
              <w:pStyle w:val="ListParagraph"/>
              <w:numPr>
                <w:ilvl w:val="0"/>
                <w:numId w:val="3"/>
              </w:numPr>
              <w:suppressAutoHyphens/>
              <w:spacing w:after="0"/>
              <w:ind w:left="317"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Ability to contribute to the development of the Trust, the Unit and its services.</w:t>
            </w:r>
          </w:p>
          <w:p w:rsidR="001C1901" w:rsidRPr="00DC46CD" w:rsidRDefault="001C1901" w:rsidP="001C1901">
            <w:pPr>
              <w:pStyle w:val="ListParagraph"/>
              <w:numPr>
                <w:ilvl w:val="0"/>
                <w:numId w:val="3"/>
              </w:numPr>
              <w:suppressAutoHyphens/>
              <w:spacing w:after="0"/>
              <w:ind w:left="317"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Evidence of multidisciplinary team working</w:t>
            </w:r>
          </w:p>
          <w:p w:rsidR="001C1901" w:rsidRPr="00DC46CD" w:rsidRDefault="001C1901" w:rsidP="001C1901">
            <w:pPr>
              <w:pStyle w:val="ListParagraph"/>
              <w:numPr>
                <w:ilvl w:val="0"/>
                <w:numId w:val="3"/>
              </w:numPr>
              <w:suppressAutoHyphens/>
              <w:spacing w:after="0"/>
              <w:ind w:left="317" w:hanging="283"/>
              <w:rPr>
                <w:rFonts w:eastAsia="Times New Roman" w:cs="Times New Roman"/>
                <w:color w:val="auto"/>
                <w:sz w:val="18"/>
                <w:szCs w:val="18"/>
                <w:lang w:val="en-GB" w:eastAsia="ar-SA"/>
              </w:rPr>
            </w:pPr>
            <w:r w:rsidRPr="00DC46CD">
              <w:rPr>
                <w:rFonts w:eastAsia="Times New Roman" w:cs="Times New Roman"/>
                <w:color w:val="auto"/>
                <w:sz w:val="18"/>
                <w:szCs w:val="18"/>
                <w:lang w:val="en-GB" w:eastAsia="ar-SA"/>
              </w:rPr>
              <w:t>Specific educational interests and evidence of educational ideas or project work.</w:t>
            </w:r>
          </w:p>
          <w:p w:rsidR="001C1901" w:rsidRPr="00DC46CD" w:rsidRDefault="001C1901" w:rsidP="00CE59C8">
            <w:pPr>
              <w:suppressAutoHyphens/>
              <w:spacing w:after="0" w:line="240" w:lineRule="auto"/>
              <w:rPr>
                <w:rFonts w:eastAsia="Times New Roman" w:cs="Times New Roman"/>
                <w:sz w:val="18"/>
                <w:szCs w:val="18"/>
                <w:lang w:eastAsia="ar-SA"/>
              </w:rPr>
            </w:pPr>
          </w:p>
          <w:p w:rsidR="001C1901" w:rsidRPr="00DC46CD" w:rsidRDefault="001C1901" w:rsidP="00CE59C8">
            <w:pPr>
              <w:suppressAutoHyphens/>
              <w:spacing w:after="0" w:line="240" w:lineRule="auto"/>
              <w:rPr>
                <w:rFonts w:eastAsia="Times New Roman" w:cs="Times New Roman"/>
                <w:sz w:val="18"/>
                <w:szCs w:val="18"/>
                <w:lang w:eastAsia="ar-SA"/>
              </w:rPr>
            </w:pPr>
          </w:p>
        </w:tc>
        <w:tc>
          <w:tcPr>
            <w:tcW w:w="2518" w:type="dxa"/>
          </w:tcPr>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Interview.</w:t>
            </w:r>
          </w:p>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E-portfolio</w:t>
            </w:r>
          </w:p>
          <w:p w:rsidR="001C1901" w:rsidRPr="00DC46CD" w:rsidRDefault="001C1901" w:rsidP="00CE59C8">
            <w:pPr>
              <w:suppressAutoHyphens/>
              <w:spacing w:after="0" w:line="240" w:lineRule="auto"/>
              <w:rPr>
                <w:rFonts w:eastAsia="Times New Roman" w:cs="Times New Roman"/>
                <w:sz w:val="18"/>
                <w:szCs w:val="18"/>
                <w:lang w:eastAsia="ar-SA"/>
              </w:rPr>
            </w:pPr>
          </w:p>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Medical Questionnaire.</w:t>
            </w:r>
          </w:p>
          <w:p w:rsidR="001C1901" w:rsidRPr="00DC46CD" w:rsidRDefault="001C1901" w:rsidP="00CE59C8">
            <w:pPr>
              <w:suppressAutoHyphens/>
              <w:spacing w:after="0" w:line="240" w:lineRule="auto"/>
              <w:rPr>
                <w:rFonts w:eastAsia="Times New Roman" w:cs="Times New Roman"/>
                <w:sz w:val="18"/>
                <w:szCs w:val="18"/>
                <w:lang w:eastAsia="ar-SA"/>
              </w:rPr>
            </w:pPr>
          </w:p>
          <w:p w:rsidR="001C1901" w:rsidRPr="00DC46CD" w:rsidRDefault="001C1901" w:rsidP="00CE59C8">
            <w:pPr>
              <w:suppressAutoHyphens/>
              <w:spacing w:after="0" w:line="240" w:lineRule="auto"/>
              <w:rPr>
                <w:rFonts w:eastAsia="Times New Roman" w:cs="Times New Roman"/>
                <w:sz w:val="18"/>
                <w:szCs w:val="18"/>
                <w:lang w:eastAsia="ar-SA"/>
              </w:rPr>
            </w:pPr>
            <w:r w:rsidRPr="00DC46CD">
              <w:rPr>
                <w:rFonts w:eastAsia="Times New Roman" w:cs="Times New Roman"/>
                <w:sz w:val="18"/>
                <w:szCs w:val="18"/>
                <w:lang w:eastAsia="ar-SA"/>
              </w:rPr>
              <w:t xml:space="preserve">DBS Application form </w:t>
            </w:r>
          </w:p>
        </w:tc>
      </w:tr>
    </w:tbl>
    <w:p w:rsidR="001C1901" w:rsidRDefault="001C1901" w:rsidP="001C1901"/>
    <w:p w:rsidR="001C1901" w:rsidRDefault="001C1901" w:rsidP="001C1901">
      <w:r>
        <w:br w:type="page"/>
      </w:r>
    </w:p>
    <w:p w:rsidR="001C1901" w:rsidRDefault="001C1901" w:rsidP="001C1901"/>
    <w:p w:rsidR="001C1901" w:rsidRPr="005539BA" w:rsidRDefault="001C1901" w:rsidP="001C1901">
      <w:pPr>
        <w:spacing w:after="200" w:line="276" w:lineRule="auto"/>
        <w:rPr>
          <w:rFonts w:ascii="Calibri" w:eastAsia="Cambria" w:hAnsi="Calibri" w:cs="Times New Roman"/>
          <w:b/>
          <w:noProof/>
          <w:color w:val="4F81BD"/>
          <w:sz w:val="28"/>
          <w:szCs w:val="28"/>
          <w:lang w:eastAsia="en-GB"/>
        </w:rPr>
      </w:pPr>
      <w:r w:rsidRPr="005539BA">
        <w:rPr>
          <w:rFonts w:ascii="Calibri" w:eastAsia="Cambria" w:hAnsi="Calibri" w:cs="Times New Roman"/>
          <w:b/>
          <w:noProof/>
          <w:color w:val="4F81BD"/>
          <w:sz w:val="28"/>
          <w:szCs w:val="28"/>
          <w:lang w:eastAsia="en-GB"/>
        </w:rPr>
        <w:t>Visits</w:t>
      </w:r>
    </w:p>
    <w:p w:rsidR="001C1901" w:rsidRPr="005539BA" w:rsidRDefault="001C1901" w:rsidP="001C19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5539BA">
        <w:rPr>
          <w:rFonts w:cs="Arial"/>
        </w:rPr>
        <w:t xml:space="preserve">Candidates are encouraged to visit the Trust by arrangement where possible and should you want more information and or wish to arrange a visit please contact: </w:t>
      </w:r>
    </w:p>
    <w:tbl>
      <w:tblPr>
        <w:tblW w:w="0" w:type="auto"/>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2"/>
      </w:tblGrid>
      <w:tr w:rsidR="001C1901" w:rsidRPr="005539BA" w:rsidTr="00CE59C8">
        <w:trPr>
          <w:trHeight w:val="1102"/>
          <w:tblCellSpacing w:w="14" w:type="dxa"/>
        </w:trPr>
        <w:tc>
          <w:tcPr>
            <w:tcW w:w="4492" w:type="dxa"/>
          </w:tcPr>
          <w:p w:rsidR="001C1901" w:rsidRPr="003F26C8"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4"/>
              </w:rPr>
            </w:pPr>
            <w:r w:rsidRPr="003F26C8">
              <w:rPr>
                <w:b/>
                <w:sz w:val="24"/>
              </w:rPr>
              <w:t>Dr Ian Wilson,</w:t>
            </w:r>
          </w:p>
          <w:p w:rsidR="001C1901"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rPr>
            </w:pPr>
            <w:r>
              <w:rPr>
                <w:sz w:val="24"/>
              </w:rPr>
              <w:t>Deputy Medical Director (Workforce and Professional Standards)</w:t>
            </w:r>
          </w:p>
          <w:p w:rsidR="001C1901" w:rsidRPr="005539BA"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rPr>
            </w:pPr>
          </w:p>
        </w:tc>
        <w:tc>
          <w:tcPr>
            <w:tcW w:w="4440" w:type="dxa"/>
          </w:tcPr>
          <w:p w:rsidR="001C1901" w:rsidRPr="003F26C8"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4"/>
              </w:rPr>
            </w:pPr>
            <w:r w:rsidRPr="003F26C8">
              <w:rPr>
                <w:b/>
                <w:sz w:val="24"/>
              </w:rPr>
              <w:t>Mr Ian Carr,</w:t>
            </w:r>
          </w:p>
          <w:p w:rsidR="001C1901" w:rsidRPr="005539BA"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rPr>
            </w:pPr>
            <w:r>
              <w:rPr>
                <w:sz w:val="24"/>
              </w:rPr>
              <w:t>Associate Director MD’s Office</w:t>
            </w:r>
          </w:p>
        </w:tc>
      </w:tr>
      <w:tr w:rsidR="001C1901" w:rsidRPr="005539BA" w:rsidTr="00CE59C8">
        <w:trPr>
          <w:trHeight w:val="1072"/>
          <w:tblCellSpacing w:w="14" w:type="dxa"/>
        </w:trPr>
        <w:tc>
          <w:tcPr>
            <w:tcW w:w="4492" w:type="dxa"/>
          </w:tcPr>
          <w:p w:rsidR="001C1901" w:rsidRPr="003F26C8"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4"/>
              </w:rPr>
            </w:pPr>
            <w:r w:rsidRPr="003F26C8">
              <w:rPr>
                <w:b/>
                <w:sz w:val="24"/>
              </w:rPr>
              <w:t>Dr Andrew Jackson</w:t>
            </w:r>
          </w:p>
          <w:p w:rsidR="001C1901" w:rsidDel="00474B7F"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rPr>
            </w:pPr>
            <w:r>
              <w:rPr>
                <w:sz w:val="24"/>
              </w:rPr>
              <w:t>Director of Medical Education</w:t>
            </w:r>
          </w:p>
        </w:tc>
        <w:tc>
          <w:tcPr>
            <w:tcW w:w="4440" w:type="dxa"/>
          </w:tcPr>
          <w:p w:rsidR="001C1901" w:rsidRPr="003F26C8"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sz w:val="24"/>
              </w:rPr>
            </w:pPr>
            <w:r w:rsidRPr="003F26C8">
              <w:rPr>
                <w:b/>
                <w:sz w:val="24"/>
              </w:rPr>
              <w:t>Mr Martin Barkley</w:t>
            </w:r>
          </w:p>
          <w:p w:rsidR="001C1901"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rPr>
            </w:pPr>
            <w:r>
              <w:rPr>
                <w:sz w:val="24"/>
              </w:rPr>
              <w:t>Chief Executive</w:t>
            </w:r>
          </w:p>
          <w:p w:rsidR="001C1901"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rPr>
            </w:pPr>
          </w:p>
        </w:tc>
      </w:tr>
      <w:tr w:rsidR="001C1901" w:rsidRPr="005539BA" w:rsidTr="00CE59C8">
        <w:trPr>
          <w:trHeight w:val="544"/>
          <w:tblCellSpacing w:w="14" w:type="dxa"/>
        </w:trPr>
        <w:tc>
          <w:tcPr>
            <w:tcW w:w="8960" w:type="dxa"/>
            <w:gridSpan w:val="2"/>
          </w:tcPr>
          <w:p w:rsidR="001C1901" w:rsidRDefault="001C1901" w:rsidP="00CE59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4"/>
              </w:rPr>
            </w:pPr>
            <w:r>
              <w:rPr>
                <w:sz w:val="24"/>
              </w:rPr>
              <w:t xml:space="preserve">Above contacts c/o </w:t>
            </w:r>
            <w:hyperlink r:id="rId8" w:history="1">
              <w:r w:rsidRPr="001E46DF">
                <w:rPr>
                  <w:rStyle w:val="Hyperlink"/>
                  <w:sz w:val="24"/>
                </w:rPr>
                <w:t>Yvonne.broadhead@midyorks.nhs.uk</w:t>
              </w:r>
            </w:hyperlink>
            <w:r>
              <w:rPr>
                <w:sz w:val="24"/>
              </w:rPr>
              <w:t xml:space="preserve">   01924 541272</w:t>
            </w:r>
          </w:p>
        </w:tc>
      </w:tr>
    </w:tbl>
    <w:p w:rsidR="001C1901" w:rsidRPr="005539BA" w:rsidRDefault="001C1901" w:rsidP="001C1901">
      <w:pPr>
        <w:pBdr>
          <w:top w:val="nil"/>
          <w:left w:val="nil"/>
          <w:bottom w:val="nil"/>
          <w:right w:val="nil"/>
          <w:between w:val="nil"/>
          <w:bar w:val="nil"/>
        </w:pBdr>
        <w:suppressAutoHyphens/>
        <w:spacing w:after="0" w:line="240" w:lineRule="auto"/>
        <w:jc w:val="both"/>
        <w:rPr>
          <w:rFonts w:ascii="Arial" w:eastAsia="Arial Unicode MS" w:hAnsi="Arial Unicode MS" w:cs="Arial Unicode MS"/>
          <w:u w:color="000000"/>
          <w:bdr w:val="nil"/>
          <w:lang w:eastAsia="en-GB"/>
        </w:rPr>
      </w:pPr>
    </w:p>
    <w:p w:rsidR="001C1901" w:rsidRPr="005539BA" w:rsidRDefault="001C1901" w:rsidP="001C1901">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s>
        <w:suppressAutoHyphens/>
        <w:spacing w:after="0" w:line="240" w:lineRule="auto"/>
        <w:jc w:val="both"/>
        <w:outlineLvl w:val="0"/>
        <w:rPr>
          <w:rFonts w:eastAsia="Arial Unicode MS" w:cs="Arial Unicode MS"/>
          <w:sz w:val="24"/>
          <w:u w:color="000000"/>
          <w:bdr w:val="nil"/>
          <w:lang w:eastAsia="en-GB"/>
        </w:rPr>
      </w:pPr>
      <w:r w:rsidRPr="005539BA">
        <w:rPr>
          <w:rFonts w:eastAsia="Arial Unicode MS" w:cs="Arial Unicode MS"/>
          <w:sz w:val="24"/>
          <w:u w:color="000000"/>
          <w:bdr w:val="nil"/>
          <w:lang w:eastAsia="en-GB"/>
        </w:rPr>
        <w:t>Formal visits may only be offered to candidates who have been shortlisted for interview. Such candidates may be reimbursed their travel and subsistence expenses for one such visit only. In the case of candidates travelling from abroad, travelling expenses are normally payable only from the point of entry to the UK.</w:t>
      </w:r>
    </w:p>
    <w:p w:rsidR="001C1901" w:rsidRPr="005539BA" w:rsidRDefault="001C1901" w:rsidP="001C1901">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 w:val="left" w:pos="9134"/>
        </w:tabs>
        <w:suppressAutoHyphens/>
        <w:spacing w:after="0" w:line="240" w:lineRule="auto"/>
        <w:jc w:val="both"/>
        <w:rPr>
          <w:rFonts w:eastAsia="Arial Unicode MS" w:cs="Arial Unicode MS"/>
          <w:sz w:val="24"/>
          <w:u w:color="000000"/>
          <w:bdr w:val="nil"/>
          <w:lang w:eastAsia="en-GB"/>
        </w:rPr>
      </w:pPr>
    </w:p>
    <w:p w:rsidR="001C1901" w:rsidRPr="005539BA" w:rsidRDefault="001C1901" w:rsidP="001C1901">
      <w:pPr>
        <w:spacing w:after="0" w:line="240" w:lineRule="auto"/>
        <w:jc w:val="both"/>
        <w:rPr>
          <w:rFonts w:eastAsia="Helvetica" w:cs="Arial"/>
          <w:sz w:val="24"/>
        </w:rPr>
      </w:pPr>
      <w:r w:rsidRPr="005539BA">
        <w:rPr>
          <w:rFonts w:eastAsia="Helvetica" w:cs="Arial"/>
          <w:sz w:val="24"/>
        </w:rPr>
        <w:t>Should you require any further information please contact the Medical Staffing Department at The Mid Yorkshire Hospitals NHS Trust on Tel: 01924 543642.</w:t>
      </w:r>
    </w:p>
    <w:p w:rsidR="001C1901" w:rsidRPr="005539BA" w:rsidRDefault="001C1901" w:rsidP="001C1901">
      <w:pPr>
        <w:spacing w:after="0" w:line="240" w:lineRule="auto"/>
        <w:jc w:val="both"/>
        <w:rPr>
          <w:rFonts w:ascii="Consolas" w:eastAsia="Helvetica" w:hAnsi="Consolas" w:cs="Times New Roman"/>
          <w:noProof/>
          <w:sz w:val="21"/>
          <w:szCs w:val="21"/>
          <w:lang w:eastAsia="en-GB"/>
        </w:rPr>
      </w:pPr>
    </w:p>
    <w:p w:rsidR="001C1901" w:rsidRPr="005539BA" w:rsidRDefault="001C1901" w:rsidP="001C1901">
      <w:pPr>
        <w:spacing w:after="200" w:line="276" w:lineRule="auto"/>
        <w:rPr>
          <w:rFonts w:ascii="Calibri" w:eastAsia="Cambria" w:hAnsi="Calibri" w:cs="Times New Roman"/>
          <w:b/>
          <w:noProof/>
          <w:color w:val="4F81BD"/>
          <w:sz w:val="28"/>
          <w:szCs w:val="28"/>
          <w:lang w:eastAsia="en-GB"/>
        </w:rPr>
      </w:pPr>
      <w:r w:rsidRPr="005539BA">
        <w:rPr>
          <w:rFonts w:ascii="Calibri" w:eastAsia="Cambria" w:hAnsi="Calibri" w:cs="Times New Roman"/>
          <w:b/>
          <w:noProof/>
          <w:color w:val="4F81BD"/>
          <w:sz w:val="28"/>
          <w:szCs w:val="28"/>
          <w:lang w:eastAsia="en-GB"/>
        </w:rPr>
        <w:t>Appraisal &amp; Revalidation</w:t>
      </w:r>
    </w:p>
    <w:p w:rsidR="001C1901" w:rsidRDefault="001C1901" w:rsidP="001C1901">
      <w:pPr>
        <w:spacing w:after="200" w:line="276" w:lineRule="auto"/>
        <w:rPr>
          <w:rFonts w:hAnsi="Arial" w:cs="Arial"/>
          <w:sz w:val="24"/>
          <w:szCs w:val="24"/>
        </w:rPr>
      </w:pPr>
      <w:r w:rsidRPr="006F651A">
        <w:rPr>
          <w:noProof/>
          <w:sz w:val="24"/>
          <w:szCs w:val="24"/>
          <w:lang w:eastAsia="en-GB"/>
        </w:rPr>
        <w:t>This post is not recognised for training and brings with it an obligation to engage with the process of revalidation on an annual basis.</w:t>
      </w:r>
    </w:p>
    <w:p w:rsidR="001C1901" w:rsidRPr="005539BA" w:rsidRDefault="001C1901" w:rsidP="001C1901">
      <w:pPr>
        <w:spacing w:after="200" w:line="276" w:lineRule="auto"/>
        <w:rPr>
          <w:rFonts w:ascii="Calibri" w:eastAsia="Cambria" w:hAnsi="Calibri" w:cs="Times New Roman"/>
          <w:noProof/>
          <w:sz w:val="24"/>
          <w:szCs w:val="24"/>
          <w:lang w:eastAsia="en-GB"/>
        </w:rPr>
      </w:pPr>
      <w:r>
        <w:rPr>
          <w:rFonts w:hAnsi="Arial" w:cs="Arial"/>
          <w:sz w:val="24"/>
          <w:szCs w:val="24"/>
        </w:rPr>
        <w:t xml:space="preserve">All our Trust appointed </w:t>
      </w:r>
      <w:r w:rsidRPr="005539BA">
        <w:rPr>
          <w:rFonts w:hAnsi="Arial" w:cs="Arial"/>
          <w:sz w:val="24"/>
          <w:szCs w:val="24"/>
        </w:rPr>
        <w:t xml:space="preserve">doctors </w:t>
      </w:r>
      <w:proofErr w:type="gramStart"/>
      <w:r>
        <w:rPr>
          <w:rFonts w:hAnsi="Arial" w:cs="Arial"/>
          <w:sz w:val="24"/>
          <w:szCs w:val="24"/>
        </w:rPr>
        <w:t>are</w:t>
      </w:r>
      <w:proofErr w:type="gramEnd"/>
      <w:r>
        <w:rPr>
          <w:rFonts w:hAnsi="Arial" w:cs="Arial"/>
          <w:sz w:val="24"/>
          <w:szCs w:val="24"/>
        </w:rPr>
        <w:t xml:space="preserve"> required to</w:t>
      </w:r>
      <w:r w:rsidRPr="005539BA">
        <w:rPr>
          <w:rFonts w:hAnsi="Arial" w:cs="Arial"/>
          <w:sz w:val="24"/>
          <w:szCs w:val="24"/>
        </w:rPr>
        <w:t xml:space="preserve"> engage positively with appraisal and revalidation. </w:t>
      </w:r>
      <w:r w:rsidRPr="006F651A">
        <w:rPr>
          <w:noProof/>
          <w:sz w:val="24"/>
          <w:szCs w:val="24"/>
          <w:lang w:eastAsia="en-GB"/>
        </w:rPr>
        <w:t xml:space="preserve">The Trust has procedures that comply with national recommendations. As </w:t>
      </w:r>
      <w:r>
        <w:rPr>
          <w:noProof/>
          <w:sz w:val="24"/>
          <w:szCs w:val="24"/>
          <w:lang w:eastAsia="en-GB"/>
        </w:rPr>
        <w:t>a Trust employed doctor on a fi</w:t>
      </w:r>
      <w:r w:rsidRPr="006F651A">
        <w:rPr>
          <w:noProof/>
          <w:sz w:val="24"/>
          <w:szCs w:val="24"/>
          <w:lang w:eastAsia="en-GB"/>
        </w:rPr>
        <w:t>xed term contract successfully appointed applicants will need to have a precribed connection with Mid Yorkshire Hospitals NHS Trust via GMC Connect and will therefore have Dr Karen Stone the Medical Director at the Trust as their GMC Responsible Officer</w:t>
      </w:r>
    </w:p>
    <w:p w:rsidR="001C1901" w:rsidRPr="005539BA" w:rsidRDefault="001C1901" w:rsidP="001C1901">
      <w:pPr>
        <w:spacing w:after="200" w:line="276" w:lineRule="auto"/>
        <w:rPr>
          <w:rFonts w:ascii="Calibri" w:eastAsia="Cambria" w:hAnsi="Calibri" w:cs="Times New Roman"/>
          <w:b/>
          <w:noProof/>
          <w:color w:val="4F81BD"/>
          <w:sz w:val="28"/>
          <w:szCs w:val="28"/>
          <w:lang w:eastAsia="en-GB"/>
        </w:rPr>
      </w:pPr>
      <w:r w:rsidRPr="005539BA">
        <w:rPr>
          <w:rFonts w:ascii="Calibri" w:eastAsia="Cambria" w:hAnsi="Calibri" w:cs="Times New Roman"/>
          <w:b/>
          <w:noProof/>
          <w:color w:val="4F81BD"/>
          <w:sz w:val="28"/>
          <w:szCs w:val="28"/>
          <w:lang w:eastAsia="en-GB"/>
        </w:rPr>
        <w:t>Continuing Professional Development</w:t>
      </w:r>
    </w:p>
    <w:p w:rsidR="001C1901" w:rsidRPr="005539BA" w:rsidRDefault="001C1901" w:rsidP="001C1901">
      <w:pPr>
        <w:pBdr>
          <w:top w:val="nil"/>
          <w:left w:val="nil"/>
          <w:bottom w:val="nil"/>
          <w:right w:val="nil"/>
          <w:between w:val="nil"/>
          <w:bar w:val="nil"/>
        </w:pBdr>
        <w:suppressAutoHyphens/>
        <w:spacing w:after="0" w:line="240" w:lineRule="auto"/>
        <w:jc w:val="both"/>
        <w:rPr>
          <w:rFonts w:eastAsia="Arial Unicode MS" w:cs="Arial"/>
          <w:sz w:val="24"/>
          <w:u w:color="000000"/>
          <w:bdr w:val="nil"/>
          <w:lang w:eastAsia="en-GB"/>
        </w:rPr>
      </w:pPr>
      <w:r w:rsidRPr="005539BA">
        <w:rPr>
          <w:rFonts w:eastAsia="Arial Unicode MS" w:cs="Arial"/>
          <w:sz w:val="24"/>
          <w:u w:color="000000"/>
          <w:bdr w:val="nil"/>
          <w:lang w:eastAsia="en-GB"/>
        </w:rPr>
        <w:t>The Trust requires all its doctors to engage with continuing professional development, guided by the relevant professional associations or Royal Colleges. Time and funding is provided according to departmental and Trust policies, subject to approval through the clinical management structures. There is a programme of mandatory training which all relevant staff must complete as required.</w:t>
      </w:r>
    </w:p>
    <w:p w:rsidR="001C1901" w:rsidRPr="005539BA" w:rsidRDefault="001C1901" w:rsidP="001C1901">
      <w:pPr>
        <w:pBdr>
          <w:top w:val="nil"/>
          <w:left w:val="nil"/>
          <w:bottom w:val="nil"/>
          <w:right w:val="nil"/>
          <w:between w:val="nil"/>
          <w:bar w:val="nil"/>
        </w:pBdr>
        <w:suppressAutoHyphens/>
        <w:spacing w:after="0" w:line="240" w:lineRule="auto"/>
        <w:jc w:val="both"/>
        <w:rPr>
          <w:rFonts w:eastAsia="Arial Unicode MS" w:cs="Arial"/>
          <w:sz w:val="24"/>
          <w:u w:color="000000"/>
          <w:bdr w:val="nil"/>
          <w:lang w:eastAsia="en-GB"/>
        </w:rPr>
      </w:pPr>
    </w:p>
    <w:p w:rsidR="001C1901" w:rsidRPr="005539BA" w:rsidRDefault="001C1901" w:rsidP="001C1901">
      <w:pPr>
        <w:spacing w:after="200" w:line="276" w:lineRule="auto"/>
        <w:rPr>
          <w:rFonts w:ascii="Calibri" w:eastAsia="Cambria" w:hAnsi="Calibri" w:cs="Times New Roman"/>
          <w:b/>
          <w:noProof/>
          <w:color w:val="4F81BD"/>
          <w:sz w:val="28"/>
          <w:szCs w:val="28"/>
          <w:lang w:eastAsia="en-GB"/>
        </w:rPr>
      </w:pPr>
      <w:r w:rsidRPr="005539BA">
        <w:rPr>
          <w:rFonts w:ascii="Calibri" w:eastAsia="Cambria" w:hAnsi="Calibri" w:cs="Times New Roman"/>
          <w:b/>
          <w:noProof/>
          <w:color w:val="4F81BD"/>
          <w:sz w:val="28"/>
          <w:szCs w:val="28"/>
          <w:lang w:eastAsia="en-GB"/>
        </w:rPr>
        <w:lastRenderedPageBreak/>
        <w:t>Research</w:t>
      </w:r>
    </w:p>
    <w:p w:rsidR="001C1901" w:rsidRPr="005539BA" w:rsidRDefault="001C1901" w:rsidP="001C1901">
      <w:pPr>
        <w:spacing w:after="200" w:line="276" w:lineRule="auto"/>
        <w:rPr>
          <w:rFonts w:ascii="Calibri" w:eastAsia="Cambria" w:hAnsi="Calibri" w:cs="Times New Roman"/>
          <w:noProof/>
          <w:sz w:val="24"/>
          <w:szCs w:val="28"/>
          <w:lang w:eastAsia="en-GB"/>
        </w:rPr>
      </w:pPr>
      <w:r w:rsidRPr="005539BA">
        <w:rPr>
          <w:rFonts w:ascii="Calibri" w:eastAsia="Cambria" w:hAnsi="Calibri" w:cs="Times New Roman"/>
          <w:noProof/>
          <w:sz w:val="24"/>
          <w:szCs w:val="28"/>
          <w:lang w:eastAsia="en-GB"/>
        </w:rPr>
        <w:t>Medical staff are encouraged to develop areas of personal and/or research interest. This can be developed in liaison with the Trust’s R&amp;D department and in line with prevailing policies and research frameworks. The Trust is developing an expanding and outward-looking research programme.</w:t>
      </w:r>
    </w:p>
    <w:p w:rsidR="001C1901" w:rsidRPr="005539BA" w:rsidRDefault="001C1901" w:rsidP="001C1901">
      <w:pPr>
        <w:spacing w:after="200" w:line="276" w:lineRule="auto"/>
        <w:rPr>
          <w:rFonts w:ascii="Calibri" w:eastAsia="Cambria" w:hAnsi="Calibri" w:cs="Times New Roman"/>
          <w:b/>
          <w:noProof/>
          <w:color w:val="4F81BD"/>
          <w:sz w:val="28"/>
          <w:szCs w:val="28"/>
          <w:lang w:eastAsia="en-GB"/>
        </w:rPr>
      </w:pPr>
      <w:r>
        <w:rPr>
          <w:rFonts w:ascii="Calibri" w:eastAsia="Cambria" w:hAnsi="Calibri" w:cs="Times New Roman"/>
          <w:b/>
          <w:noProof/>
          <w:color w:val="4F81BD"/>
          <w:sz w:val="28"/>
          <w:szCs w:val="28"/>
          <w:lang w:eastAsia="en-GB"/>
        </w:rPr>
        <w:t>Educational &amp; Clinical Supervision</w:t>
      </w:r>
    </w:p>
    <w:p w:rsidR="001C1901" w:rsidRPr="0073634A" w:rsidRDefault="001C1901" w:rsidP="001C1901">
      <w:pPr>
        <w:tabs>
          <w:tab w:val="center" w:pos="4513"/>
          <w:tab w:val="right" w:pos="9026"/>
        </w:tabs>
        <w:spacing w:after="0" w:line="240" w:lineRule="auto"/>
        <w:jc w:val="both"/>
        <w:rPr>
          <w:rFonts w:hAnsi="Arial" w:cs="Arial"/>
          <w:sz w:val="24"/>
        </w:rPr>
      </w:pPr>
      <w:r w:rsidRPr="0073634A">
        <w:rPr>
          <w:rFonts w:hAnsi="Arial" w:cs="Arial"/>
          <w:sz w:val="24"/>
        </w:rPr>
        <w:t xml:space="preserve">The post holder will have a named educational supervisor and be expected to hold regular meetings with them during their tenure to ensure </w:t>
      </w:r>
      <w:r>
        <w:rPr>
          <w:rFonts w:hAnsi="Arial" w:cs="Arial"/>
          <w:sz w:val="24"/>
        </w:rPr>
        <w:t>appropriate development during their appointment.</w:t>
      </w:r>
    </w:p>
    <w:p w:rsidR="001C1901" w:rsidRPr="005539BA" w:rsidRDefault="001C1901" w:rsidP="001C1901">
      <w:pPr>
        <w:tabs>
          <w:tab w:val="center" w:pos="4513"/>
          <w:tab w:val="right" w:pos="9026"/>
        </w:tabs>
        <w:spacing w:after="0" w:line="240" w:lineRule="auto"/>
        <w:jc w:val="both"/>
        <w:rPr>
          <w:rFonts w:hAnsi="Arial" w:cs="Arial"/>
          <w:b/>
          <w:u w:val="single"/>
        </w:rPr>
      </w:pPr>
    </w:p>
    <w:p w:rsidR="001C1901" w:rsidRPr="005539BA" w:rsidRDefault="001C1901" w:rsidP="001C1901">
      <w:pPr>
        <w:spacing w:after="200" w:line="276" w:lineRule="auto"/>
        <w:rPr>
          <w:rFonts w:ascii="Calibri" w:eastAsia="Cambria" w:hAnsi="Calibri" w:cs="Times New Roman"/>
          <w:b/>
          <w:noProof/>
          <w:color w:val="4F81BD"/>
          <w:sz w:val="28"/>
          <w:szCs w:val="28"/>
          <w:lang w:eastAsia="en-GB"/>
        </w:rPr>
      </w:pPr>
      <w:r w:rsidRPr="005539BA">
        <w:rPr>
          <w:rFonts w:ascii="Calibri" w:eastAsia="Cambria" w:hAnsi="Calibri" w:cs="Times New Roman"/>
          <w:b/>
          <w:noProof/>
          <w:color w:val="4F81BD"/>
          <w:sz w:val="28"/>
          <w:szCs w:val="28"/>
          <w:lang w:eastAsia="en-GB"/>
        </w:rPr>
        <w:t>Teaching</w:t>
      </w:r>
    </w:p>
    <w:p w:rsidR="001C1901" w:rsidRPr="005539BA" w:rsidRDefault="001C1901" w:rsidP="001C1901">
      <w:pPr>
        <w:pBdr>
          <w:top w:val="nil"/>
          <w:left w:val="nil"/>
          <w:bottom w:val="nil"/>
          <w:right w:val="nil"/>
          <w:between w:val="nil"/>
          <w:bar w:val="nil"/>
        </w:pBdr>
        <w:suppressAutoHyphens/>
        <w:spacing w:after="0" w:line="240" w:lineRule="auto"/>
        <w:jc w:val="both"/>
        <w:rPr>
          <w:rFonts w:eastAsia="Arial Unicode MS" w:cs="Arial"/>
          <w:sz w:val="24"/>
          <w:u w:color="000000"/>
          <w:bdr w:val="nil"/>
          <w:lang w:eastAsia="en-GB"/>
        </w:rPr>
      </w:pPr>
      <w:r w:rsidRPr="005539BA">
        <w:rPr>
          <w:rFonts w:eastAsia="Arial Unicode MS" w:cs="Arial"/>
          <w:sz w:val="24"/>
          <w:u w:color="000000"/>
          <w:bdr w:val="nil"/>
          <w:lang w:eastAsia="en-GB"/>
        </w:rPr>
        <w:t>The Trust is keen to maintain its reputation for high quality training and to attract the highest calibre of trainee and career-grade doctors. All senior doctors are involved in training our doctors, students and other professions. There are many opportunities to develop training and education roles and many have taken on educational leadership roles within and beyond the Trust.</w:t>
      </w:r>
    </w:p>
    <w:p w:rsidR="001C1901" w:rsidRPr="005539BA" w:rsidRDefault="001C1901" w:rsidP="001C1901">
      <w:pPr>
        <w:pBdr>
          <w:top w:val="nil"/>
          <w:left w:val="nil"/>
          <w:bottom w:val="nil"/>
          <w:right w:val="nil"/>
          <w:between w:val="nil"/>
          <w:bar w:val="nil"/>
        </w:pBdr>
        <w:suppressAutoHyphens/>
        <w:spacing w:after="0" w:line="240" w:lineRule="auto"/>
        <w:jc w:val="both"/>
        <w:rPr>
          <w:rFonts w:ascii="Arial" w:eastAsia="Arial Unicode MS" w:hAnsi="Arial" w:cs="Arial"/>
          <w:u w:color="000000"/>
          <w:bdr w:val="nil"/>
          <w:lang w:eastAsia="en-GB"/>
        </w:rPr>
      </w:pPr>
    </w:p>
    <w:p w:rsidR="001C1901" w:rsidRPr="005539BA" w:rsidRDefault="001C1901" w:rsidP="001C1901">
      <w:pPr>
        <w:spacing w:after="200" w:line="276" w:lineRule="auto"/>
        <w:rPr>
          <w:rFonts w:ascii="Calibri" w:eastAsia="Cambria" w:hAnsi="Calibri" w:cs="Times New Roman"/>
          <w:b/>
          <w:noProof/>
          <w:color w:val="4F81BD"/>
          <w:sz w:val="28"/>
          <w:szCs w:val="28"/>
          <w:lang w:eastAsia="en-GB"/>
        </w:rPr>
      </w:pPr>
      <w:r w:rsidRPr="005539BA">
        <w:rPr>
          <w:rFonts w:ascii="Calibri" w:eastAsia="Cambria" w:hAnsi="Calibri" w:cs="Times New Roman"/>
          <w:b/>
          <w:noProof/>
          <w:color w:val="4F81BD"/>
          <w:sz w:val="28"/>
          <w:szCs w:val="28"/>
          <w:lang w:eastAsia="en-GB"/>
        </w:rPr>
        <w:t>Audit and Clinical Governance</w:t>
      </w:r>
    </w:p>
    <w:p w:rsidR="001C1901" w:rsidRPr="005539BA" w:rsidRDefault="001C1901" w:rsidP="001C1901">
      <w:pPr>
        <w:pBdr>
          <w:top w:val="nil"/>
          <w:left w:val="nil"/>
          <w:bottom w:val="nil"/>
          <w:right w:val="nil"/>
          <w:between w:val="nil"/>
          <w:bar w:val="nil"/>
        </w:pBdr>
        <w:suppressAutoHyphens/>
        <w:spacing w:after="0" w:line="240" w:lineRule="auto"/>
        <w:jc w:val="both"/>
        <w:rPr>
          <w:rFonts w:eastAsia="Arial Unicode MS" w:cs="Arial"/>
          <w:sz w:val="24"/>
          <w:u w:color="000000"/>
          <w:bdr w:val="nil"/>
          <w:lang w:eastAsia="en-GB"/>
        </w:rPr>
      </w:pPr>
      <w:r w:rsidRPr="005539BA">
        <w:rPr>
          <w:rFonts w:eastAsia="Arial Unicode MS" w:cs="Arial"/>
          <w:sz w:val="24"/>
          <w:u w:color="000000"/>
          <w:bdr w:val="nil"/>
          <w:lang w:eastAsia="en-GB"/>
        </w:rPr>
        <w:t>There is a rolling half-day clinical governance programme and audit meetings are well attended and lively. The Clinical Audit Department assists with setting and supporting an audit programme for the Service with which all colleagues are encouraged to engage. Clinical Audit is considered within objectives as part of job planning.</w:t>
      </w:r>
    </w:p>
    <w:p w:rsidR="001C1901" w:rsidRDefault="001C1901" w:rsidP="001C1901"/>
    <w:p w:rsidR="00902D66" w:rsidRDefault="003053DF"/>
    <w:sectPr w:rsidR="00902D66" w:rsidSect="008242DA">
      <w:headerReference w:type="even" r:id="rId9"/>
      <w:headerReference w:type="default" r:id="rId10"/>
      <w:footerReference w:type="default" r:id="rId11"/>
      <w:headerReference w:type="first" r:id="rId12"/>
      <w:footerReference w:type="first" r:id="rId13"/>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64" w:rsidRDefault="00777864" w:rsidP="006F46C2">
      <w:pPr>
        <w:spacing w:after="0" w:line="240" w:lineRule="auto"/>
      </w:pPr>
      <w:r>
        <w:separator/>
      </w:r>
    </w:p>
  </w:endnote>
  <w:endnote w:type="continuationSeparator" w:id="0">
    <w:p w:rsidR="00777864" w:rsidRDefault="00777864" w:rsidP="006F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DA" w:rsidRDefault="0040201A" w:rsidP="008242DA">
    <w:pPr>
      <w:pStyle w:val="Footer"/>
      <w:ind w:hanging="1418"/>
    </w:pPr>
    <w:r>
      <w:rPr>
        <w:noProof/>
        <w:lang w:eastAsia="en-GB"/>
      </w:rPr>
      <w:drawing>
        <wp:inline distT="0" distB="0" distL="0" distR="0">
          <wp:extent cx="8437880" cy="890270"/>
          <wp:effectExtent l="0" t="0" r="127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7880" cy="890270"/>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DA" w:rsidRDefault="0040201A" w:rsidP="008242DA">
    <w:pPr>
      <w:pStyle w:val="Footer"/>
      <w:ind w:left="-1418"/>
    </w:pPr>
    <w:r>
      <w:rPr>
        <w:noProof/>
        <w:lang w:eastAsia="en-GB"/>
      </w:rPr>
      <w:drawing>
        <wp:inline distT="0" distB="0" distL="0" distR="0">
          <wp:extent cx="7523480" cy="793793"/>
          <wp:effectExtent l="0" t="0" r="127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945" cy="810618"/>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64" w:rsidRDefault="00777864" w:rsidP="006F46C2">
      <w:pPr>
        <w:spacing w:after="0" w:line="240" w:lineRule="auto"/>
      </w:pPr>
      <w:r>
        <w:separator/>
      </w:r>
    </w:p>
  </w:footnote>
  <w:footnote w:type="continuationSeparator" w:id="0">
    <w:p w:rsidR="00777864" w:rsidRDefault="00777864" w:rsidP="006F4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45" w:rsidRDefault="00ED4F4A">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50155" cy="3030220"/>
              <wp:effectExtent l="0" t="0" r="0" b="0"/>
              <wp:wrapNone/>
              <wp:docPr id="4" name="PowerPlusWaterMarkObject5499207"/>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5050155" cy="303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4B7F" w:rsidRDefault="0040201A" w:rsidP="00474B7F">
                          <w:pPr>
                            <w:pStyle w:val="NormalWeb"/>
                            <w:spacing w:before="0" w:beforeAutospacing="0" w:after="0" w:afterAutospacing="0"/>
                            <w:jc w:val="center"/>
                          </w:pPr>
                          <w:r>
                            <w:rPr>
                              <w:rFonts w:ascii="Calibri" w:hAnsi="Calibri" w:cs="Calibri"/>
                              <w:color w:val="C0C0C0"/>
                              <w:sz w:val="72"/>
                              <w:szCs w:val="72"/>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5499207"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" o:allowincell="f" filled="f" stroked="f">
              <v:stroke joinstyle="round"/>
              <o:lock v:ext="edit" rotation="t" aspectratio="t" verticies="t" adjusthandles="t" grouping="t" shapetype="t"/>
              <v:textbox>
                <w:txbxContent>
                  <w:p w:rsidR="00474B7F" w:rsidRDefault="0040201A" w:rsidP="00474B7F">
                    <w:pPr>
                      <w:pStyle w:val="NormalWeb"/>
                      <w:spacing w:before="0" w:beforeAutospacing="0" w:after="0" w:afterAutospacing="0"/>
                      <w:jc w:val="center"/>
                    </w:pPr>
                    <w:r>
                      <w:rPr>
                        <w:rFonts w:ascii="Calibri" w:hAnsi="Calibri" w:cs="Calibri"/>
                        <w:color w:val="C0C0C0"/>
                        <w:sz w:val="72"/>
                        <w:szCs w:val="72"/>
                        <w:lang w:val="en-US"/>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DA" w:rsidRDefault="00ED4F4A" w:rsidP="008242DA">
    <w:pPr>
      <w:pStyle w:val="Header"/>
      <w:ind w:hanging="1418"/>
    </w:pPr>
    <w:r>
      <w:rPr>
        <w:noProof/>
        <w:lang w:eastAsia="en-GB"/>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50155" cy="3030220"/>
              <wp:effectExtent l="0" t="0" r="0" b="0"/>
              <wp:wrapNone/>
              <wp:docPr id="3" name="PowerPlusWaterMarkObject5499208"/>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5050155" cy="303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4B7F" w:rsidRDefault="0040201A" w:rsidP="00474B7F">
                          <w:pPr>
                            <w:pStyle w:val="NormalWeb"/>
                            <w:spacing w:before="0" w:beforeAutospacing="0" w:after="0" w:afterAutospacing="0"/>
                            <w:jc w:val="center"/>
                          </w:pPr>
                          <w:r>
                            <w:rPr>
                              <w:rFonts w:ascii="Calibri" w:hAnsi="Calibri" w:cs="Calibri"/>
                              <w:color w:val="C0C0C0"/>
                              <w:sz w:val="72"/>
                              <w:szCs w:val="72"/>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5499208" o:spid="_x0000_s1027" type="#_x0000_t202" style="position:absolute;margin-left:0;margin-top:0;width:397.65pt;height:238.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" o:allowincell="f" filled="f" stroked="f">
              <v:stroke joinstyle="round"/>
              <o:lock v:ext="edit" rotation="t" aspectratio="t" verticies="t" adjusthandles="t" grouping="t" shapetype="t"/>
              <v:textbox>
                <w:txbxContent>
                  <w:p w:rsidR="00474B7F" w:rsidRDefault="0040201A" w:rsidP="00474B7F">
                    <w:pPr>
                      <w:pStyle w:val="NormalWeb"/>
                      <w:spacing w:before="0" w:beforeAutospacing="0" w:after="0" w:afterAutospacing="0"/>
                      <w:jc w:val="center"/>
                    </w:pPr>
                    <w:r>
                      <w:rPr>
                        <w:rFonts w:ascii="Calibri" w:hAnsi="Calibri" w:cs="Calibri"/>
                        <w:color w:val="C0C0C0"/>
                        <w:sz w:val="72"/>
                        <w:szCs w:val="72"/>
                        <w:lang w:val="en-US"/>
                      </w:rPr>
                      <w:t>Draft</w:t>
                    </w:r>
                  </w:p>
                </w:txbxContent>
              </v:textbox>
              <w10:wrap anchorx="margin" anchory="margin"/>
            </v:shape>
          </w:pict>
        </mc:Fallback>
      </mc:AlternateContent>
    </w:r>
    <w:r w:rsidR="0040201A">
      <w:rPr>
        <w:noProof/>
        <w:lang w:eastAsia="en-GB"/>
      </w:rPr>
      <w:drawing>
        <wp:inline distT="0" distB="0" distL="0" distR="0">
          <wp:extent cx="8437880" cy="1115695"/>
          <wp:effectExtent l="0" t="0" r="127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7880" cy="111569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DA" w:rsidRDefault="00ED4F4A" w:rsidP="008242DA">
    <w:pPr>
      <w:pStyle w:val="Header"/>
      <w:ind w:hanging="1418"/>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50155" cy="3030220"/>
              <wp:effectExtent l="0" t="0" r="0" b="0"/>
              <wp:wrapNone/>
              <wp:docPr id="2" name="PowerPlusWaterMarkObject549920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5050155" cy="303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74B7F" w:rsidRDefault="0040201A" w:rsidP="00474B7F">
                          <w:pPr>
                            <w:pStyle w:val="NormalWeb"/>
                            <w:spacing w:before="0" w:beforeAutospacing="0" w:after="0" w:afterAutospacing="0"/>
                            <w:jc w:val="center"/>
                          </w:pPr>
                          <w:r>
                            <w:rPr>
                              <w:rFonts w:ascii="Calibri" w:hAnsi="Calibri" w:cs="Calibri"/>
                              <w:color w:val="C0C0C0"/>
                              <w:sz w:val="72"/>
                              <w:szCs w:val="72"/>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5499206" o:spid="_x0000_s1028"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" o:allowincell="f" filled="f" stroked="f">
              <v:stroke joinstyle="round"/>
              <o:lock v:ext="edit" rotation="t" aspectratio="t" verticies="t" adjusthandles="t" grouping="t" shapetype="t"/>
              <v:textbox>
                <w:txbxContent>
                  <w:p w:rsidR="00474B7F" w:rsidRDefault="0040201A" w:rsidP="00474B7F">
                    <w:pPr>
                      <w:pStyle w:val="NormalWeb"/>
                      <w:spacing w:before="0" w:beforeAutospacing="0" w:after="0" w:afterAutospacing="0"/>
                      <w:jc w:val="center"/>
                    </w:pPr>
                    <w:r>
                      <w:rPr>
                        <w:rFonts w:ascii="Calibri" w:hAnsi="Calibri" w:cs="Calibri"/>
                        <w:color w:val="C0C0C0"/>
                        <w:sz w:val="72"/>
                        <w:szCs w:val="72"/>
                        <w:lang w:val="en-US"/>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3703320</wp:posOffset>
              </wp:positionH>
              <wp:positionV relativeFrom="paragraph">
                <wp:posOffset>1684020</wp:posOffset>
              </wp:positionV>
              <wp:extent cx="2857500" cy="469900"/>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5BF" w:rsidRPr="00B04E52" w:rsidRDefault="0040201A" w:rsidP="001435BF">
                          <w:pPr>
                            <w:tabs>
                              <w:tab w:val="left" w:pos="2127"/>
                            </w:tabs>
                            <w:jc w:val="right"/>
                            <w:rPr>
                              <w:rFonts w:ascii="Arial" w:hAnsi="Arial"/>
                              <w:b/>
                              <w:color w:val="FFFFFF" w:themeColor="background1"/>
                              <w:sz w:val="32"/>
                              <w:szCs w:val="32"/>
                            </w:rPr>
                          </w:pPr>
                          <w:r>
                            <w:rPr>
                              <w:rFonts w:ascii="Arial" w:hAnsi="Arial"/>
                              <w:b/>
                              <w:color w:val="FFFFFF" w:themeColor="background1"/>
                              <w:sz w:val="32"/>
                              <w:szCs w:val="32"/>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91.6pt;margin-top:132.6pt;width:22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WttQIAAMA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" filled="f" stroked="f">
              <v:textbox>
                <w:txbxContent>
                  <w:p w:rsidR="001435BF" w:rsidRPr="00B04E52" w:rsidRDefault="0040201A" w:rsidP="001435BF">
                    <w:pPr>
                      <w:tabs>
                        <w:tab w:val="left" w:pos="2127"/>
                      </w:tabs>
                      <w:jc w:val="right"/>
                      <w:rPr>
                        <w:rFonts w:ascii="Arial" w:hAnsi="Arial"/>
                        <w:b/>
                        <w:color w:val="FFFFFF" w:themeColor="background1"/>
                        <w:sz w:val="32"/>
                        <w:szCs w:val="32"/>
                      </w:rPr>
                    </w:pPr>
                    <w:r>
                      <w:rPr>
                        <w:rFonts w:ascii="Arial" w:hAnsi="Arial"/>
                        <w:b/>
                        <w:color w:val="FFFFFF" w:themeColor="background1"/>
                        <w:sz w:val="32"/>
                        <w:szCs w:val="32"/>
                      </w:rPr>
                      <w:t>Job Description</w:t>
                    </w:r>
                  </w:p>
                </w:txbxContent>
              </v:textbox>
            </v:shape>
          </w:pict>
        </mc:Fallback>
      </mc:AlternateContent>
    </w:r>
    <w:r w:rsidR="0040201A">
      <w:rPr>
        <w:noProof/>
        <w:lang w:eastAsia="en-GB"/>
      </w:rPr>
      <w:drawing>
        <wp:inline distT="0" distB="0" distL="0" distR="0">
          <wp:extent cx="7543800" cy="205458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27" cy="208444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37D"/>
    <w:multiLevelType w:val="hybridMultilevel"/>
    <w:tmpl w:val="1CA2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C9351A"/>
    <w:multiLevelType w:val="hybridMultilevel"/>
    <w:tmpl w:val="BD90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757F64"/>
    <w:multiLevelType w:val="hybridMultilevel"/>
    <w:tmpl w:val="F320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E74834"/>
    <w:multiLevelType w:val="hybridMultilevel"/>
    <w:tmpl w:val="49F0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4B2702"/>
    <w:multiLevelType w:val="hybridMultilevel"/>
    <w:tmpl w:val="6128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6C2B72"/>
    <w:multiLevelType w:val="hybridMultilevel"/>
    <w:tmpl w:val="BB3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01"/>
    <w:rsid w:val="001C1901"/>
    <w:rsid w:val="002D355F"/>
    <w:rsid w:val="003053DF"/>
    <w:rsid w:val="003F26C8"/>
    <w:rsid w:val="0040201A"/>
    <w:rsid w:val="00667102"/>
    <w:rsid w:val="0069570E"/>
    <w:rsid w:val="006F46C2"/>
    <w:rsid w:val="00731324"/>
    <w:rsid w:val="00773259"/>
    <w:rsid w:val="00777864"/>
    <w:rsid w:val="008234CF"/>
    <w:rsid w:val="00882D88"/>
    <w:rsid w:val="008B4D55"/>
    <w:rsid w:val="00A313CB"/>
    <w:rsid w:val="00AF71C3"/>
    <w:rsid w:val="00B956C8"/>
    <w:rsid w:val="00BD1156"/>
    <w:rsid w:val="00BD3DA1"/>
    <w:rsid w:val="00C25E42"/>
    <w:rsid w:val="00CA4A7F"/>
    <w:rsid w:val="00E24BD4"/>
    <w:rsid w:val="00EB23B9"/>
    <w:rsid w:val="00ED4F4A"/>
    <w:rsid w:val="00F0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0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901"/>
    <w:rPr>
      <w:sz w:val="22"/>
      <w:szCs w:val="22"/>
    </w:rPr>
  </w:style>
  <w:style w:type="paragraph" w:styleId="Footer">
    <w:name w:val="footer"/>
    <w:basedOn w:val="Normal"/>
    <w:link w:val="FooterChar"/>
    <w:uiPriority w:val="99"/>
    <w:unhideWhenUsed/>
    <w:rsid w:val="001C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901"/>
    <w:rPr>
      <w:sz w:val="22"/>
      <w:szCs w:val="22"/>
    </w:rPr>
  </w:style>
  <w:style w:type="paragraph" w:styleId="ListParagraph">
    <w:name w:val="List Paragraph"/>
    <w:basedOn w:val="Normal"/>
    <w:uiPriority w:val="34"/>
    <w:qFormat/>
    <w:rsid w:val="001C1901"/>
    <w:pPr>
      <w:spacing w:after="180" w:line="240" w:lineRule="auto"/>
      <w:ind w:left="720" w:hanging="288"/>
      <w:contextualSpacing/>
    </w:pPr>
    <w:rPr>
      <w:color w:val="44546A" w:themeColor="text2"/>
      <w:sz w:val="21"/>
      <w:lang w:val="en-US" w:eastAsia="ja-JP"/>
    </w:rPr>
  </w:style>
  <w:style w:type="paragraph" w:styleId="NormalWeb">
    <w:name w:val="Normal (Web)"/>
    <w:basedOn w:val="Normal"/>
    <w:uiPriority w:val="99"/>
    <w:semiHidden/>
    <w:unhideWhenUsed/>
    <w:rsid w:val="001C1901"/>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C1901"/>
    <w:rPr>
      <w:color w:val="0563C1" w:themeColor="hyperlink"/>
      <w:u w:val="single"/>
    </w:rPr>
  </w:style>
  <w:style w:type="paragraph" w:styleId="BalloonText">
    <w:name w:val="Balloon Text"/>
    <w:basedOn w:val="Normal"/>
    <w:link w:val="BalloonTextChar"/>
    <w:uiPriority w:val="99"/>
    <w:semiHidden/>
    <w:unhideWhenUsed/>
    <w:rsid w:val="008B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0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901"/>
    <w:rPr>
      <w:sz w:val="22"/>
      <w:szCs w:val="22"/>
    </w:rPr>
  </w:style>
  <w:style w:type="paragraph" w:styleId="Footer">
    <w:name w:val="footer"/>
    <w:basedOn w:val="Normal"/>
    <w:link w:val="FooterChar"/>
    <w:uiPriority w:val="99"/>
    <w:unhideWhenUsed/>
    <w:rsid w:val="001C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901"/>
    <w:rPr>
      <w:sz w:val="22"/>
      <w:szCs w:val="22"/>
    </w:rPr>
  </w:style>
  <w:style w:type="paragraph" w:styleId="ListParagraph">
    <w:name w:val="List Paragraph"/>
    <w:basedOn w:val="Normal"/>
    <w:uiPriority w:val="34"/>
    <w:qFormat/>
    <w:rsid w:val="001C1901"/>
    <w:pPr>
      <w:spacing w:after="180" w:line="240" w:lineRule="auto"/>
      <w:ind w:left="720" w:hanging="288"/>
      <w:contextualSpacing/>
    </w:pPr>
    <w:rPr>
      <w:color w:val="44546A" w:themeColor="text2"/>
      <w:sz w:val="21"/>
      <w:lang w:val="en-US" w:eastAsia="ja-JP"/>
    </w:rPr>
  </w:style>
  <w:style w:type="paragraph" w:styleId="NormalWeb">
    <w:name w:val="Normal (Web)"/>
    <w:basedOn w:val="Normal"/>
    <w:uiPriority w:val="99"/>
    <w:semiHidden/>
    <w:unhideWhenUsed/>
    <w:rsid w:val="001C1901"/>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C1901"/>
    <w:rPr>
      <w:color w:val="0563C1" w:themeColor="hyperlink"/>
      <w:u w:val="single"/>
    </w:rPr>
  </w:style>
  <w:style w:type="paragraph" w:styleId="BalloonText">
    <w:name w:val="Balloon Text"/>
    <w:basedOn w:val="Normal"/>
    <w:link w:val="BalloonTextChar"/>
    <w:uiPriority w:val="99"/>
    <w:semiHidden/>
    <w:unhideWhenUsed/>
    <w:rsid w:val="008B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broadhead@midyorks.nhs.uk"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47</Bid_x0020_Number>
  </documentManagement>
</p:properties>
</file>

<file path=customXml/itemProps1.xml><?xml version="1.0" encoding="utf-8"?>
<ds:datastoreItem xmlns:ds="http://schemas.openxmlformats.org/officeDocument/2006/customXml" ds:itemID="{CE9A5513-8D6C-4C23-87DE-53EE1A84E5F2}"/>
</file>

<file path=customXml/itemProps2.xml><?xml version="1.0" encoding="utf-8"?>
<ds:datastoreItem xmlns:ds="http://schemas.openxmlformats.org/officeDocument/2006/customXml" ds:itemID="{72BFCC80-A7E1-4237-A9F8-A6A4E8FF7054}"/>
</file>

<file path=customXml/itemProps3.xml><?xml version="1.0" encoding="utf-8"?>
<ds:datastoreItem xmlns:ds="http://schemas.openxmlformats.org/officeDocument/2006/customXml" ds:itemID="{226EF2ED-6ED8-41FD-9568-EA0484D5699F}"/>
</file>

<file path=docProps/app.xml><?xml version="1.0" encoding="utf-8"?>
<Properties xmlns="http://schemas.openxmlformats.org/officeDocument/2006/extended-properties" xmlns:vt="http://schemas.openxmlformats.org/officeDocument/2006/docPropsVTypes">
  <Template>Normal</Template>
  <TotalTime>9</TotalTime>
  <Pages>6</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Mid Yorkshire Hospitals NHS Trust</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Wilson</dc:creator>
  <cp:lastModifiedBy>Andrew Jackson</cp:lastModifiedBy>
  <cp:revision>3</cp:revision>
  <dcterms:created xsi:type="dcterms:W3CDTF">2021-08-20T12:51:00Z</dcterms:created>
  <dcterms:modified xsi:type="dcterms:W3CDTF">2021-08-20T12:55:00Z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