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E824DB" w:rsidTr="00E41F41">
        <w:trPr>
          <w:trHeight w:val="551"/>
        </w:trPr>
        <w:tc>
          <w:tcPr>
            <w:tcW w:w="4566" w:type="dxa"/>
          </w:tcPr>
          <w:p w:rsidR="000643A2" w:rsidRPr="00E824DB" w:rsidRDefault="000643A2" w:rsidP="000643A2">
            <w:pPr>
              <w:pStyle w:val="Introductionparagraphblue"/>
              <w:rPr>
                <w:rFonts w:cs="Arial"/>
                <w:sz w:val="22"/>
                <w:szCs w:val="22"/>
              </w:rPr>
            </w:pPr>
            <w:r w:rsidRPr="00E824DB">
              <w:rPr>
                <w:rFonts w:cs="Arial"/>
                <w:sz w:val="22"/>
                <w:szCs w:val="22"/>
              </w:rPr>
              <w:t>Grade</w:t>
            </w:r>
          </w:p>
        </w:tc>
        <w:tc>
          <w:tcPr>
            <w:tcW w:w="6208" w:type="dxa"/>
          </w:tcPr>
          <w:p w:rsidR="000643A2" w:rsidRPr="00E824DB" w:rsidRDefault="00354859" w:rsidP="00E94EE5">
            <w:pPr>
              <w:rPr>
                <w:rFonts w:cs="Arial"/>
                <w:sz w:val="22"/>
                <w:szCs w:val="22"/>
              </w:rPr>
            </w:pPr>
            <w:r w:rsidRPr="00E824DB">
              <w:rPr>
                <w:rFonts w:cs="Arial"/>
                <w:sz w:val="22"/>
                <w:szCs w:val="22"/>
              </w:rPr>
              <w:t>F</w:t>
            </w:r>
            <w:r w:rsidR="00FB7B9C" w:rsidRPr="00E824DB">
              <w:rPr>
                <w:rFonts w:cs="Arial"/>
                <w:sz w:val="22"/>
                <w:szCs w:val="22"/>
              </w:rPr>
              <w:t>2</w:t>
            </w:r>
          </w:p>
        </w:tc>
      </w:tr>
      <w:tr w:rsidR="000643A2" w:rsidRPr="00E824DB" w:rsidTr="00E41F41">
        <w:trPr>
          <w:trHeight w:val="144"/>
        </w:trPr>
        <w:tc>
          <w:tcPr>
            <w:tcW w:w="4566" w:type="dxa"/>
          </w:tcPr>
          <w:p w:rsidR="000643A2" w:rsidRPr="00E824DB" w:rsidRDefault="000643A2" w:rsidP="000643A2">
            <w:pPr>
              <w:pStyle w:val="Introductionparagraphblue"/>
              <w:rPr>
                <w:rFonts w:cs="Arial"/>
                <w:sz w:val="22"/>
                <w:szCs w:val="22"/>
              </w:rPr>
            </w:pPr>
            <w:r w:rsidRPr="00E824DB">
              <w:rPr>
                <w:rFonts w:cs="Arial"/>
                <w:sz w:val="22"/>
                <w:szCs w:val="22"/>
              </w:rPr>
              <w:t>Placement</w:t>
            </w:r>
          </w:p>
        </w:tc>
        <w:tc>
          <w:tcPr>
            <w:tcW w:w="6208" w:type="dxa"/>
          </w:tcPr>
          <w:p w:rsidR="000643A2" w:rsidRPr="00E824DB" w:rsidRDefault="00FB7B9C" w:rsidP="000643A2">
            <w:pPr>
              <w:rPr>
                <w:rFonts w:cs="Arial"/>
                <w:sz w:val="22"/>
                <w:szCs w:val="22"/>
              </w:rPr>
            </w:pPr>
            <w:r w:rsidRPr="00E824DB">
              <w:rPr>
                <w:rFonts w:cs="Arial"/>
                <w:sz w:val="22"/>
                <w:szCs w:val="22"/>
              </w:rPr>
              <w:t>Cardiothoracic Surgery</w:t>
            </w:r>
          </w:p>
        </w:tc>
      </w:tr>
      <w:tr w:rsidR="000643A2" w:rsidRPr="00E824DB" w:rsidTr="00E41F41">
        <w:trPr>
          <w:trHeight w:val="144"/>
        </w:trPr>
        <w:tc>
          <w:tcPr>
            <w:tcW w:w="4566" w:type="dxa"/>
          </w:tcPr>
          <w:p w:rsidR="000643A2" w:rsidRPr="00E824DB" w:rsidRDefault="00410D98" w:rsidP="000643A2">
            <w:pPr>
              <w:pStyle w:val="Introductionparagraphblue"/>
              <w:rPr>
                <w:rFonts w:cs="Arial"/>
                <w:sz w:val="22"/>
                <w:szCs w:val="22"/>
              </w:rPr>
            </w:pPr>
            <w:r w:rsidRPr="00E824DB">
              <w:rPr>
                <w:rFonts w:cs="Arial"/>
                <w:sz w:val="22"/>
                <w:szCs w:val="22"/>
              </w:rPr>
              <w:t>D</w:t>
            </w:r>
            <w:r w:rsidR="000643A2" w:rsidRPr="00E824DB">
              <w:rPr>
                <w:rFonts w:cs="Arial"/>
                <w:sz w:val="22"/>
                <w:szCs w:val="22"/>
              </w:rPr>
              <w:t>epartment</w:t>
            </w:r>
          </w:p>
        </w:tc>
        <w:tc>
          <w:tcPr>
            <w:tcW w:w="6208" w:type="dxa"/>
          </w:tcPr>
          <w:p w:rsidR="00FB7B9C" w:rsidRPr="00E824DB" w:rsidRDefault="00FB7B9C" w:rsidP="00FB7B9C">
            <w:pPr>
              <w:jc w:val="both"/>
              <w:rPr>
                <w:rFonts w:cs="Arial"/>
                <w:sz w:val="22"/>
                <w:szCs w:val="22"/>
              </w:rPr>
            </w:pPr>
            <w:r w:rsidRPr="00E824DB">
              <w:rPr>
                <w:rFonts w:cs="Arial"/>
                <w:sz w:val="22"/>
                <w:szCs w:val="22"/>
              </w:rPr>
              <w:t xml:space="preserve">The Department of Cardiothoracic Surgery at Castle Hill Hospital is a tertiary referral centre covering an extended population of 1.3 million people, and a local population of approximately 650,000. It provides the full diagnostic and treatment for all acute and chronic adult cardiac and thoracic conditions. </w:t>
            </w:r>
          </w:p>
          <w:p w:rsidR="00FB7B9C" w:rsidRPr="00E824DB" w:rsidRDefault="00FB7B9C" w:rsidP="00FB7B9C">
            <w:pPr>
              <w:jc w:val="both"/>
              <w:rPr>
                <w:rFonts w:cs="Arial"/>
                <w:sz w:val="22"/>
                <w:szCs w:val="22"/>
              </w:rPr>
            </w:pPr>
          </w:p>
          <w:p w:rsidR="00FB7B9C" w:rsidRPr="00E824DB" w:rsidRDefault="00FB7B9C" w:rsidP="00FB7B9C">
            <w:pPr>
              <w:jc w:val="both"/>
              <w:rPr>
                <w:rFonts w:cs="Arial"/>
                <w:sz w:val="22"/>
                <w:szCs w:val="22"/>
              </w:rPr>
            </w:pPr>
            <w:r w:rsidRPr="00E824DB">
              <w:rPr>
                <w:rFonts w:cs="Arial"/>
                <w:sz w:val="22"/>
                <w:szCs w:val="22"/>
              </w:rPr>
              <w:t>The surgical services works closely with Cardiology in an integrated purpose built, state of the art £45 million DOH funded Centre for Cardiology and Cardiothoracic Surgery which opened in 2009. This has 3 dedicated Cardiothorac</w:t>
            </w:r>
            <w:r w:rsidR="008D6670" w:rsidRPr="00E824DB">
              <w:rPr>
                <w:rFonts w:cs="Arial"/>
                <w:sz w:val="22"/>
                <w:szCs w:val="22"/>
              </w:rPr>
              <w:t>ic Theatres, O</w:t>
            </w:r>
            <w:r w:rsidRPr="00E824DB">
              <w:rPr>
                <w:rFonts w:cs="Arial"/>
                <w:sz w:val="22"/>
                <w:szCs w:val="22"/>
              </w:rPr>
              <w:t>utpatient</w:t>
            </w:r>
            <w:r w:rsidR="008D6670" w:rsidRPr="00E824DB">
              <w:rPr>
                <w:rFonts w:cs="Arial"/>
                <w:sz w:val="22"/>
                <w:szCs w:val="22"/>
              </w:rPr>
              <w:t xml:space="preserve"> Department </w:t>
            </w:r>
            <w:r w:rsidR="00537CAA" w:rsidRPr="00E824DB">
              <w:rPr>
                <w:rFonts w:cs="Arial"/>
                <w:sz w:val="22"/>
                <w:szCs w:val="22"/>
              </w:rPr>
              <w:t>and Ward</w:t>
            </w:r>
            <w:r w:rsidRPr="00E824DB">
              <w:rPr>
                <w:rFonts w:cs="Arial"/>
                <w:sz w:val="22"/>
                <w:szCs w:val="22"/>
              </w:rPr>
              <w:t xml:space="preserve"> 27 </w:t>
            </w:r>
            <w:r w:rsidR="00537CAA" w:rsidRPr="00E824DB">
              <w:rPr>
                <w:rFonts w:cs="Arial"/>
                <w:sz w:val="22"/>
                <w:szCs w:val="22"/>
              </w:rPr>
              <w:t>with 12</w:t>
            </w:r>
            <w:r w:rsidR="008D6670" w:rsidRPr="00E824DB">
              <w:rPr>
                <w:rFonts w:cs="Arial"/>
                <w:sz w:val="22"/>
                <w:szCs w:val="22"/>
              </w:rPr>
              <w:t xml:space="preserve"> High Observation Bay (</w:t>
            </w:r>
            <w:r w:rsidRPr="00E824DB">
              <w:rPr>
                <w:rFonts w:cs="Arial"/>
                <w:sz w:val="22"/>
                <w:szCs w:val="22"/>
              </w:rPr>
              <w:t>HO</w:t>
            </w:r>
            <w:r w:rsidR="008D6670" w:rsidRPr="00E824DB">
              <w:rPr>
                <w:rFonts w:cs="Arial"/>
                <w:sz w:val="22"/>
                <w:szCs w:val="22"/>
              </w:rPr>
              <w:t xml:space="preserve">B) </w:t>
            </w:r>
            <w:r w:rsidR="00537CAA" w:rsidRPr="00E824DB">
              <w:rPr>
                <w:rFonts w:cs="Arial"/>
                <w:sz w:val="22"/>
                <w:szCs w:val="22"/>
              </w:rPr>
              <w:t xml:space="preserve">beds </w:t>
            </w:r>
            <w:r w:rsidR="008D6670" w:rsidRPr="00E824DB">
              <w:rPr>
                <w:rFonts w:cs="Arial"/>
                <w:sz w:val="22"/>
                <w:szCs w:val="22"/>
              </w:rPr>
              <w:t xml:space="preserve">with access to a 12 </w:t>
            </w:r>
            <w:proofErr w:type="spellStart"/>
            <w:r w:rsidR="008D6670" w:rsidRPr="00E824DB">
              <w:rPr>
                <w:rFonts w:cs="Arial"/>
                <w:sz w:val="22"/>
                <w:szCs w:val="22"/>
              </w:rPr>
              <w:t>beded</w:t>
            </w:r>
            <w:proofErr w:type="spellEnd"/>
            <w:r w:rsidRPr="00E824DB">
              <w:rPr>
                <w:rFonts w:cs="Arial"/>
                <w:sz w:val="22"/>
                <w:szCs w:val="22"/>
              </w:rPr>
              <w:t xml:space="preserve"> ITU. We also work very closely with the Respiratory department in the care of cancer patients and benign lung disease.</w:t>
            </w:r>
          </w:p>
          <w:p w:rsidR="00800C77" w:rsidRPr="00E824DB" w:rsidRDefault="00800C77" w:rsidP="004B792C">
            <w:pPr>
              <w:jc w:val="both"/>
              <w:rPr>
                <w:rFonts w:cs="Arial"/>
                <w:sz w:val="22"/>
                <w:szCs w:val="22"/>
              </w:rPr>
            </w:pPr>
          </w:p>
        </w:tc>
      </w:tr>
      <w:tr w:rsidR="000643A2" w:rsidRPr="00E824DB" w:rsidTr="00EE7176">
        <w:trPr>
          <w:trHeight w:val="786"/>
        </w:trPr>
        <w:tc>
          <w:tcPr>
            <w:tcW w:w="4566" w:type="dxa"/>
          </w:tcPr>
          <w:p w:rsidR="000643A2" w:rsidRPr="00E824DB" w:rsidRDefault="000643A2" w:rsidP="000643A2">
            <w:pPr>
              <w:pStyle w:val="Introductionparagraphblue"/>
              <w:rPr>
                <w:rFonts w:cs="Arial"/>
                <w:sz w:val="22"/>
                <w:szCs w:val="22"/>
              </w:rPr>
            </w:pPr>
            <w:r w:rsidRPr="00E824DB">
              <w:rPr>
                <w:rFonts w:cs="Arial"/>
                <w:sz w:val="22"/>
                <w:szCs w:val="22"/>
              </w:rPr>
              <w:t>The type of work to expect and learning opportunities</w:t>
            </w:r>
          </w:p>
        </w:tc>
        <w:tc>
          <w:tcPr>
            <w:tcW w:w="6208" w:type="dxa"/>
          </w:tcPr>
          <w:p w:rsidR="00FB7B9C" w:rsidRPr="00E824DB" w:rsidRDefault="00FB7B9C" w:rsidP="00FB7B9C">
            <w:pPr>
              <w:numPr>
                <w:ilvl w:val="0"/>
                <w:numId w:val="3"/>
              </w:numPr>
              <w:jc w:val="both"/>
              <w:rPr>
                <w:rFonts w:cs="Arial"/>
                <w:sz w:val="22"/>
                <w:szCs w:val="22"/>
              </w:rPr>
            </w:pPr>
            <w:r w:rsidRPr="00E824DB">
              <w:rPr>
                <w:rFonts w:cs="Arial"/>
                <w:sz w:val="22"/>
                <w:szCs w:val="22"/>
              </w:rPr>
              <w:t>To build upon undergraduate education.</w:t>
            </w:r>
          </w:p>
          <w:p w:rsidR="00FB7B9C" w:rsidRPr="00E824DB" w:rsidRDefault="00FB7B9C" w:rsidP="00FB7B9C">
            <w:pPr>
              <w:numPr>
                <w:ilvl w:val="0"/>
                <w:numId w:val="3"/>
              </w:numPr>
              <w:jc w:val="both"/>
              <w:rPr>
                <w:rFonts w:cs="Arial"/>
                <w:sz w:val="22"/>
                <w:szCs w:val="22"/>
              </w:rPr>
            </w:pPr>
            <w:r w:rsidRPr="00E824DB">
              <w:rPr>
                <w:rFonts w:cs="Arial"/>
                <w:sz w:val="22"/>
                <w:szCs w:val="22"/>
              </w:rPr>
              <w:t>To gain experience and familiarity in dealing with a wide variety of medical conditions.</w:t>
            </w:r>
          </w:p>
          <w:p w:rsidR="00FB7B9C" w:rsidRPr="00E824DB" w:rsidRDefault="00FB7B9C" w:rsidP="00FB7B9C">
            <w:pPr>
              <w:numPr>
                <w:ilvl w:val="0"/>
                <w:numId w:val="3"/>
              </w:numPr>
              <w:jc w:val="both"/>
              <w:rPr>
                <w:rFonts w:cs="Arial"/>
                <w:sz w:val="22"/>
                <w:szCs w:val="22"/>
              </w:rPr>
            </w:pPr>
            <w:r w:rsidRPr="00E824DB">
              <w:rPr>
                <w:rFonts w:cs="Arial"/>
                <w:sz w:val="22"/>
                <w:szCs w:val="22"/>
              </w:rPr>
              <w:t xml:space="preserve">To develop the skills of history taking, physical examination, appropriate investigation and rational prescribing.  </w:t>
            </w:r>
          </w:p>
          <w:p w:rsidR="00FB7B9C" w:rsidRPr="00E824DB" w:rsidRDefault="00FB7B9C" w:rsidP="00FB7B9C">
            <w:pPr>
              <w:numPr>
                <w:ilvl w:val="0"/>
                <w:numId w:val="3"/>
              </w:numPr>
              <w:jc w:val="both"/>
              <w:rPr>
                <w:rFonts w:cs="Arial"/>
                <w:sz w:val="22"/>
                <w:szCs w:val="22"/>
              </w:rPr>
            </w:pPr>
            <w:r w:rsidRPr="00E824DB">
              <w:rPr>
                <w:rFonts w:cs="Arial"/>
                <w:sz w:val="22"/>
                <w:szCs w:val="22"/>
              </w:rPr>
              <w:t>To master several basic medical techniques.</w:t>
            </w:r>
          </w:p>
          <w:p w:rsidR="00FB7B9C" w:rsidRPr="00E824DB" w:rsidRDefault="00FB7B9C" w:rsidP="00FB7B9C">
            <w:pPr>
              <w:numPr>
                <w:ilvl w:val="0"/>
                <w:numId w:val="3"/>
              </w:numPr>
              <w:jc w:val="both"/>
              <w:rPr>
                <w:rFonts w:cs="Arial"/>
                <w:sz w:val="22"/>
                <w:szCs w:val="22"/>
              </w:rPr>
            </w:pPr>
            <w:r w:rsidRPr="00E824DB">
              <w:rPr>
                <w:rFonts w:cs="Arial"/>
                <w:sz w:val="22"/>
                <w:szCs w:val="22"/>
              </w:rPr>
              <w:t>To improve communication skills with patients, relatives and colleagues.</w:t>
            </w:r>
          </w:p>
          <w:p w:rsidR="00FB7B9C" w:rsidRPr="00E824DB" w:rsidRDefault="00FB7B9C" w:rsidP="00FB7B9C">
            <w:pPr>
              <w:numPr>
                <w:ilvl w:val="0"/>
                <w:numId w:val="3"/>
              </w:numPr>
              <w:jc w:val="both"/>
              <w:rPr>
                <w:rFonts w:cs="Arial"/>
                <w:sz w:val="22"/>
                <w:szCs w:val="22"/>
              </w:rPr>
            </w:pPr>
            <w:r w:rsidRPr="00E824DB">
              <w:rPr>
                <w:rFonts w:cs="Arial"/>
                <w:sz w:val="22"/>
                <w:szCs w:val="22"/>
              </w:rPr>
              <w:t>To develop skills in managing time and conflicting priorities.</w:t>
            </w:r>
          </w:p>
          <w:p w:rsidR="00FB7B9C" w:rsidRPr="00E824DB" w:rsidRDefault="00FB7B9C" w:rsidP="00FB7B9C">
            <w:pPr>
              <w:jc w:val="both"/>
              <w:rPr>
                <w:rFonts w:cs="Arial"/>
                <w:sz w:val="22"/>
                <w:szCs w:val="22"/>
              </w:rPr>
            </w:pPr>
          </w:p>
          <w:p w:rsidR="00FB7B9C" w:rsidRPr="00E824DB" w:rsidRDefault="00FB7B9C" w:rsidP="00FB7B9C">
            <w:pPr>
              <w:jc w:val="both"/>
              <w:rPr>
                <w:rFonts w:cs="Arial"/>
                <w:sz w:val="22"/>
                <w:szCs w:val="22"/>
              </w:rPr>
            </w:pPr>
            <w:r w:rsidRPr="00E824DB">
              <w:rPr>
                <w:rFonts w:cs="Arial"/>
                <w:sz w:val="22"/>
                <w:szCs w:val="22"/>
              </w:rPr>
              <w:t>At the end of the four month period the FY2 will have obtained experience in the following:</w:t>
            </w:r>
          </w:p>
          <w:p w:rsidR="00FB7B9C" w:rsidRPr="00E824DB" w:rsidRDefault="00FB7B9C" w:rsidP="00FB7B9C">
            <w:pPr>
              <w:numPr>
                <w:ilvl w:val="0"/>
                <w:numId w:val="1"/>
              </w:numPr>
              <w:jc w:val="both"/>
              <w:rPr>
                <w:rFonts w:cs="Arial"/>
                <w:sz w:val="22"/>
                <w:szCs w:val="22"/>
              </w:rPr>
            </w:pPr>
            <w:r w:rsidRPr="00E824DB">
              <w:rPr>
                <w:rFonts w:cs="Arial"/>
                <w:sz w:val="22"/>
                <w:szCs w:val="22"/>
              </w:rPr>
              <w:t xml:space="preserve">Diagnosing a wide range of common </w:t>
            </w:r>
            <w:r w:rsidR="008D6670" w:rsidRPr="00E824DB">
              <w:rPr>
                <w:rFonts w:cs="Arial"/>
                <w:sz w:val="22"/>
                <w:szCs w:val="22"/>
              </w:rPr>
              <w:t xml:space="preserve">Cardiothoracic </w:t>
            </w:r>
            <w:r w:rsidRPr="00E824DB">
              <w:rPr>
                <w:rFonts w:cs="Arial"/>
                <w:sz w:val="22"/>
                <w:szCs w:val="22"/>
              </w:rPr>
              <w:t>conditions</w:t>
            </w:r>
          </w:p>
          <w:p w:rsidR="00FB7B9C" w:rsidRPr="00E824DB" w:rsidRDefault="00FB7B9C" w:rsidP="00FB7B9C">
            <w:pPr>
              <w:numPr>
                <w:ilvl w:val="0"/>
                <w:numId w:val="1"/>
              </w:numPr>
              <w:jc w:val="both"/>
              <w:rPr>
                <w:rFonts w:cs="Arial"/>
                <w:sz w:val="22"/>
                <w:szCs w:val="22"/>
              </w:rPr>
            </w:pPr>
            <w:r w:rsidRPr="00E824DB">
              <w:rPr>
                <w:rFonts w:cs="Arial"/>
                <w:sz w:val="22"/>
                <w:szCs w:val="22"/>
              </w:rPr>
              <w:lastRenderedPageBreak/>
              <w:t xml:space="preserve">Treatment of a wide range of common </w:t>
            </w:r>
            <w:r w:rsidR="008D6670" w:rsidRPr="00E824DB">
              <w:rPr>
                <w:rFonts w:cs="Arial"/>
                <w:sz w:val="22"/>
                <w:szCs w:val="22"/>
              </w:rPr>
              <w:t xml:space="preserve">Cardiothoracic </w:t>
            </w:r>
            <w:r w:rsidRPr="00E824DB">
              <w:rPr>
                <w:rFonts w:cs="Arial"/>
                <w:sz w:val="22"/>
                <w:szCs w:val="22"/>
              </w:rPr>
              <w:t>conditions</w:t>
            </w:r>
          </w:p>
          <w:p w:rsidR="00FB7B9C" w:rsidRPr="00E824DB" w:rsidRDefault="00FB7B9C" w:rsidP="00FB7B9C">
            <w:pPr>
              <w:numPr>
                <w:ilvl w:val="0"/>
                <w:numId w:val="1"/>
              </w:numPr>
              <w:jc w:val="both"/>
              <w:rPr>
                <w:rFonts w:cs="Arial"/>
                <w:sz w:val="22"/>
                <w:szCs w:val="22"/>
              </w:rPr>
            </w:pPr>
            <w:r w:rsidRPr="00E824DB">
              <w:rPr>
                <w:rFonts w:cs="Arial"/>
                <w:sz w:val="22"/>
                <w:szCs w:val="22"/>
              </w:rPr>
              <w:t xml:space="preserve">Management of a wide range of common </w:t>
            </w:r>
            <w:r w:rsidR="008D6670" w:rsidRPr="00E824DB">
              <w:rPr>
                <w:rFonts w:cs="Arial"/>
                <w:sz w:val="22"/>
                <w:szCs w:val="22"/>
              </w:rPr>
              <w:t xml:space="preserve">Cardiothoracic </w:t>
            </w:r>
            <w:r w:rsidRPr="00E824DB">
              <w:rPr>
                <w:rFonts w:cs="Arial"/>
                <w:sz w:val="22"/>
                <w:szCs w:val="22"/>
              </w:rPr>
              <w:t>conditions</w:t>
            </w:r>
            <w:r w:rsidR="008D6670" w:rsidRPr="00E824DB">
              <w:rPr>
                <w:rFonts w:cs="Arial"/>
                <w:sz w:val="22"/>
                <w:szCs w:val="22"/>
              </w:rPr>
              <w:t xml:space="preserve"> and related complications</w:t>
            </w:r>
          </w:p>
          <w:p w:rsidR="00FB7B9C" w:rsidRPr="00E824DB" w:rsidRDefault="00FB7B9C" w:rsidP="00FB7B9C">
            <w:pPr>
              <w:jc w:val="both"/>
              <w:rPr>
                <w:rFonts w:cs="Arial"/>
                <w:sz w:val="22"/>
                <w:szCs w:val="22"/>
              </w:rPr>
            </w:pPr>
          </w:p>
          <w:p w:rsidR="00FB7B9C" w:rsidRPr="00E824DB" w:rsidRDefault="00FB7B9C" w:rsidP="00FB7B9C">
            <w:pPr>
              <w:jc w:val="both"/>
              <w:rPr>
                <w:rFonts w:cs="Arial"/>
                <w:sz w:val="22"/>
                <w:szCs w:val="22"/>
              </w:rPr>
            </w:pPr>
            <w:r w:rsidRPr="00E824DB">
              <w:rPr>
                <w:rFonts w:cs="Arial"/>
                <w:sz w:val="22"/>
                <w:szCs w:val="22"/>
              </w:rPr>
              <w:t>Trainees will be given audit topics to prepare at the start of their work in the department.</w:t>
            </w:r>
          </w:p>
          <w:p w:rsidR="00800C77" w:rsidRPr="00E824DB" w:rsidRDefault="00800C77" w:rsidP="00814DFD">
            <w:pPr>
              <w:rPr>
                <w:rFonts w:cs="Arial"/>
                <w:sz w:val="22"/>
                <w:szCs w:val="22"/>
              </w:rPr>
            </w:pPr>
          </w:p>
        </w:tc>
      </w:tr>
      <w:tr w:rsidR="000643A2" w:rsidRPr="00E824DB" w:rsidTr="00E41F41">
        <w:trPr>
          <w:trHeight w:val="144"/>
        </w:trPr>
        <w:tc>
          <w:tcPr>
            <w:tcW w:w="4566" w:type="dxa"/>
          </w:tcPr>
          <w:p w:rsidR="000643A2" w:rsidRPr="00E824DB" w:rsidRDefault="000643A2" w:rsidP="000643A2">
            <w:pPr>
              <w:pStyle w:val="Introductionparagraphblue"/>
              <w:rPr>
                <w:rFonts w:cs="Arial"/>
                <w:sz w:val="22"/>
                <w:szCs w:val="22"/>
              </w:rPr>
            </w:pPr>
            <w:r w:rsidRPr="00E824DB">
              <w:rPr>
                <w:rFonts w:cs="Arial"/>
                <w:sz w:val="22"/>
                <w:szCs w:val="22"/>
              </w:rPr>
              <w:lastRenderedPageBreak/>
              <w:t>Where the placement is based</w:t>
            </w:r>
          </w:p>
        </w:tc>
        <w:tc>
          <w:tcPr>
            <w:tcW w:w="6208" w:type="dxa"/>
          </w:tcPr>
          <w:p w:rsidR="000643A2" w:rsidRPr="00E824DB" w:rsidRDefault="00FB7B9C" w:rsidP="000643A2">
            <w:pPr>
              <w:jc w:val="both"/>
              <w:rPr>
                <w:rFonts w:cs="Arial"/>
                <w:sz w:val="22"/>
                <w:szCs w:val="22"/>
              </w:rPr>
            </w:pPr>
            <w:r w:rsidRPr="00E824DB">
              <w:rPr>
                <w:rFonts w:cs="Arial"/>
                <w:sz w:val="22"/>
                <w:szCs w:val="22"/>
              </w:rPr>
              <w:t>Castle Hill Hospital</w:t>
            </w:r>
          </w:p>
        </w:tc>
      </w:tr>
      <w:tr w:rsidR="000643A2" w:rsidRPr="00E824DB" w:rsidTr="00E41F41">
        <w:trPr>
          <w:trHeight w:val="144"/>
        </w:trPr>
        <w:tc>
          <w:tcPr>
            <w:tcW w:w="4566" w:type="dxa"/>
          </w:tcPr>
          <w:p w:rsidR="000643A2" w:rsidRPr="00E824DB" w:rsidRDefault="008502F8" w:rsidP="000643A2">
            <w:pPr>
              <w:pStyle w:val="Introductionparagraphblue"/>
              <w:rPr>
                <w:rFonts w:cs="Arial"/>
                <w:sz w:val="22"/>
                <w:szCs w:val="22"/>
              </w:rPr>
            </w:pPr>
            <w:r w:rsidRPr="00E824DB">
              <w:rPr>
                <w:rFonts w:cs="Arial"/>
                <w:sz w:val="22"/>
                <w:szCs w:val="22"/>
              </w:rPr>
              <w:t xml:space="preserve">Educational and </w:t>
            </w:r>
            <w:r w:rsidR="000643A2" w:rsidRPr="00E824DB">
              <w:rPr>
                <w:rFonts w:cs="Arial"/>
                <w:sz w:val="22"/>
                <w:szCs w:val="22"/>
              </w:rPr>
              <w:t>Clinical Supervisor(s) for the placement</w:t>
            </w:r>
          </w:p>
        </w:tc>
        <w:tc>
          <w:tcPr>
            <w:tcW w:w="6208" w:type="dxa"/>
          </w:tcPr>
          <w:p w:rsidR="00800C77" w:rsidRPr="00E824DB" w:rsidRDefault="00354859" w:rsidP="00E94EE5">
            <w:pPr>
              <w:jc w:val="both"/>
              <w:rPr>
                <w:rFonts w:cs="Arial"/>
                <w:sz w:val="22"/>
                <w:szCs w:val="22"/>
              </w:rPr>
            </w:pPr>
            <w:r w:rsidRPr="00E824DB">
              <w:rPr>
                <w:rFonts w:cs="Arial"/>
                <w:sz w:val="22"/>
                <w:szCs w:val="22"/>
              </w:rPr>
              <w:t>Will be allocated when you join the training programme.</w:t>
            </w:r>
          </w:p>
        </w:tc>
      </w:tr>
      <w:tr w:rsidR="000643A2" w:rsidRPr="00E824DB" w:rsidTr="00E41F41">
        <w:trPr>
          <w:trHeight w:val="144"/>
        </w:trPr>
        <w:tc>
          <w:tcPr>
            <w:tcW w:w="4566" w:type="dxa"/>
          </w:tcPr>
          <w:p w:rsidR="000643A2" w:rsidRPr="00E824DB" w:rsidRDefault="000643A2" w:rsidP="000643A2">
            <w:pPr>
              <w:pStyle w:val="Introductionparagraphblue"/>
              <w:rPr>
                <w:rFonts w:cs="Arial"/>
                <w:sz w:val="22"/>
                <w:szCs w:val="22"/>
              </w:rPr>
            </w:pPr>
            <w:r w:rsidRPr="00E824DB">
              <w:rPr>
                <w:rFonts w:cs="Arial"/>
                <w:sz w:val="22"/>
                <w:szCs w:val="22"/>
              </w:rPr>
              <w:t>Main duties of the placement</w:t>
            </w:r>
          </w:p>
        </w:tc>
        <w:tc>
          <w:tcPr>
            <w:tcW w:w="6208" w:type="dxa"/>
          </w:tcPr>
          <w:p w:rsidR="00FB7B9C" w:rsidRPr="00E824DB" w:rsidRDefault="008D6670" w:rsidP="00FB7B9C">
            <w:pPr>
              <w:jc w:val="both"/>
              <w:rPr>
                <w:rFonts w:cs="Arial"/>
                <w:sz w:val="22"/>
                <w:szCs w:val="22"/>
              </w:rPr>
            </w:pPr>
            <w:r w:rsidRPr="00E824DB">
              <w:rPr>
                <w:rFonts w:cs="Arial"/>
                <w:sz w:val="22"/>
                <w:szCs w:val="22"/>
              </w:rPr>
              <w:t>T</w:t>
            </w:r>
            <w:r w:rsidR="00FB7B9C" w:rsidRPr="00E824DB">
              <w:rPr>
                <w:rFonts w:cs="Arial"/>
                <w:sz w:val="22"/>
                <w:szCs w:val="22"/>
              </w:rPr>
              <w:t xml:space="preserve">he F2 doctors will be responsible for the first on-call to the ward patients. The post-holder will attend ward rounds and be expected to implement the decisions from those rounds. The post-holder will be responsible for </w:t>
            </w:r>
            <w:r w:rsidRPr="00E824DB">
              <w:rPr>
                <w:rFonts w:cs="Arial"/>
                <w:sz w:val="22"/>
                <w:szCs w:val="22"/>
              </w:rPr>
              <w:t xml:space="preserve">the admission of the elective and urgent patients and </w:t>
            </w:r>
            <w:r w:rsidR="00537CAA" w:rsidRPr="00E824DB">
              <w:rPr>
                <w:rFonts w:cs="Arial"/>
                <w:sz w:val="22"/>
                <w:szCs w:val="22"/>
              </w:rPr>
              <w:t>the post-operative care of</w:t>
            </w:r>
            <w:r w:rsidR="00FB7B9C" w:rsidRPr="00E824DB">
              <w:rPr>
                <w:rFonts w:cs="Arial"/>
                <w:sz w:val="22"/>
                <w:szCs w:val="22"/>
              </w:rPr>
              <w:t xml:space="preserve"> cardiothoracic patients on the ward but have opportunities to attend clinics, theatre and regular teaching sessions.</w:t>
            </w:r>
          </w:p>
          <w:p w:rsidR="00FB7B9C" w:rsidRPr="00E824DB" w:rsidRDefault="00FB7B9C" w:rsidP="00FB7B9C">
            <w:pPr>
              <w:jc w:val="both"/>
              <w:rPr>
                <w:rFonts w:cs="Arial"/>
                <w:sz w:val="22"/>
                <w:szCs w:val="22"/>
              </w:rPr>
            </w:pPr>
          </w:p>
          <w:p w:rsidR="00FB7B9C" w:rsidRPr="00E824DB" w:rsidRDefault="00FB7B9C" w:rsidP="00FB7B9C">
            <w:pPr>
              <w:jc w:val="both"/>
              <w:rPr>
                <w:rFonts w:cs="Arial"/>
                <w:sz w:val="22"/>
                <w:szCs w:val="22"/>
              </w:rPr>
            </w:pPr>
            <w:r w:rsidRPr="00E824DB">
              <w:rPr>
                <w:rFonts w:cs="Arial"/>
                <w:sz w:val="22"/>
                <w:szCs w:val="22"/>
              </w:rPr>
              <w:t>The rota is a full shift rota with cross cover for Cardiology</w:t>
            </w:r>
            <w:r w:rsidR="008D6670" w:rsidRPr="00E824DB">
              <w:rPr>
                <w:rFonts w:cs="Arial"/>
                <w:sz w:val="22"/>
                <w:szCs w:val="22"/>
              </w:rPr>
              <w:t xml:space="preserve"> and the F2 will be expected to cover Cardiology as well as Cardiothoracic Surgery for out of hours</w:t>
            </w:r>
            <w:r w:rsidRPr="00E824DB">
              <w:rPr>
                <w:rFonts w:cs="Arial"/>
                <w:sz w:val="22"/>
                <w:szCs w:val="22"/>
              </w:rPr>
              <w:t>.</w:t>
            </w:r>
            <w:r w:rsidR="00F210C9" w:rsidRPr="00E824DB">
              <w:rPr>
                <w:rFonts w:cs="Arial"/>
                <w:sz w:val="22"/>
                <w:szCs w:val="22"/>
              </w:rPr>
              <w:t xml:space="preserve"> There is resident middle grade Cardiology and Cardiothoracic Surgery as well as Anaesthetic cover in addition to an Outreach Service. </w:t>
            </w:r>
          </w:p>
          <w:p w:rsidR="00FB7B9C" w:rsidRPr="00E824DB" w:rsidRDefault="00FB7B9C" w:rsidP="00FB7B9C">
            <w:pPr>
              <w:jc w:val="both"/>
              <w:rPr>
                <w:rFonts w:cs="Arial"/>
                <w:sz w:val="22"/>
                <w:szCs w:val="22"/>
              </w:rPr>
            </w:pPr>
          </w:p>
          <w:p w:rsidR="00FB7B9C" w:rsidRPr="00E824DB" w:rsidRDefault="00FB7B9C" w:rsidP="00FB7B9C">
            <w:pPr>
              <w:jc w:val="both"/>
              <w:rPr>
                <w:rFonts w:cs="Arial"/>
                <w:sz w:val="22"/>
                <w:szCs w:val="22"/>
              </w:rPr>
            </w:pPr>
            <w:r w:rsidRPr="00E824DB">
              <w:rPr>
                <w:rFonts w:cs="Arial"/>
                <w:sz w:val="22"/>
                <w:szCs w:val="22"/>
              </w:rPr>
              <w:t>The average contracted hours must not be exceeded. However, in exceptional circumstances, practitioners in the grades of Senior Registrar, Specialist Registrar, Core Medical Trainee and Foundation Doctors shall be expected to cover for the occasional brief absence of colleagues as far as is practicable. Sick colleagues will normally be covered only for short periods of absence.</w:t>
            </w:r>
          </w:p>
          <w:p w:rsidR="00FB7B9C" w:rsidRPr="00E824DB" w:rsidRDefault="00FB7B9C" w:rsidP="00FB7B9C">
            <w:pPr>
              <w:jc w:val="both"/>
              <w:rPr>
                <w:rFonts w:cs="Arial"/>
                <w:sz w:val="22"/>
                <w:szCs w:val="22"/>
              </w:rPr>
            </w:pPr>
          </w:p>
          <w:p w:rsidR="00FB7B9C" w:rsidRPr="00E824DB" w:rsidRDefault="00FB7B9C" w:rsidP="00FB7B9C">
            <w:pPr>
              <w:jc w:val="both"/>
              <w:rPr>
                <w:rFonts w:cs="Arial"/>
                <w:sz w:val="22"/>
                <w:szCs w:val="22"/>
              </w:rPr>
            </w:pPr>
            <w:r w:rsidRPr="00E824DB">
              <w:rPr>
                <w:rFonts w:cs="Arial"/>
                <w:sz w:val="22"/>
                <w:szCs w:val="22"/>
              </w:rPr>
              <w:t>In addition practitioners will be prepared to perform duties in occasional emergencies and unforeseen circumstances without additional remuneration but may be granted time off in lieu at the discretion of the employing trust. Commitments arising in such circumstances are, however, exceptional and the practitioner should not be required to undertake work of this kind for prolonged periods or on a regular basis.</w:t>
            </w:r>
          </w:p>
          <w:p w:rsidR="000643A2" w:rsidRPr="00E824DB" w:rsidRDefault="000643A2" w:rsidP="004B792C">
            <w:pPr>
              <w:jc w:val="both"/>
              <w:rPr>
                <w:rFonts w:cs="Arial"/>
                <w:sz w:val="22"/>
                <w:szCs w:val="22"/>
              </w:rPr>
            </w:pPr>
          </w:p>
        </w:tc>
      </w:tr>
      <w:tr w:rsidR="000643A2" w:rsidRPr="00E824DB" w:rsidTr="00E41F41">
        <w:trPr>
          <w:trHeight w:val="144"/>
        </w:trPr>
        <w:tc>
          <w:tcPr>
            <w:tcW w:w="4566" w:type="dxa"/>
          </w:tcPr>
          <w:p w:rsidR="000643A2" w:rsidRPr="00E824DB" w:rsidRDefault="000643A2" w:rsidP="000643A2">
            <w:pPr>
              <w:pStyle w:val="Introductionparagraphblue"/>
              <w:rPr>
                <w:rFonts w:cs="Arial"/>
                <w:sz w:val="22"/>
                <w:szCs w:val="22"/>
              </w:rPr>
            </w:pPr>
            <w:r w:rsidRPr="00E824DB">
              <w:rPr>
                <w:rFonts w:cs="Arial"/>
                <w:sz w:val="22"/>
                <w:szCs w:val="22"/>
              </w:rPr>
              <w:t>Typical working pattern in this placement</w:t>
            </w:r>
          </w:p>
        </w:tc>
        <w:tc>
          <w:tcPr>
            <w:tcW w:w="6208" w:type="dxa"/>
          </w:tcPr>
          <w:p w:rsidR="00FB7B9C" w:rsidRPr="00E824DB" w:rsidRDefault="00537CAA" w:rsidP="00FB7B9C">
            <w:pPr>
              <w:jc w:val="both"/>
              <w:rPr>
                <w:rFonts w:cs="Arial"/>
                <w:sz w:val="22"/>
                <w:szCs w:val="22"/>
              </w:rPr>
            </w:pPr>
            <w:r w:rsidRPr="00E824DB">
              <w:rPr>
                <w:rFonts w:cs="Arial"/>
                <w:sz w:val="22"/>
                <w:szCs w:val="22"/>
              </w:rPr>
              <w:t>The normal shift is from 8am to 5pm and includes t</w:t>
            </w:r>
            <w:r w:rsidR="00FB7B9C" w:rsidRPr="00E824DB">
              <w:rPr>
                <w:rFonts w:cs="Arial"/>
                <w:sz w:val="22"/>
                <w:szCs w:val="22"/>
              </w:rPr>
              <w:t>ypica</w:t>
            </w:r>
            <w:r w:rsidR="00F210C9" w:rsidRPr="00E824DB">
              <w:rPr>
                <w:rFonts w:cs="Arial"/>
                <w:sz w:val="22"/>
                <w:szCs w:val="22"/>
              </w:rPr>
              <w:t xml:space="preserve">l working pattern in this post </w:t>
            </w:r>
            <w:r w:rsidR="00FB7B9C" w:rsidRPr="00E824DB">
              <w:rPr>
                <w:rFonts w:cs="Arial"/>
                <w:sz w:val="22"/>
                <w:szCs w:val="22"/>
              </w:rPr>
              <w:t>e.g. ward rounds, clinics and theatre sessions.</w:t>
            </w:r>
          </w:p>
          <w:p w:rsidR="00615ECD" w:rsidRPr="00E824DB" w:rsidRDefault="00615ECD" w:rsidP="00FB7B9C">
            <w:pPr>
              <w:jc w:val="both"/>
              <w:rPr>
                <w:rFonts w:cs="Arial"/>
                <w:color w:val="000000"/>
                <w:sz w:val="22"/>
                <w:szCs w:val="22"/>
                <w:shd w:val="clear" w:color="auto" w:fill="FFFFFF"/>
              </w:rPr>
            </w:pPr>
          </w:p>
          <w:p w:rsidR="00615ECD" w:rsidRPr="00E824DB" w:rsidRDefault="00615ECD" w:rsidP="00FB7B9C">
            <w:pPr>
              <w:jc w:val="both"/>
              <w:rPr>
                <w:rFonts w:cs="Arial"/>
                <w:sz w:val="22"/>
                <w:szCs w:val="22"/>
              </w:rPr>
            </w:pPr>
            <w:r w:rsidRPr="00E824DB">
              <w:rPr>
                <w:rFonts w:cs="Arial"/>
                <w:color w:val="000000"/>
                <w:sz w:val="22"/>
                <w:szCs w:val="22"/>
                <w:shd w:val="clear" w:color="auto" w:fill="FFFFFF"/>
              </w:rPr>
              <w:lastRenderedPageBreak/>
              <w:t xml:space="preserve">Out of hours work could be </w:t>
            </w:r>
            <w:r w:rsidR="00537CAA" w:rsidRPr="00E824DB">
              <w:rPr>
                <w:rFonts w:cs="Arial"/>
                <w:color w:val="000000"/>
                <w:sz w:val="22"/>
                <w:szCs w:val="22"/>
                <w:shd w:val="clear" w:color="auto" w:fill="FFFFFF"/>
              </w:rPr>
              <w:t>to cover Cardiology and Cardiothoracic Surgery</w:t>
            </w:r>
            <w:r w:rsidRPr="00E824DB">
              <w:rPr>
                <w:rFonts w:cs="Arial"/>
                <w:color w:val="000000"/>
                <w:sz w:val="22"/>
                <w:szCs w:val="22"/>
                <w:shd w:val="clear" w:color="auto" w:fill="FFFFFF"/>
              </w:rPr>
              <w:t xml:space="preserve"> and will be reflected in your work schedule with adequate notice.</w:t>
            </w:r>
          </w:p>
          <w:p w:rsidR="000643A2" w:rsidRPr="00E824DB" w:rsidRDefault="000643A2" w:rsidP="00814DFD">
            <w:pPr>
              <w:rPr>
                <w:rFonts w:cs="Arial"/>
                <w:sz w:val="22"/>
                <w:szCs w:val="22"/>
              </w:rPr>
            </w:pPr>
          </w:p>
        </w:tc>
      </w:tr>
      <w:tr w:rsidR="000643A2" w:rsidRPr="00E824DB" w:rsidTr="00E41F41">
        <w:trPr>
          <w:trHeight w:val="144"/>
        </w:trPr>
        <w:tc>
          <w:tcPr>
            <w:tcW w:w="4566" w:type="dxa"/>
          </w:tcPr>
          <w:p w:rsidR="000643A2" w:rsidRPr="00E824DB" w:rsidRDefault="000643A2" w:rsidP="000643A2">
            <w:pPr>
              <w:pStyle w:val="Introductionparagraphblue"/>
              <w:rPr>
                <w:rFonts w:cs="Arial"/>
                <w:sz w:val="22"/>
                <w:szCs w:val="22"/>
              </w:rPr>
            </w:pPr>
            <w:r w:rsidRPr="00E824DB">
              <w:rPr>
                <w:rFonts w:cs="Arial"/>
                <w:sz w:val="22"/>
                <w:szCs w:val="22"/>
              </w:rPr>
              <w:lastRenderedPageBreak/>
              <w:t>Employer</w:t>
            </w:r>
          </w:p>
        </w:tc>
        <w:tc>
          <w:tcPr>
            <w:tcW w:w="6208" w:type="dxa"/>
          </w:tcPr>
          <w:p w:rsidR="000643A2" w:rsidRPr="00E824DB" w:rsidRDefault="00354859" w:rsidP="00EE7176">
            <w:pPr>
              <w:widowControl w:val="0"/>
              <w:rPr>
                <w:rFonts w:cs="Arial"/>
                <w:sz w:val="22"/>
                <w:szCs w:val="22"/>
              </w:rPr>
            </w:pPr>
            <w:r w:rsidRPr="00E824DB">
              <w:rPr>
                <w:rFonts w:cs="Arial"/>
                <w:sz w:val="22"/>
                <w:szCs w:val="22"/>
              </w:rPr>
              <w:t xml:space="preserve">Hull </w:t>
            </w:r>
            <w:r w:rsidR="00F17C78" w:rsidRPr="00E824DB">
              <w:rPr>
                <w:rFonts w:cs="Arial"/>
                <w:sz w:val="22"/>
                <w:szCs w:val="22"/>
              </w:rPr>
              <w:t>University Teaching Hospitals NHS Trust</w:t>
            </w:r>
          </w:p>
        </w:tc>
      </w:tr>
    </w:tbl>
    <w:p w:rsidR="000643A2" w:rsidRPr="00E824DB" w:rsidRDefault="000643A2" w:rsidP="000643A2">
      <w:pPr>
        <w:ind w:left="-284"/>
        <w:rPr>
          <w:rFonts w:cs="Arial"/>
          <w:sz w:val="22"/>
          <w:szCs w:val="22"/>
        </w:rPr>
      </w:pPr>
    </w:p>
    <w:p w:rsidR="00800C77" w:rsidRPr="00E824DB" w:rsidRDefault="00800C77" w:rsidP="000643A2">
      <w:pPr>
        <w:jc w:val="both"/>
        <w:rPr>
          <w:rFonts w:cs="Arial"/>
          <w:sz w:val="22"/>
          <w:szCs w:val="22"/>
        </w:rPr>
      </w:pPr>
    </w:p>
    <w:p w:rsidR="00800C77" w:rsidRPr="00E824DB" w:rsidRDefault="00800C77" w:rsidP="000643A2">
      <w:pPr>
        <w:jc w:val="both"/>
        <w:rPr>
          <w:rFonts w:cs="Arial"/>
          <w:sz w:val="22"/>
          <w:szCs w:val="22"/>
        </w:rPr>
      </w:pPr>
    </w:p>
    <w:p w:rsidR="00A76867" w:rsidRPr="00800C77" w:rsidRDefault="000643A2" w:rsidP="000643A2">
      <w:pPr>
        <w:jc w:val="both"/>
        <w:rPr>
          <w:sz w:val="22"/>
          <w:szCs w:val="22"/>
        </w:rPr>
      </w:pPr>
      <w:bookmarkStart w:id="0" w:name="_GoBack"/>
      <w:bookmarkEnd w:id="0"/>
      <w:r w:rsidRPr="00E824DB">
        <w:rPr>
          <w:rFonts w:cs="Arial"/>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8C" w:rsidRDefault="00500A8C" w:rsidP="00AC72FD">
      <w:r>
        <w:separator/>
      </w:r>
    </w:p>
  </w:endnote>
  <w:endnote w:type="continuationSeparator" w:id="0">
    <w:p w:rsidR="00500A8C" w:rsidRDefault="00500A8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E824DB">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8C" w:rsidRDefault="00500A8C" w:rsidP="00AC72FD">
      <w:r>
        <w:separator/>
      </w:r>
    </w:p>
  </w:footnote>
  <w:footnote w:type="continuationSeparator" w:id="0">
    <w:p w:rsidR="00500A8C" w:rsidRDefault="00500A8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63DE1"/>
    <w:rsid w:val="00184133"/>
    <w:rsid w:val="001D4F3A"/>
    <w:rsid w:val="0025038D"/>
    <w:rsid w:val="002D6889"/>
    <w:rsid w:val="002E49BA"/>
    <w:rsid w:val="00354859"/>
    <w:rsid w:val="00403B72"/>
    <w:rsid w:val="00410D98"/>
    <w:rsid w:val="00413194"/>
    <w:rsid w:val="0043667F"/>
    <w:rsid w:val="004B2321"/>
    <w:rsid w:val="004B792C"/>
    <w:rsid w:val="00500A8C"/>
    <w:rsid w:val="00537CAA"/>
    <w:rsid w:val="00615ECD"/>
    <w:rsid w:val="00681D45"/>
    <w:rsid w:val="00767042"/>
    <w:rsid w:val="007F2CB8"/>
    <w:rsid w:val="00800C77"/>
    <w:rsid w:val="00814DFD"/>
    <w:rsid w:val="00832F64"/>
    <w:rsid w:val="008502F8"/>
    <w:rsid w:val="00861C74"/>
    <w:rsid w:val="008D6670"/>
    <w:rsid w:val="009033CC"/>
    <w:rsid w:val="009040CB"/>
    <w:rsid w:val="00906015"/>
    <w:rsid w:val="0091039C"/>
    <w:rsid w:val="009D32F5"/>
    <w:rsid w:val="009E2641"/>
    <w:rsid w:val="00A030ED"/>
    <w:rsid w:val="00A76867"/>
    <w:rsid w:val="00AC72FD"/>
    <w:rsid w:val="00AD3004"/>
    <w:rsid w:val="00B44DC5"/>
    <w:rsid w:val="00BE34D2"/>
    <w:rsid w:val="00C00EF0"/>
    <w:rsid w:val="00CA7EEA"/>
    <w:rsid w:val="00DA527C"/>
    <w:rsid w:val="00DF6A80"/>
    <w:rsid w:val="00E41F41"/>
    <w:rsid w:val="00E824DB"/>
    <w:rsid w:val="00ED2809"/>
    <w:rsid w:val="00EE7176"/>
    <w:rsid w:val="00F17C78"/>
    <w:rsid w:val="00F210C9"/>
    <w:rsid w:val="00FB7B9C"/>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808254"/>
  <w14:defaultImageDpi w14:val="300"/>
  <w15:docId w15:val="{F5736D15-B8FE-4F78-90EE-53456CA7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A1DD9-CC95-4E76-8448-11C03043E232}">
  <ds:schemaRefs>
    <ds:schemaRef ds:uri="http://schemas.openxmlformats.org/officeDocument/2006/bibliography"/>
  </ds:schemaRefs>
</ds:datastoreItem>
</file>

<file path=customXml/itemProps2.xml><?xml version="1.0" encoding="utf-8"?>
<ds:datastoreItem xmlns:ds="http://schemas.openxmlformats.org/officeDocument/2006/customXml" ds:itemID="{52A8B49C-5EA0-43E1-8BD8-D51B2A828245}"/>
</file>

<file path=customXml/itemProps3.xml><?xml version="1.0" encoding="utf-8"?>
<ds:datastoreItem xmlns:ds="http://schemas.openxmlformats.org/officeDocument/2006/customXml" ds:itemID="{157ADD82-C12F-453C-88CC-598CBDD49486}"/>
</file>

<file path=customXml/itemProps4.xml><?xml version="1.0" encoding="utf-8"?>
<ds:datastoreItem xmlns:ds="http://schemas.openxmlformats.org/officeDocument/2006/customXml" ds:itemID="{543CFB8C-8A3D-470D-A519-53ECED1A78A6}"/>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2022-11-07T12:50:00Z</dcterms:created>
  <dcterms:modified xsi:type="dcterms:W3CDTF">2022-12-01T15:16:00Z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