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6C9D" w14:textId="76745143" w:rsidR="00FC7995" w:rsidRPr="00FC7995" w:rsidRDefault="00FC7995" w:rsidP="00FC7995">
      <w:pPr>
        <w:pStyle w:val="xxxxxmsonormal"/>
        <w:rPr>
          <w:b/>
          <w:bCs/>
          <w:sz w:val="28"/>
          <w:szCs w:val="28"/>
        </w:rPr>
      </w:pPr>
      <w:bookmarkStart w:id="0" w:name="_Hlk141086059"/>
      <w:bookmarkStart w:id="1" w:name="_Hlk141086028"/>
      <w:r w:rsidRPr="00FC7995">
        <w:rPr>
          <w:b/>
          <w:bCs/>
          <w:sz w:val="28"/>
          <w:szCs w:val="28"/>
        </w:rPr>
        <w:t>The updated Trainers Reapproval Programme, valid from September 2023</w:t>
      </w:r>
    </w:p>
    <w:p w14:paraId="40EEBED1" w14:textId="77777777" w:rsidR="00FC7995" w:rsidRPr="002D5851" w:rsidRDefault="00FC7995" w:rsidP="00FC7995">
      <w:pPr>
        <w:pStyle w:val="xxxxxmsonormal"/>
        <w:rPr>
          <w:sz w:val="24"/>
          <w:szCs w:val="24"/>
        </w:rPr>
      </w:pPr>
    </w:p>
    <w:p w14:paraId="4C6A5BE7" w14:textId="77777777" w:rsidR="00FC7995" w:rsidRDefault="00FC7995" w:rsidP="00FC7995">
      <w:pPr>
        <w:pStyle w:val="xxxxxmsonormal"/>
        <w:rPr>
          <w:b/>
          <w:bCs/>
          <w:sz w:val="24"/>
          <w:szCs w:val="24"/>
        </w:rPr>
      </w:pPr>
    </w:p>
    <w:p w14:paraId="221B3477" w14:textId="24AAED9D" w:rsidR="00FC7995" w:rsidRPr="002D5851" w:rsidRDefault="00FC7995" w:rsidP="00FC7995">
      <w:pPr>
        <w:pStyle w:val="xxxxxmsonormal"/>
        <w:rPr>
          <w:b/>
          <w:bCs/>
          <w:sz w:val="24"/>
          <w:szCs w:val="24"/>
        </w:rPr>
      </w:pPr>
      <w:r w:rsidRPr="002D5851">
        <w:rPr>
          <w:b/>
          <w:bCs/>
          <w:sz w:val="24"/>
          <w:szCs w:val="24"/>
        </w:rPr>
        <w:t>Why has this changed?</w:t>
      </w:r>
    </w:p>
    <w:p w14:paraId="08B87939" w14:textId="675E7A50" w:rsidR="00FC7995" w:rsidRDefault="00FC7995" w:rsidP="00FC7995">
      <w:pPr>
        <w:pStyle w:val="xxxxxmsonormal"/>
        <w:rPr>
          <w:sz w:val="24"/>
          <w:szCs w:val="24"/>
        </w:rPr>
      </w:pPr>
      <w:r w:rsidRPr="002D5851">
        <w:rPr>
          <w:sz w:val="24"/>
          <w:szCs w:val="24"/>
        </w:rPr>
        <w:t>We are aware of the pressures in general practice currently and wished to reduce the stressors on trainers undergoing reapproval.  The new system has a one-day course out of practice, which does not require any preparatory work, or recording of videos. Most trainers are already doing many of the required elements, and this is recognized in the new system.</w:t>
      </w:r>
    </w:p>
    <w:p w14:paraId="280F37D5" w14:textId="77777777" w:rsidR="00FC7995" w:rsidRPr="002D5851" w:rsidRDefault="00FC7995" w:rsidP="00FC7995">
      <w:pPr>
        <w:pStyle w:val="xxxxxmsonormal"/>
        <w:rPr>
          <w:sz w:val="24"/>
          <w:szCs w:val="24"/>
        </w:rPr>
      </w:pPr>
      <w:r w:rsidRPr="002D5851">
        <w:rPr>
          <w:sz w:val="24"/>
          <w:szCs w:val="24"/>
        </w:rPr>
        <w:t xml:space="preserve">The </w:t>
      </w:r>
      <w:r>
        <w:rPr>
          <w:sz w:val="24"/>
          <w:szCs w:val="24"/>
        </w:rPr>
        <w:t>updated</w:t>
      </w:r>
      <w:r w:rsidRPr="002D5851">
        <w:rPr>
          <w:sz w:val="24"/>
          <w:szCs w:val="24"/>
        </w:rPr>
        <w:t xml:space="preserve"> system also aims to reflect GP training de</w:t>
      </w:r>
      <w:r>
        <w:rPr>
          <w:sz w:val="24"/>
          <w:szCs w:val="24"/>
        </w:rPr>
        <w:t>ma</w:t>
      </w:r>
      <w:r w:rsidRPr="002D5851">
        <w:rPr>
          <w:sz w:val="24"/>
          <w:szCs w:val="24"/>
        </w:rPr>
        <w:t>nds in the current climate.</w:t>
      </w:r>
    </w:p>
    <w:p w14:paraId="6ADD9BBA" w14:textId="77777777" w:rsidR="00FC7995" w:rsidRPr="002D5851" w:rsidRDefault="00FC7995" w:rsidP="00FC7995">
      <w:pPr>
        <w:pStyle w:val="xxxxxmsonormal"/>
        <w:rPr>
          <w:sz w:val="24"/>
          <w:szCs w:val="24"/>
        </w:rPr>
      </w:pPr>
    </w:p>
    <w:p w14:paraId="7183297B" w14:textId="77777777" w:rsidR="00FC7995" w:rsidRDefault="00FC7995" w:rsidP="00FC7995">
      <w:pPr>
        <w:pStyle w:val="xxxxxmsonormal"/>
        <w:rPr>
          <w:b/>
          <w:bCs/>
          <w:sz w:val="24"/>
          <w:szCs w:val="24"/>
        </w:rPr>
      </w:pPr>
    </w:p>
    <w:p w14:paraId="52AC14FF" w14:textId="27548BC7" w:rsidR="00FC7995" w:rsidRPr="002D5851" w:rsidRDefault="00FC7995" w:rsidP="00FC7995">
      <w:pPr>
        <w:pStyle w:val="xxxxxmsonormal"/>
        <w:rPr>
          <w:b/>
          <w:bCs/>
          <w:sz w:val="24"/>
          <w:szCs w:val="24"/>
        </w:rPr>
      </w:pPr>
      <w:r w:rsidRPr="002D5851">
        <w:rPr>
          <w:b/>
          <w:bCs/>
          <w:sz w:val="24"/>
          <w:szCs w:val="24"/>
        </w:rPr>
        <w:t>Why were the new elements chosen?</w:t>
      </w:r>
    </w:p>
    <w:p w14:paraId="2EAE602A" w14:textId="77777777" w:rsidR="00FC7995" w:rsidRDefault="00FC7995" w:rsidP="00FC7995">
      <w:pPr>
        <w:pStyle w:val="xxxxxmsonormal"/>
        <w:rPr>
          <w:sz w:val="24"/>
          <w:szCs w:val="24"/>
        </w:rPr>
      </w:pPr>
      <w:r w:rsidRPr="002D5851">
        <w:rPr>
          <w:sz w:val="24"/>
          <w:szCs w:val="24"/>
        </w:rPr>
        <w:t xml:space="preserve">The previous </w:t>
      </w:r>
      <w:r>
        <w:rPr>
          <w:sz w:val="24"/>
          <w:szCs w:val="24"/>
        </w:rPr>
        <w:t>programme</w:t>
      </w:r>
      <w:r w:rsidRPr="002D5851">
        <w:rPr>
          <w:sz w:val="24"/>
          <w:szCs w:val="24"/>
        </w:rPr>
        <w:t xml:space="preserve"> was devised to work within a pandemic setting. We are now able to run a face-to-face day of learning and discussion, as well as incorporating elements to enrich trainers’ performance and confidence, namely attendance at an ARCP panel and a clinical exam webinar. Attendance a</w:t>
      </w:r>
      <w:r>
        <w:rPr>
          <w:sz w:val="24"/>
          <w:szCs w:val="24"/>
        </w:rPr>
        <w:t xml:space="preserve">t these, </w:t>
      </w:r>
      <w:r w:rsidRPr="002D5851">
        <w:rPr>
          <w:sz w:val="24"/>
          <w:szCs w:val="24"/>
        </w:rPr>
        <w:t>required once</w:t>
      </w:r>
      <w:r>
        <w:rPr>
          <w:sz w:val="24"/>
          <w:szCs w:val="24"/>
        </w:rPr>
        <w:t xml:space="preserve"> </w:t>
      </w:r>
      <w:r w:rsidRPr="002D5851">
        <w:rPr>
          <w:sz w:val="24"/>
          <w:szCs w:val="24"/>
        </w:rPr>
        <w:t xml:space="preserve">in </w:t>
      </w:r>
      <w:r>
        <w:rPr>
          <w:sz w:val="24"/>
          <w:szCs w:val="24"/>
        </w:rPr>
        <w:t xml:space="preserve">each reapproval cycle (usually </w:t>
      </w:r>
      <w:r w:rsidRPr="002D5851">
        <w:rPr>
          <w:sz w:val="24"/>
          <w:szCs w:val="24"/>
        </w:rPr>
        <w:t>5 years</w:t>
      </w:r>
      <w:r>
        <w:rPr>
          <w:sz w:val="24"/>
          <w:szCs w:val="24"/>
        </w:rPr>
        <w:t>, 2 years for new trainers initially) will ensure trainers are able to benchmark their performance and be up to date with new developments.</w:t>
      </w:r>
    </w:p>
    <w:p w14:paraId="72AC09D1" w14:textId="77777777" w:rsidR="00FC7995" w:rsidRDefault="00FC7995" w:rsidP="00FC7995">
      <w:pPr>
        <w:pStyle w:val="xxxxxmsonormal"/>
        <w:rPr>
          <w:sz w:val="24"/>
          <w:szCs w:val="24"/>
        </w:rPr>
      </w:pPr>
    </w:p>
    <w:p w14:paraId="2AFA6AFA" w14:textId="77777777" w:rsidR="00FC7995" w:rsidRDefault="00FC7995" w:rsidP="00FC7995">
      <w:pPr>
        <w:pStyle w:val="xxxxxmsonormal"/>
        <w:rPr>
          <w:sz w:val="24"/>
          <w:szCs w:val="24"/>
        </w:rPr>
      </w:pPr>
    </w:p>
    <w:p w14:paraId="4D01799B" w14:textId="6F46DB3F" w:rsidR="00FC7995" w:rsidRPr="002D5851" w:rsidRDefault="00FC7995" w:rsidP="00FC7995">
      <w:pPr>
        <w:pStyle w:val="xxxxxmsonormal"/>
        <w:rPr>
          <w:b/>
          <w:bCs/>
          <w:sz w:val="24"/>
          <w:szCs w:val="24"/>
        </w:rPr>
      </w:pPr>
      <w:r w:rsidRPr="002D5851">
        <w:rPr>
          <w:b/>
          <w:bCs/>
          <w:sz w:val="24"/>
          <w:szCs w:val="24"/>
        </w:rPr>
        <w:t>When will the new system begin?</w:t>
      </w:r>
    </w:p>
    <w:p w14:paraId="4CA311B0" w14:textId="77777777" w:rsidR="00FC7995" w:rsidRPr="002D5851" w:rsidRDefault="00FC7995" w:rsidP="00FC7995">
      <w:pPr>
        <w:pStyle w:val="xxxxxmsonormal"/>
        <w:rPr>
          <w:sz w:val="24"/>
          <w:szCs w:val="24"/>
        </w:rPr>
      </w:pPr>
      <w:r w:rsidRPr="002D5851">
        <w:rPr>
          <w:sz w:val="24"/>
          <w:szCs w:val="24"/>
        </w:rPr>
        <w:t>From August 2023.</w:t>
      </w:r>
    </w:p>
    <w:p w14:paraId="26EA79BC" w14:textId="77777777" w:rsidR="00FC7995" w:rsidRPr="002D5851" w:rsidRDefault="00FC7995" w:rsidP="00FC7995">
      <w:pPr>
        <w:pStyle w:val="xxxxxmsonormal"/>
        <w:rPr>
          <w:sz w:val="24"/>
          <w:szCs w:val="24"/>
        </w:rPr>
      </w:pPr>
      <w:r w:rsidRPr="002D5851">
        <w:rPr>
          <w:sz w:val="24"/>
          <w:szCs w:val="24"/>
        </w:rPr>
        <w:t>Trainers who have recently completed the previous system’s seminar will be able to use it for reapproval. Both systems will work in tandem for a while on PARE.</w:t>
      </w:r>
      <w:r>
        <w:rPr>
          <w:sz w:val="24"/>
          <w:szCs w:val="24"/>
        </w:rPr>
        <w:t xml:space="preserve"> </w:t>
      </w:r>
      <w:r w:rsidRPr="00CE5A14">
        <w:rPr>
          <w:sz w:val="24"/>
          <w:szCs w:val="24"/>
        </w:rPr>
        <w:t>https://onlinepare.net/</w:t>
      </w:r>
    </w:p>
    <w:p w14:paraId="0C4CF140" w14:textId="77777777" w:rsidR="00FC7995" w:rsidRPr="002D5851" w:rsidRDefault="00FC7995" w:rsidP="00FC7995">
      <w:pPr>
        <w:pStyle w:val="xxxxxmsonormal"/>
        <w:rPr>
          <w:sz w:val="24"/>
          <w:szCs w:val="24"/>
        </w:rPr>
      </w:pPr>
    </w:p>
    <w:p w14:paraId="2632B157" w14:textId="77777777" w:rsidR="00FC7995" w:rsidRDefault="00FC7995" w:rsidP="00FC7995">
      <w:pPr>
        <w:pStyle w:val="xxxxxmsonormal"/>
        <w:rPr>
          <w:b/>
          <w:bCs/>
          <w:sz w:val="24"/>
          <w:szCs w:val="24"/>
        </w:rPr>
      </w:pPr>
    </w:p>
    <w:p w14:paraId="7ECFD074" w14:textId="63E6BECD" w:rsidR="00FC7995" w:rsidRPr="002D5851" w:rsidRDefault="00FC7995" w:rsidP="00FC7995">
      <w:pPr>
        <w:pStyle w:val="xxxxxmsonormal"/>
        <w:rPr>
          <w:b/>
          <w:bCs/>
          <w:sz w:val="24"/>
          <w:szCs w:val="24"/>
        </w:rPr>
      </w:pPr>
      <w:r w:rsidRPr="002D5851">
        <w:rPr>
          <w:b/>
          <w:bCs/>
          <w:sz w:val="24"/>
          <w:szCs w:val="24"/>
        </w:rPr>
        <w:t>How do I book on to the Experienced Educators course, Exam webinar and ARCP panels?</w:t>
      </w:r>
    </w:p>
    <w:p w14:paraId="057CF8CA" w14:textId="77777777" w:rsidR="00FC7995" w:rsidRPr="002D5851" w:rsidRDefault="00FC7995" w:rsidP="00FC7995">
      <w:pPr>
        <w:pStyle w:val="xxxxxmsonormal"/>
        <w:rPr>
          <w:sz w:val="24"/>
          <w:szCs w:val="24"/>
        </w:rPr>
      </w:pPr>
      <w:r w:rsidRPr="002D5851">
        <w:rPr>
          <w:sz w:val="24"/>
          <w:szCs w:val="24"/>
        </w:rPr>
        <w:t xml:space="preserve">Invitations will go out to all trainers when it is time to book onto the Experienced Educators Course, depending on your reapproval date. (This will not be on </w:t>
      </w:r>
      <w:proofErr w:type="spellStart"/>
      <w:r w:rsidRPr="002D5851">
        <w:rPr>
          <w:sz w:val="24"/>
          <w:szCs w:val="24"/>
        </w:rPr>
        <w:t>Maxcourse</w:t>
      </w:r>
      <w:proofErr w:type="spellEnd"/>
      <w:r w:rsidRPr="002D5851">
        <w:rPr>
          <w:sz w:val="24"/>
          <w:szCs w:val="24"/>
        </w:rPr>
        <w:t>)</w:t>
      </w:r>
    </w:p>
    <w:p w14:paraId="26612098" w14:textId="77777777" w:rsidR="00FC7995" w:rsidRPr="002D5851" w:rsidRDefault="00FC7995" w:rsidP="00FC7995">
      <w:pPr>
        <w:pStyle w:val="xxxxxmsonormal"/>
        <w:rPr>
          <w:sz w:val="24"/>
          <w:szCs w:val="24"/>
        </w:rPr>
      </w:pPr>
      <w:r w:rsidRPr="002D5851">
        <w:rPr>
          <w:sz w:val="24"/>
          <w:szCs w:val="24"/>
        </w:rPr>
        <w:t xml:space="preserve">Exam webinars can be booked on </w:t>
      </w:r>
      <w:proofErr w:type="spellStart"/>
      <w:r w:rsidRPr="002D5851">
        <w:rPr>
          <w:sz w:val="24"/>
          <w:szCs w:val="24"/>
        </w:rPr>
        <w:t>Maxcourse</w:t>
      </w:r>
      <w:proofErr w:type="spellEnd"/>
      <w:r w:rsidRPr="002D5851">
        <w:rPr>
          <w:sz w:val="24"/>
          <w:szCs w:val="24"/>
        </w:rPr>
        <w:t>, and these will be run regularly through the year.</w:t>
      </w:r>
    </w:p>
    <w:p w14:paraId="772C3E6F" w14:textId="77777777" w:rsidR="00FC7995" w:rsidRPr="002D5851" w:rsidRDefault="00FC7995" w:rsidP="00FC7995">
      <w:pPr>
        <w:pStyle w:val="xxxxxmsonormal"/>
        <w:rPr>
          <w:sz w:val="24"/>
          <w:szCs w:val="24"/>
        </w:rPr>
      </w:pPr>
      <w:r w:rsidRPr="002D5851">
        <w:rPr>
          <w:sz w:val="24"/>
          <w:szCs w:val="24"/>
        </w:rPr>
        <w:t>ARCP volunteers are invited by email from the ARCP team before each panel block, usually December and June. Training sessions will be available regularly to book onto. Please choose a panel time that is convenient to you (</w:t>
      </w:r>
      <w:r>
        <w:rPr>
          <w:sz w:val="24"/>
          <w:szCs w:val="24"/>
        </w:rPr>
        <w:t>usually</w:t>
      </w:r>
      <w:r w:rsidRPr="002D5851">
        <w:rPr>
          <w:sz w:val="24"/>
          <w:szCs w:val="24"/>
        </w:rPr>
        <w:t xml:space="preserve"> once in 5 years). </w:t>
      </w:r>
    </w:p>
    <w:p w14:paraId="776412A5" w14:textId="77777777" w:rsidR="00FC7995" w:rsidRPr="002D5851" w:rsidRDefault="00FC7995" w:rsidP="00FC7995">
      <w:pPr>
        <w:pStyle w:val="xxxxxmsonormal"/>
        <w:rPr>
          <w:sz w:val="24"/>
          <w:szCs w:val="24"/>
        </w:rPr>
      </w:pPr>
    </w:p>
    <w:p w14:paraId="418F5B2B" w14:textId="77777777" w:rsidR="00FC7995" w:rsidRDefault="00FC7995" w:rsidP="00FC7995">
      <w:pPr>
        <w:pStyle w:val="xxxxxmsonormal"/>
        <w:rPr>
          <w:sz w:val="24"/>
          <w:szCs w:val="24"/>
        </w:rPr>
      </w:pPr>
      <w:r w:rsidRPr="002D5851">
        <w:rPr>
          <w:sz w:val="24"/>
          <w:szCs w:val="24"/>
        </w:rPr>
        <w:t> </w:t>
      </w:r>
    </w:p>
    <w:p w14:paraId="552C3A8D" w14:textId="01CA1B8B" w:rsidR="00FC7995" w:rsidRPr="002D5851" w:rsidRDefault="00FC7995" w:rsidP="00FC7995">
      <w:pPr>
        <w:pStyle w:val="xxxxxmsonormal"/>
        <w:rPr>
          <w:b/>
          <w:bCs/>
          <w:sz w:val="24"/>
          <w:szCs w:val="24"/>
        </w:rPr>
      </w:pPr>
      <w:r w:rsidRPr="002D5851">
        <w:rPr>
          <w:b/>
          <w:bCs/>
          <w:sz w:val="24"/>
          <w:szCs w:val="24"/>
        </w:rPr>
        <w:t>How do I evidence my attendance?</w:t>
      </w:r>
    </w:p>
    <w:p w14:paraId="1CCF21BF" w14:textId="77777777" w:rsidR="00FC7995" w:rsidRPr="002D5851" w:rsidRDefault="00FC7995" w:rsidP="00FC7995">
      <w:pPr>
        <w:pStyle w:val="xxxxxmsonormal"/>
        <w:rPr>
          <w:sz w:val="24"/>
          <w:szCs w:val="24"/>
        </w:rPr>
      </w:pPr>
      <w:r w:rsidRPr="002D5851">
        <w:rPr>
          <w:sz w:val="24"/>
          <w:szCs w:val="24"/>
        </w:rPr>
        <w:t xml:space="preserve"> All documentation and course attendance needs to be uploaded to PARE for submission prior to your reapproval date.  </w:t>
      </w:r>
      <w:r w:rsidRPr="00CE5A14">
        <w:rPr>
          <w:sz w:val="24"/>
          <w:szCs w:val="24"/>
        </w:rPr>
        <w:t>https://onlinepare.net/</w:t>
      </w:r>
    </w:p>
    <w:p w14:paraId="514E4CCA" w14:textId="77777777" w:rsidR="00FC7995" w:rsidRPr="002D5851" w:rsidRDefault="00FC7995" w:rsidP="00FC7995">
      <w:pPr>
        <w:pStyle w:val="xxxxxmsonormal"/>
        <w:rPr>
          <w:sz w:val="24"/>
          <w:szCs w:val="24"/>
        </w:rPr>
      </w:pPr>
      <w:r w:rsidRPr="002D5851">
        <w:rPr>
          <w:sz w:val="24"/>
          <w:szCs w:val="24"/>
        </w:rPr>
        <w:t> </w:t>
      </w:r>
    </w:p>
    <w:p w14:paraId="43E4C842" w14:textId="08DDAB47" w:rsidR="00FC7995" w:rsidRPr="002D5851" w:rsidRDefault="00FC7995" w:rsidP="00FC7995">
      <w:pPr>
        <w:pStyle w:val="xxxxxmsonormal"/>
        <w:rPr>
          <w:sz w:val="24"/>
          <w:szCs w:val="24"/>
        </w:rPr>
      </w:pPr>
      <w:r w:rsidRPr="002D5851">
        <w:rPr>
          <w:sz w:val="24"/>
          <w:szCs w:val="24"/>
        </w:rPr>
        <w:t xml:space="preserve">The Yorkshire and Humber website </w:t>
      </w:r>
      <w:hyperlink r:id="rId11" w:history="1">
        <w:r w:rsidR="000828CA" w:rsidRPr="00A5386D">
          <w:rPr>
            <w:rStyle w:val="Hyperlink"/>
            <w:rFonts w:ascii="Calibri" w:hAnsi="Calibri"/>
            <w:sz w:val="24"/>
            <w:szCs w:val="24"/>
          </w:rPr>
          <w:t>https://www.yorksandhumberdeanery.nhs.uk/general-practice</w:t>
        </w:r>
      </w:hyperlink>
      <w:r w:rsidR="000828CA">
        <w:rPr>
          <w:sz w:val="24"/>
          <w:szCs w:val="24"/>
        </w:rPr>
        <w:t xml:space="preserve"> </w:t>
      </w:r>
    </w:p>
    <w:p w14:paraId="3AE374E0" w14:textId="12F050D1" w:rsidR="00FC7995" w:rsidRPr="002D5851" w:rsidRDefault="00FC7995" w:rsidP="00FC7995">
      <w:pPr>
        <w:pStyle w:val="xxxxxmsonormal"/>
        <w:rPr>
          <w:sz w:val="24"/>
          <w:szCs w:val="24"/>
        </w:rPr>
      </w:pPr>
      <w:r w:rsidRPr="002D5851">
        <w:rPr>
          <w:sz w:val="24"/>
          <w:szCs w:val="24"/>
        </w:rPr>
        <w:t xml:space="preserve"> and </w:t>
      </w:r>
      <w:proofErr w:type="spellStart"/>
      <w:r w:rsidRPr="002D5851">
        <w:rPr>
          <w:sz w:val="24"/>
          <w:szCs w:val="24"/>
        </w:rPr>
        <w:t>Sharepoint</w:t>
      </w:r>
      <w:proofErr w:type="spellEnd"/>
      <w:r w:rsidRPr="002D5851">
        <w:rPr>
          <w:sz w:val="24"/>
          <w:szCs w:val="24"/>
        </w:rPr>
        <w:t xml:space="preserve"> </w:t>
      </w:r>
      <w:hyperlink r:id="rId12" w:history="1">
        <w:r w:rsidRPr="002D5851">
          <w:rPr>
            <w:rStyle w:val="xxxxxmsosmartlink"/>
            <w:sz w:val="24"/>
            <w:szCs w:val="24"/>
          </w:rPr>
          <w:t>https://healtheducationengland.sharepoint.com/sites/GPSchool-YH/GPCS</w:t>
        </w:r>
      </w:hyperlink>
      <w:r w:rsidRPr="002D5851">
        <w:rPr>
          <w:sz w:val="24"/>
          <w:szCs w:val="24"/>
        </w:rPr>
        <w:t> </w:t>
      </w:r>
      <w:r>
        <w:rPr>
          <w:sz w:val="24"/>
          <w:szCs w:val="24"/>
        </w:rPr>
        <w:t xml:space="preserve">has </w:t>
      </w:r>
      <w:r w:rsidRPr="002D5851">
        <w:rPr>
          <w:sz w:val="24"/>
          <w:szCs w:val="24"/>
        </w:rPr>
        <w:t>detail</w:t>
      </w:r>
      <w:r>
        <w:rPr>
          <w:sz w:val="24"/>
          <w:szCs w:val="24"/>
        </w:rPr>
        <w:t xml:space="preserve">ed </w:t>
      </w:r>
      <w:r w:rsidRPr="002D5851">
        <w:rPr>
          <w:sz w:val="24"/>
          <w:szCs w:val="24"/>
        </w:rPr>
        <w:t>the new system.</w:t>
      </w:r>
    </w:p>
    <w:p w14:paraId="4687CB44" w14:textId="77777777" w:rsidR="00FC7995" w:rsidRDefault="00FC7995" w:rsidP="00612EE7">
      <w:pPr>
        <w:pStyle w:val="Heading1"/>
        <w:rPr>
          <w:rFonts w:ascii="Calibri" w:hAnsi="Calibri" w:cs="Calibri"/>
          <w:color w:val="auto"/>
          <w:sz w:val="24"/>
          <w:szCs w:val="24"/>
        </w:rPr>
      </w:pPr>
    </w:p>
    <w:p w14:paraId="75EF5A5A" w14:textId="77777777" w:rsidR="00FC7995" w:rsidRDefault="00FC7995" w:rsidP="00612EE7">
      <w:pPr>
        <w:pStyle w:val="Heading1"/>
        <w:rPr>
          <w:rFonts w:ascii="Calibri" w:hAnsi="Calibri" w:cs="Calibri"/>
          <w:color w:val="auto"/>
          <w:sz w:val="24"/>
          <w:szCs w:val="24"/>
        </w:rPr>
      </w:pPr>
    </w:p>
    <w:p w14:paraId="56B87DC0" w14:textId="77777777" w:rsidR="00FC7995" w:rsidRDefault="00FC7995" w:rsidP="00612EE7">
      <w:pPr>
        <w:pStyle w:val="Heading1"/>
        <w:rPr>
          <w:rFonts w:ascii="Calibri" w:hAnsi="Calibri" w:cs="Calibri"/>
          <w:color w:val="auto"/>
          <w:sz w:val="24"/>
          <w:szCs w:val="24"/>
        </w:rPr>
      </w:pPr>
    </w:p>
    <w:p w14:paraId="3452E24A" w14:textId="77777777" w:rsidR="00FC7995" w:rsidRDefault="00FC7995" w:rsidP="00612EE7">
      <w:pPr>
        <w:pStyle w:val="Heading1"/>
        <w:rPr>
          <w:rFonts w:ascii="Calibri" w:hAnsi="Calibri" w:cs="Calibri"/>
          <w:color w:val="auto"/>
          <w:sz w:val="24"/>
          <w:szCs w:val="24"/>
        </w:rPr>
      </w:pPr>
    </w:p>
    <w:p w14:paraId="612C521F" w14:textId="77777777" w:rsidR="00FC7995" w:rsidRDefault="00FC7995" w:rsidP="00612EE7">
      <w:pPr>
        <w:pStyle w:val="Heading1"/>
        <w:rPr>
          <w:rFonts w:ascii="Calibri" w:hAnsi="Calibri" w:cs="Calibri"/>
          <w:color w:val="auto"/>
          <w:sz w:val="24"/>
          <w:szCs w:val="24"/>
        </w:rPr>
      </w:pPr>
    </w:p>
    <w:p w14:paraId="45B3FAD7" w14:textId="77777777" w:rsidR="00FC7995" w:rsidRPr="00FC7995" w:rsidRDefault="00FC7995" w:rsidP="00FC7995"/>
    <w:p w14:paraId="1B42074C" w14:textId="77777777" w:rsidR="00FC7995" w:rsidRDefault="00FC7995" w:rsidP="00612EE7">
      <w:pPr>
        <w:pStyle w:val="Heading1"/>
        <w:rPr>
          <w:rFonts w:ascii="Calibri" w:hAnsi="Calibri" w:cs="Calibri"/>
          <w:color w:val="auto"/>
          <w:sz w:val="24"/>
          <w:szCs w:val="24"/>
        </w:rPr>
      </w:pPr>
    </w:p>
    <w:p w14:paraId="5E7F2A22" w14:textId="7D7CD7BE" w:rsidR="00EE0481" w:rsidRPr="008C1F84" w:rsidRDefault="00612EE7" w:rsidP="00612EE7">
      <w:pPr>
        <w:pStyle w:val="Heading1"/>
        <w:rPr>
          <w:rFonts w:ascii="Calibri" w:hAnsi="Calibri" w:cs="Calibri"/>
          <w:color w:val="auto"/>
          <w:sz w:val="24"/>
          <w:szCs w:val="24"/>
        </w:rPr>
      </w:pPr>
      <w:r w:rsidRPr="008C1F84">
        <w:rPr>
          <w:rFonts w:ascii="Calibri" w:hAnsi="Calibri" w:cs="Calibri"/>
          <w:color w:val="auto"/>
          <w:sz w:val="24"/>
          <w:szCs w:val="24"/>
        </w:rPr>
        <w:t>T</w:t>
      </w:r>
      <w:r w:rsidR="00924C75" w:rsidRPr="008C1F84">
        <w:rPr>
          <w:rFonts w:ascii="Calibri" w:hAnsi="Calibri" w:cs="Calibri"/>
          <w:color w:val="auto"/>
          <w:sz w:val="24"/>
          <w:szCs w:val="24"/>
        </w:rPr>
        <w:t>rainer reapproval process</w:t>
      </w:r>
      <w:r w:rsidR="00924C75" w:rsidRPr="008C1F84">
        <w:rPr>
          <w:rFonts w:ascii="Calibri" w:hAnsi="Calibri" w:cs="Calibri"/>
          <w:color w:val="auto"/>
          <w:sz w:val="24"/>
          <w:szCs w:val="24"/>
        </w:rPr>
        <w:tab/>
      </w:r>
      <w:r w:rsidRPr="008C1F84">
        <w:rPr>
          <w:rFonts w:ascii="Calibri" w:hAnsi="Calibri" w:cs="Calibri"/>
          <w:color w:val="auto"/>
          <w:sz w:val="24"/>
          <w:szCs w:val="24"/>
        </w:rPr>
        <w:t>Yorkshire and Humber     July 2023</w:t>
      </w:r>
    </w:p>
    <w:bookmarkEnd w:id="0"/>
    <w:p w14:paraId="4F80402E" w14:textId="77777777" w:rsidR="00924C75" w:rsidRPr="008C1F84" w:rsidRDefault="00924C75" w:rsidP="00924C75">
      <w:pPr>
        <w:rPr>
          <w:rFonts w:ascii="Calibri" w:hAnsi="Calibri" w:cs="Calibri"/>
          <w:color w:val="auto"/>
        </w:rPr>
      </w:pPr>
    </w:p>
    <w:p w14:paraId="5F2AE0D6" w14:textId="77777777" w:rsidR="008C1F84" w:rsidRPr="008C1F84" w:rsidRDefault="008C1F84" w:rsidP="00924C75">
      <w:pPr>
        <w:rPr>
          <w:rFonts w:ascii="Calibri" w:hAnsi="Calibri" w:cs="Calibri"/>
          <w:b/>
          <w:bCs/>
          <w:color w:val="auto"/>
        </w:rPr>
      </w:pPr>
      <w:bookmarkStart w:id="2" w:name="_Toc350174611"/>
      <w:r w:rsidRPr="008C1F84">
        <w:rPr>
          <w:rFonts w:ascii="Calibri" w:hAnsi="Calibri" w:cs="Calibri"/>
          <w:b/>
          <w:bCs/>
          <w:color w:val="auto"/>
        </w:rPr>
        <w:t>REQUIREMENTS</w:t>
      </w:r>
    </w:p>
    <w:p w14:paraId="062AF8C9" w14:textId="38612EE9" w:rsidR="00612EE7" w:rsidRPr="008C1F84" w:rsidRDefault="00924C75" w:rsidP="00924C75">
      <w:pPr>
        <w:rPr>
          <w:rFonts w:ascii="Calibri" w:hAnsi="Calibri" w:cs="Calibri"/>
          <w:color w:val="auto"/>
        </w:rPr>
      </w:pPr>
      <w:r w:rsidRPr="008C1F84">
        <w:rPr>
          <w:rFonts w:ascii="Calibri" w:hAnsi="Calibri" w:cs="Calibri"/>
          <w:b/>
          <w:bCs/>
          <w:color w:val="auto"/>
        </w:rPr>
        <w:t>5 components, over each reapproval cycle</w:t>
      </w:r>
      <w:r w:rsidR="0095478C" w:rsidRPr="008C1F84">
        <w:rPr>
          <w:rFonts w:ascii="Calibri" w:hAnsi="Calibri" w:cs="Calibri"/>
          <w:b/>
          <w:bCs/>
          <w:color w:val="auto"/>
        </w:rPr>
        <w:t xml:space="preserve"> </w:t>
      </w:r>
      <w:r w:rsidR="00557E63">
        <w:rPr>
          <w:rFonts w:ascii="Calibri" w:hAnsi="Calibri" w:cs="Calibri"/>
          <w:b/>
          <w:bCs/>
          <w:color w:val="auto"/>
        </w:rPr>
        <w:t xml:space="preserve">(Usually </w:t>
      </w:r>
      <w:r w:rsidR="0095478C" w:rsidRPr="008C1F84">
        <w:rPr>
          <w:rFonts w:ascii="Calibri" w:hAnsi="Calibri" w:cs="Calibri"/>
          <w:b/>
          <w:bCs/>
          <w:color w:val="auto"/>
        </w:rPr>
        <w:t>of 5 years</w:t>
      </w:r>
      <w:r w:rsidR="00557E63">
        <w:rPr>
          <w:rFonts w:ascii="Calibri" w:hAnsi="Calibri" w:cs="Calibri"/>
          <w:b/>
          <w:bCs/>
          <w:color w:val="auto"/>
        </w:rPr>
        <w:t xml:space="preserve">) </w:t>
      </w:r>
      <w:r w:rsidR="0095478C" w:rsidRPr="008C1F84">
        <w:rPr>
          <w:rFonts w:ascii="Calibri" w:hAnsi="Calibri" w:cs="Calibri"/>
          <w:b/>
          <w:bCs/>
          <w:color w:val="auto"/>
        </w:rPr>
        <w:t>for established trainers.</w:t>
      </w:r>
    </w:p>
    <w:p w14:paraId="48D5F2F2" w14:textId="0351662F" w:rsidR="0095478C" w:rsidRPr="008C1F84" w:rsidRDefault="0095478C" w:rsidP="0095478C">
      <w:pPr>
        <w:rPr>
          <w:rFonts w:ascii="Calibri" w:hAnsi="Calibri" w:cs="Calibri"/>
          <w:color w:val="auto"/>
        </w:rPr>
      </w:pPr>
      <w:r w:rsidRPr="008C1F84">
        <w:rPr>
          <w:rFonts w:ascii="Calibri" w:hAnsi="Calibri" w:cs="Calibri"/>
          <w:color w:val="auto"/>
        </w:rPr>
        <w:t>If you are a new trainer, with reapproval planned in 2 years, all 5 components need to be met in th</w:t>
      </w:r>
      <w:r w:rsidR="008C1F84">
        <w:rPr>
          <w:rFonts w:ascii="Calibri" w:hAnsi="Calibri" w:cs="Calibri"/>
          <w:color w:val="auto"/>
        </w:rPr>
        <w:t>e initial</w:t>
      </w:r>
      <w:r w:rsidRPr="008C1F84">
        <w:rPr>
          <w:rFonts w:ascii="Calibri" w:hAnsi="Calibri" w:cs="Calibri"/>
          <w:color w:val="auto"/>
        </w:rPr>
        <w:t xml:space="preserve"> 2-year period.  It will then be a further 5 years before the next reapproval date.</w:t>
      </w:r>
    </w:p>
    <w:p w14:paraId="6C89A8FF" w14:textId="0F08BC6A" w:rsidR="00924C75" w:rsidRPr="008C1F84" w:rsidRDefault="0095478C" w:rsidP="00924C75">
      <w:pPr>
        <w:rPr>
          <w:rFonts w:ascii="Calibri" w:hAnsi="Calibri" w:cs="Calibri"/>
          <w:color w:val="auto"/>
        </w:rPr>
      </w:pPr>
      <w:r w:rsidRPr="008C1F84">
        <w:rPr>
          <w:rFonts w:ascii="Calibri" w:hAnsi="Calibri" w:cs="Calibri"/>
          <w:color w:val="auto"/>
        </w:rPr>
        <w:t>Attendance at 1-3, once within each cycle.</w:t>
      </w:r>
      <w:r w:rsidR="008C1F84">
        <w:rPr>
          <w:rFonts w:ascii="Calibri" w:hAnsi="Calibri" w:cs="Calibri"/>
          <w:color w:val="auto"/>
        </w:rPr>
        <w:t xml:space="preserve">  (</w:t>
      </w:r>
      <w:r w:rsidR="00557E63">
        <w:rPr>
          <w:rFonts w:ascii="Calibri" w:hAnsi="Calibri" w:cs="Calibri"/>
          <w:color w:val="auto"/>
        </w:rPr>
        <w:t xml:space="preserve">Usually </w:t>
      </w:r>
      <w:r w:rsidR="008C1F84">
        <w:rPr>
          <w:rFonts w:ascii="Calibri" w:hAnsi="Calibri" w:cs="Calibri"/>
          <w:color w:val="auto"/>
        </w:rPr>
        <w:t>5 years for established trainers, 2 years for new trainers)</w:t>
      </w:r>
    </w:p>
    <w:p w14:paraId="78253CBD" w14:textId="77777777" w:rsidR="00924C75" w:rsidRPr="008C1F84" w:rsidRDefault="00924C75" w:rsidP="00024C6C">
      <w:pPr>
        <w:pStyle w:val="ListParagraph"/>
        <w:numPr>
          <w:ilvl w:val="0"/>
          <w:numId w:val="3"/>
        </w:numPr>
        <w:spacing w:after="160" w:line="259" w:lineRule="auto"/>
        <w:contextualSpacing/>
        <w:textboxTightWrap w:val="none"/>
        <w:rPr>
          <w:rFonts w:ascii="Calibri" w:hAnsi="Calibri" w:cs="Calibri"/>
          <w:b/>
          <w:bCs/>
          <w:color w:val="auto"/>
        </w:rPr>
      </w:pPr>
      <w:r w:rsidRPr="008C1F84">
        <w:rPr>
          <w:rFonts w:ascii="Calibri" w:hAnsi="Calibri" w:cs="Calibri"/>
          <w:b/>
          <w:bCs/>
          <w:color w:val="auto"/>
        </w:rPr>
        <w:t>Attendance at the Experienced Educators Course</w:t>
      </w:r>
    </w:p>
    <w:p w14:paraId="47981379" w14:textId="77777777" w:rsidR="00924C75" w:rsidRPr="008C1F84" w:rsidRDefault="00924C75" w:rsidP="00024C6C">
      <w:pPr>
        <w:pStyle w:val="ListParagraph"/>
        <w:numPr>
          <w:ilvl w:val="0"/>
          <w:numId w:val="3"/>
        </w:numPr>
        <w:spacing w:after="160" w:line="259" w:lineRule="auto"/>
        <w:contextualSpacing/>
        <w:textboxTightWrap w:val="none"/>
        <w:rPr>
          <w:rFonts w:ascii="Calibri" w:hAnsi="Calibri" w:cs="Calibri"/>
          <w:b/>
          <w:bCs/>
          <w:color w:val="auto"/>
        </w:rPr>
      </w:pPr>
      <w:r w:rsidRPr="008C1F84">
        <w:rPr>
          <w:rFonts w:ascii="Calibri" w:hAnsi="Calibri" w:cs="Calibri"/>
          <w:b/>
          <w:bCs/>
          <w:color w:val="auto"/>
        </w:rPr>
        <w:t>Attendance at an ARCP panel as a reviewer</w:t>
      </w:r>
    </w:p>
    <w:p w14:paraId="302FE9B1" w14:textId="77777777" w:rsidR="00924C75" w:rsidRPr="008C1F84" w:rsidRDefault="00924C75" w:rsidP="00024C6C">
      <w:pPr>
        <w:pStyle w:val="ListParagraph"/>
        <w:numPr>
          <w:ilvl w:val="0"/>
          <w:numId w:val="3"/>
        </w:numPr>
        <w:spacing w:after="160" w:line="259" w:lineRule="auto"/>
        <w:contextualSpacing/>
        <w:textboxTightWrap w:val="none"/>
        <w:rPr>
          <w:rFonts w:ascii="Calibri" w:hAnsi="Calibri" w:cs="Calibri"/>
          <w:b/>
          <w:bCs/>
          <w:color w:val="auto"/>
        </w:rPr>
      </w:pPr>
      <w:r w:rsidRPr="008C1F84">
        <w:rPr>
          <w:rFonts w:ascii="Calibri" w:hAnsi="Calibri" w:cs="Calibri"/>
          <w:b/>
          <w:bCs/>
          <w:color w:val="auto"/>
        </w:rPr>
        <w:t>Attendance at an exam update webinar</w:t>
      </w:r>
    </w:p>
    <w:p w14:paraId="3924F1E2" w14:textId="77777777" w:rsidR="00924C75" w:rsidRPr="008C1F84" w:rsidRDefault="00924C75" w:rsidP="00024C6C">
      <w:pPr>
        <w:pStyle w:val="ListParagraph"/>
        <w:numPr>
          <w:ilvl w:val="0"/>
          <w:numId w:val="3"/>
        </w:numPr>
        <w:spacing w:after="160" w:line="259" w:lineRule="auto"/>
        <w:contextualSpacing/>
        <w:textboxTightWrap w:val="none"/>
        <w:rPr>
          <w:rFonts w:ascii="Calibri" w:hAnsi="Calibri" w:cs="Calibri"/>
          <w:b/>
          <w:bCs/>
          <w:color w:val="auto"/>
        </w:rPr>
      </w:pPr>
      <w:r w:rsidRPr="008C1F84">
        <w:rPr>
          <w:rFonts w:ascii="Calibri" w:hAnsi="Calibri" w:cs="Calibri"/>
          <w:b/>
          <w:bCs/>
          <w:color w:val="auto"/>
        </w:rPr>
        <w:t>Peer support – evidence of involvement at plenaries/trainer workshops.</w:t>
      </w:r>
    </w:p>
    <w:p w14:paraId="596048FC" w14:textId="77777777" w:rsidR="00924C75" w:rsidRPr="008C1F84" w:rsidRDefault="00924C75" w:rsidP="00024C6C">
      <w:pPr>
        <w:pStyle w:val="ListParagraph"/>
        <w:numPr>
          <w:ilvl w:val="0"/>
          <w:numId w:val="3"/>
        </w:numPr>
        <w:spacing w:after="160" w:line="259" w:lineRule="auto"/>
        <w:contextualSpacing/>
        <w:textboxTightWrap w:val="none"/>
        <w:rPr>
          <w:rFonts w:ascii="Calibri" w:hAnsi="Calibri" w:cs="Calibri"/>
          <w:b/>
          <w:bCs/>
          <w:color w:val="auto"/>
        </w:rPr>
      </w:pPr>
      <w:r w:rsidRPr="008C1F84">
        <w:rPr>
          <w:rFonts w:ascii="Calibri" w:hAnsi="Calibri" w:cs="Calibri"/>
          <w:b/>
          <w:bCs/>
          <w:color w:val="auto"/>
        </w:rPr>
        <w:t xml:space="preserve">CPD – evidence of keeping updated in </w:t>
      </w:r>
      <w:r w:rsidR="005940BB" w:rsidRPr="008C1F84">
        <w:rPr>
          <w:rFonts w:ascii="Calibri" w:hAnsi="Calibri" w:cs="Calibri"/>
          <w:b/>
          <w:bCs/>
          <w:color w:val="auto"/>
        </w:rPr>
        <w:t>teaching and training education</w:t>
      </w:r>
      <w:r w:rsidRPr="008C1F84">
        <w:rPr>
          <w:rFonts w:ascii="Calibri" w:hAnsi="Calibri" w:cs="Calibri"/>
          <w:b/>
          <w:bCs/>
          <w:color w:val="auto"/>
        </w:rPr>
        <w:t>.</w:t>
      </w:r>
    </w:p>
    <w:p w14:paraId="7CF9F130" w14:textId="77777777" w:rsidR="00924C75" w:rsidRPr="008C1F84" w:rsidRDefault="00924C75" w:rsidP="00924C75">
      <w:pPr>
        <w:rPr>
          <w:rFonts w:ascii="Calibri" w:hAnsi="Calibri" w:cs="Calibri"/>
          <w:b/>
          <w:bCs/>
          <w:color w:val="auto"/>
          <w:u w:val="single"/>
        </w:rPr>
      </w:pPr>
      <w:r w:rsidRPr="008C1F84">
        <w:rPr>
          <w:rFonts w:ascii="Calibri" w:hAnsi="Calibri" w:cs="Calibri"/>
          <w:b/>
          <w:bCs/>
          <w:color w:val="auto"/>
          <w:u w:val="single"/>
        </w:rPr>
        <w:t xml:space="preserve"> Experienced Educator’s Course</w:t>
      </w:r>
    </w:p>
    <w:p w14:paraId="478BEAD4" w14:textId="77777777" w:rsidR="008C1F84" w:rsidRDefault="00924C75" w:rsidP="00924C75">
      <w:pPr>
        <w:rPr>
          <w:rFonts w:ascii="Calibri" w:hAnsi="Calibri" w:cs="Calibri"/>
          <w:color w:val="auto"/>
        </w:rPr>
      </w:pPr>
      <w:r w:rsidRPr="008C1F84">
        <w:rPr>
          <w:rFonts w:ascii="Calibri" w:hAnsi="Calibri" w:cs="Calibri"/>
          <w:color w:val="auto"/>
        </w:rPr>
        <w:t xml:space="preserve">This is a one day, face to face event at a central location within Y&amp;H, near rail transport. </w:t>
      </w:r>
      <w:r w:rsidR="00612EE7" w:rsidRPr="008C1F84">
        <w:rPr>
          <w:rFonts w:ascii="Calibri" w:hAnsi="Calibri" w:cs="Calibri"/>
          <w:color w:val="auto"/>
        </w:rPr>
        <w:t xml:space="preserve"> </w:t>
      </w:r>
    </w:p>
    <w:p w14:paraId="1BA6C742" w14:textId="3862F634" w:rsidR="00924C75" w:rsidRPr="008C1F84" w:rsidRDefault="00612EE7" w:rsidP="00924C75">
      <w:pPr>
        <w:rPr>
          <w:rFonts w:ascii="Calibri" w:hAnsi="Calibri" w:cs="Calibri"/>
          <w:color w:val="auto"/>
        </w:rPr>
      </w:pPr>
      <w:r w:rsidRPr="008C1F84">
        <w:rPr>
          <w:rFonts w:ascii="Calibri" w:hAnsi="Calibri" w:cs="Calibri"/>
          <w:color w:val="auto"/>
        </w:rPr>
        <w:t xml:space="preserve">  </w:t>
      </w:r>
      <w:r w:rsidR="00924C75" w:rsidRPr="008C1F84">
        <w:rPr>
          <w:rFonts w:ascii="Calibri" w:hAnsi="Calibri" w:cs="Calibri"/>
          <w:color w:val="auto"/>
        </w:rPr>
        <w:t>The day will include.</w:t>
      </w:r>
    </w:p>
    <w:p w14:paraId="6836FC86"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 xml:space="preserve">Benchmarking of COT/CBD and CSR/ESR. </w:t>
      </w:r>
    </w:p>
    <w:p w14:paraId="2082A0CF"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Using SharePoint and accessing the Milestones document.</w:t>
      </w:r>
    </w:p>
    <w:p w14:paraId="4E5FEFE7"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The importance of Educator notes.</w:t>
      </w:r>
    </w:p>
    <w:p w14:paraId="51834E6D"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 xml:space="preserve">Having difficult conversations with trainees and ensuring assessment grading is accurate. </w:t>
      </w:r>
    </w:p>
    <w:p w14:paraId="35649FD0"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Sit and Swap surgeries.</w:t>
      </w:r>
    </w:p>
    <w:p w14:paraId="7053BDD6"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Differential attainment.</w:t>
      </w:r>
    </w:p>
    <w:p w14:paraId="57A69B53"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Neurodiversity.</w:t>
      </w:r>
    </w:p>
    <w:p w14:paraId="2DA19E3D" w14:textId="77777777" w:rsidR="00924C75" w:rsidRPr="008C1F84" w:rsidRDefault="00924C75" w:rsidP="00924C75">
      <w:pPr>
        <w:pStyle w:val="ListParagraph"/>
        <w:rPr>
          <w:rFonts w:ascii="Calibri" w:hAnsi="Calibri" w:cs="Calibri"/>
          <w:color w:val="auto"/>
        </w:rPr>
      </w:pPr>
      <w:r w:rsidRPr="008C1F84">
        <w:rPr>
          <w:rFonts w:ascii="Calibri" w:hAnsi="Calibri" w:cs="Calibri"/>
          <w:color w:val="auto"/>
        </w:rPr>
        <w:t>Opportunities for discussion, case studies and sharing of top tips and best practice.</w:t>
      </w:r>
    </w:p>
    <w:p w14:paraId="248B4BE6" w14:textId="77777777" w:rsidR="00924C75" w:rsidRPr="008C1F84" w:rsidRDefault="00924C75" w:rsidP="00924C75">
      <w:pPr>
        <w:rPr>
          <w:rFonts w:ascii="Calibri" w:hAnsi="Calibri" w:cs="Calibri"/>
          <w:b/>
          <w:bCs/>
          <w:color w:val="auto"/>
          <w:u w:val="single"/>
        </w:rPr>
      </w:pPr>
      <w:r w:rsidRPr="008C1F84">
        <w:rPr>
          <w:rFonts w:ascii="Calibri" w:hAnsi="Calibri" w:cs="Calibri"/>
          <w:b/>
          <w:bCs/>
          <w:color w:val="auto"/>
          <w:u w:val="single"/>
        </w:rPr>
        <w:lastRenderedPageBreak/>
        <w:t>ARCP panels</w:t>
      </w:r>
    </w:p>
    <w:p w14:paraId="0EEB6B9B" w14:textId="7CFA6B77" w:rsidR="00924C75" w:rsidRPr="008C1F84" w:rsidRDefault="00924C75" w:rsidP="00924C75">
      <w:pPr>
        <w:rPr>
          <w:rFonts w:ascii="Calibri" w:hAnsi="Calibri" w:cs="Calibri"/>
          <w:color w:val="auto"/>
        </w:rPr>
      </w:pPr>
      <w:r w:rsidRPr="008C1F84">
        <w:rPr>
          <w:rFonts w:ascii="Calibri" w:hAnsi="Calibri" w:cs="Calibri"/>
          <w:color w:val="auto"/>
        </w:rPr>
        <w:t xml:space="preserve">Reviewing on an ARCP panel provides benchmarking experience and an understanding of progression through training to CCT. Trainers consistently state how valuable the experience is, hence, it’s inclusion in the reapproval process. This will be a paid activity. There will be training </w:t>
      </w:r>
      <w:r w:rsidR="008C1F84">
        <w:rPr>
          <w:rFonts w:ascii="Calibri" w:hAnsi="Calibri" w:cs="Calibri"/>
          <w:color w:val="auto"/>
        </w:rPr>
        <w:t xml:space="preserve">available </w:t>
      </w:r>
      <w:r w:rsidRPr="008C1F84">
        <w:rPr>
          <w:rFonts w:ascii="Calibri" w:hAnsi="Calibri" w:cs="Calibri"/>
          <w:color w:val="auto"/>
        </w:rPr>
        <w:t xml:space="preserve">for those who </w:t>
      </w:r>
      <w:r w:rsidR="00C80C48" w:rsidRPr="008C1F84">
        <w:rPr>
          <w:rFonts w:ascii="Calibri" w:hAnsi="Calibri" w:cs="Calibri"/>
          <w:color w:val="auto"/>
        </w:rPr>
        <w:t>require</w:t>
      </w:r>
      <w:r w:rsidRPr="008C1F84">
        <w:rPr>
          <w:rFonts w:ascii="Calibri" w:hAnsi="Calibri" w:cs="Calibri"/>
          <w:color w:val="auto"/>
        </w:rPr>
        <w:t xml:space="preserve"> it.</w:t>
      </w:r>
    </w:p>
    <w:p w14:paraId="788BE3DC" w14:textId="77777777" w:rsidR="00924C75" w:rsidRPr="008C1F84" w:rsidRDefault="00924C75" w:rsidP="00924C75">
      <w:pPr>
        <w:rPr>
          <w:rFonts w:ascii="Calibri" w:hAnsi="Calibri" w:cs="Calibri"/>
          <w:b/>
          <w:bCs/>
          <w:color w:val="auto"/>
        </w:rPr>
      </w:pPr>
    </w:p>
    <w:p w14:paraId="29B164DC" w14:textId="77777777" w:rsidR="00924C75" w:rsidRPr="008C1F84" w:rsidRDefault="00924C75" w:rsidP="00924C75">
      <w:pPr>
        <w:rPr>
          <w:rFonts w:ascii="Calibri" w:hAnsi="Calibri" w:cs="Calibri"/>
          <w:b/>
          <w:bCs/>
          <w:color w:val="auto"/>
          <w:u w:val="single"/>
        </w:rPr>
      </w:pPr>
      <w:r w:rsidRPr="008C1F84">
        <w:rPr>
          <w:rFonts w:ascii="Calibri" w:hAnsi="Calibri" w:cs="Calibri"/>
          <w:b/>
          <w:bCs/>
          <w:color w:val="auto"/>
          <w:u w:val="single"/>
        </w:rPr>
        <w:t>Exam webinars</w:t>
      </w:r>
    </w:p>
    <w:p w14:paraId="1577222B" w14:textId="77777777" w:rsidR="00924C75" w:rsidRPr="008C1F84" w:rsidRDefault="00924C75" w:rsidP="00924C75">
      <w:pPr>
        <w:rPr>
          <w:rFonts w:ascii="Calibri" w:hAnsi="Calibri" w:cs="Calibri"/>
          <w:color w:val="auto"/>
        </w:rPr>
      </w:pPr>
      <w:r w:rsidRPr="008C1F84">
        <w:rPr>
          <w:rFonts w:ascii="Calibri" w:hAnsi="Calibri" w:cs="Calibri"/>
          <w:color w:val="auto"/>
        </w:rPr>
        <w:t>Attendance at one of these ensures up to date familiarity with the GP clinical exam, soon to be the SCA. Webinars run by RCGP, Y&amp;H central webinars, or local scheme-based exam webinars can all be used for this component.</w:t>
      </w:r>
      <w:r w:rsidR="00612EE7" w:rsidRPr="008C1F84">
        <w:rPr>
          <w:rFonts w:ascii="Calibri" w:hAnsi="Calibri" w:cs="Calibri"/>
          <w:color w:val="auto"/>
        </w:rPr>
        <w:t xml:space="preserve"> These will run regularly throughout the year.</w:t>
      </w:r>
    </w:p>
    <w:p w14:paraId="166681B9" w14:textId="77777777" w:rsidR="005014AF" w:rsidRPr="008C1F84" w:rsidRDefault="005014AF" w:rsidP="005014AF">
      <w:pPr>
        <w:rPr>
          <w:rFonts w:ascii="Calibri" w:hAnsi="Calibri" w:cs="Calibri"/>
          <w:color w:val="auto"/>
        </w:rPr>
      </w:pPr>
    </w:p>
    <w:p w14:paraId="758B4F39" w14:textId="77777777" w:rsidR="00924C75" w:rsidRPr="008C1F84" w:rsidRDefault="00924C75" w:rsidP="00924C75">
      <w:pPr>
        <w:rPr>
          <w:rFonts w:ascii="Calibri" w:hAnsi="Calibri" w:cs="Calibri"/>
          <w:b/>
          <w:bCs/>
          <w:color w:val="auto"/>
          <w:u w:val="single"/>
        </w:rPr>
      </w:pPr>
      <w:r w:rsidRPr="008C1F84">
        <w:rPr>
          <w:rFonts w:ascii="Calibri" w:hAnsi="Calibri" w:cs="Calibri"/>
          <w:b/>
          <w:bCs/>
          <w:color w:val="auto"/>
          <w:u w:val="single"/>
        </w:rPr>
        <w:t>Peer Support</w:t>
      </w:r>
    </w:p>
    <w:p w14:paraId="7C6B46AC" w14:textId="36AC3ABC" w:rsidR="00924C75" w:rsidRPr="008C1F84" w:rsidRDefault="00924C75" w:rsidP="00924C75">
      <w:pPr>
        <w:rPr>
          <w:rFonts w:ascii="Calibri" w:hAnsi="Calibri" w:cs="Calibri"/>
          <w:color w:val="auto"/>
        </w:rPr>
      </w:pPr>
      <w:r w:rsidRPr="008C1F84">
        <w:rPr>
          <w:rFonts w:ascii="Calibri" w:hAnsi="Calibri" w:cs="Calibri"/>
          <w:color w:val="auto"/>
        </w:rPr>
        <w:t>This is important as our trainer roles become increasingly pressurized. As with appraisal, we no longer require hours to be recorded, but there is an expectation of participation.</w:t>
      </w:r>
      <w:r w:rsidR="008C1F84">
        <w:rPr>
          <w:rFonts w:ascii="Calibri" w:hAnsi="Calibri" w:cs="Calibri"/>
          <w:color w:val="auto"/>
        </w:rPr>
        <w:t xml:space="preserve"> Attendance at Trainers workshops, Plenaries, Spring and Autumn School are included here.</w:t>
      </w:r>
    </w:p>
    <w:p w14:paraId="3A833630" w14:textId="77777777" w:rsidR="003B2686" w:rsidRPr="008C1F84" w:rsidRDefault="003B2686" w:rsidP="00C01D97">
      <w:pPr>
        <w:pStyle w:val="Heading5"/>
        <w:rPr>
          <w:rFonts w:ascii="Calibri" w:hAnsi="Calibri" w:cs="Calibri"/>
          <w:color w:val="auto"/>
        </w:rPr>
      </w:pPr>
    </w:p>
    <w:p w14:paraId="56C29319" w14:textId="77777777" w:rsidR="00612EE7" w:rsidRPr="008C1F84" w:rsidRDefault="00612EE7" w:rsidP="00612EE7">
      <w:pPr>
        <w:rPr>
          <w:rFonts w:ascii="Calibri" w:hAnsi="Calibri" w:cs="Calibri"/>
          <w:b/>
          <w:bCs/>
          <w:color w:val="auto"/>
          <w:u w:val="single"/>
        </w:rPr>
      </w:pPr>
      <w:r w:rsidRPr="008C1F84">
        <w:rPr>
          <w:rFonts w:ascii="Calibri" w:hAnsi="Calibri" w:cs="Calibri"/>
          <w:b/>
          <w:bCs/>
          <w:color w:val="auto"/>
          <w:u w:val="single"/>
        </w:rPr>
        <w:t>CPD</w:t>
      </w:r>
    </w:p>
    <w:p w14:paraId="019200C0" w14:textId="1F4BF510" w:rsidR="00612EE7" w:rsidRPr="008C1F84" w:rsidRDefault="00612EE7" w:rsidP="00612EE7">
      <w:pPr>
        <w:rPr>
          <w:rFonts w:ascii="Calibri" w:hAnsi="Calibri" w:cs="Calibri"/>
          <w:color w:val="auto"/>
        </w:rPr>
      </w:pPr>
      <w:r w:rsidRPr="008C1F84">
        <w:rPr>
          <w:rFonts w:ascii="Calibri" w:hAnsi="Calibri" w:cs="Calibri"/>
          <w:color w:val="auto"/>
        </w:rPr>
        <w:t xml:space="preserve">Similarly, hours of learning are no longer necessary to be recorded, but evidence of ongoing </w:t>
      </w:r>
      <w:r w:rsidR="005940BB" w:rsidRPr="008C1F84">
        <w:rPr>
          <w:rFonts w:ascii="Calibri" w:hAnsi="Calibri" w:cs="Calibri"/>
          <w:color w:val="auto"/>
        </w:rPr>
        <w:t xml:space="preserve">teaching and training </w:t>
      </w:r>
      <w:r w:rsidRPr="008C1F84">
        <w:rPr>
          <w:rFonts w:ascii="Calibri" w:hAnsi="Calibri" w:cs="Calibri"/>
          <w:color w:val="auto"/>
        </w:rPr>
        <w:t>education activity is expected. For example, the elements of reapproval count towards CPD.</w:t>
      </w:r>
    </w:p>
    <w:p w14:paraId="6B78363F" w14:textId="7913C8CF" w:rsidR="00500FBC" w:rsidRPr="008C1F84" w:rsidRDefault="00500FBC" w:rsidP="00612EE7">
      <w:pPr>
        <w:rPr>
          <w:rFonts w:ascii="Calibri" w:hAnsi="Calibri" w:cs="Calibri"/>
          <w:b/>
          <w:bCs/>
          <w:color w:val="auto"/>
          <w:u w:val="single"/>
        </w:rPr>
      </w:pPr>
      <w:r w:rsidRPr="008C1F84">
        <w:rPr>
          <w:rFonts w:ascii="Calibri" w:hAnsi="Calibri" w:cs="Calibri"/>
          <w:b/>
          <w:bCs/>
          <w:color w:val="auto"/>
          <w:u w:val="single"/>
        </w:rPr>
        <w:t>PARE</w:t>
      </w:r>
    </w:p>
    <w:p w14:paraId="55B937BF" w14:textId="1D7D6A6B" w:rsidR="00500FBC" w:rsidRPr="008C1F84" w:rsidRDefault="00612EE7" w:rsidP="00612EE7">
      <w:pPr>
        <w:rPr>
          <w:rFonts w:ascii="Calibri" w:hAnsi="Calibri" w:cs="Calibri"/>
          <w:color w:val="auto"/>
        </w:rPr>
      </w:pPr>
      <w:r w:rsidRPr="008C1F84">
        <w:rPr>
          <w:rFonts w:ascii="Calibri" w:hAnsi="Calibri" w:cs="Calibri"/>
          <w:color w:val="auto"/>
        </w:rPr>
        <w:t>All evidence</w:t>
      </w:r>
      <w:r w:rsidR="008C1F84">
        <w:rPr>
          <w:rFonts w:ascii="Calibri" w:hAnsi="Calibri" w:cs="Calibri"/>
          <w:color w:val="auto"/>
        </w:rPr>
        <w:t xml:space="preserve"> needs</w:t>
      </w:r>
      <w:r w:rsidRPr="008C1F84">
        <w:rPr>
          <w:rFonts w:ascii="Calibri" w:hAnsi="Calibri" w:cs="Calibri"/>
          <w:color w:val="auto"/>
        </w:rPr>
        <w:t xml:space="preserve"> to be uploaded to PARE. </w:t>
      </w:r>
      <w:hyperlink r:id="rId13" w:history="1">
        <w:r w:rsidR="008C1F84" w:rsidRPr="00EA2179">
          <w:rPr>
            <w:rStyle w:val="Hyperlink"/>
            <w:rFonts w:ascii="Arial" w:hAnsi="Arial"/>
          </w:rPr>
          <w:t>https://onlinepare.net/</w:t>
        </w:r>
      </w:hyperlink>
      <w:r w:rsidR="008C1F84">
        <w:t xml:space="preserve">   </w:t>
      </w:r>
      <w:r w:rsidR="00500FBC" w:rsidRPr="008C1F84">
        <w:rPr>
          <w:rFonts w:ascii="Calibri" w:hAnsi="Calibri" w:cs="Calibri"/>
          <w:color w:val="auto"/>
        </w:rPr>
        <w:t xml:space="preserve">As previously, you will need to </w:t>
      </w:r>
      <w:proofErr w:type="gramStart"/>
      <w:r w:rsidR="00500FBC" w:rsidRPr="008C1F84">
        <w:rPr>
          <w:rFonts w:ascii="Calibri" w:hAnsi="Calibri" w:cs="Calibri"/>
          <w:color w:val="auto"/>
        </w:rPr>
        <w:t>submit;</w:t>
      </w:r>
      <w:proofErr w:type="gramEnd"/>
      <w:r w:rsidR="00500FBC" w:rsidRPr="008C1F84">
        <w:rPr>
          <w:rFonts w:ascii="Calibri" w:hAnsi="Calibri" w:cs="Calibri"/>
          <w:color w:val="auto"/>
        </w:rPr>
        <w:t xml:space="preserve"> </w:t>
      </w:r>
    </w:p>
    <w:p w14:paraId="635BF8F1" w14:textId="61C4CB54" w:rsidR="00500FBC" w:rsidRPr="008C1F84" w:rsidRDefault="00500FBC" w:rsidP="00612EE7">
      <w:pPr>
        <w:rPr>
          <w:rFonts w:ascii="Calibri" w:hAnsi="Calibri" w:cs="Calibri"/>
          <w:color w:val="auto"/>
        </w:rPr>
      </w:pPr>
      <w:r w:rsidRPr="008C1F84">
        <w:rPr>
          <w:rFonts w:ascii="Calibri" w:hAnsi="Calibri" w:cs="Calibri"/>
          <w:color w:val="auto"/>
        </w:rPr>
        <w:t>Equality and Diversity training certificate</w:t>
      </w:r>
    </w:p>
    <w:p w14:paraId="36E43E14" w14:textId="6C6EAA29" w:rsidR="00500FBC" w:rsidRPr="008C1F84" w:rsidRDefault="00500FBC" w:rsidP="00612EE7">
      <w:pPr>
        <w:rPr>
          <w:rFonts w:ascii="Calibri" w:hAnsi="Calibri" w:cs="Calibri"/>
          <w:color w:val="auto"/>
        </w:rPr>
      </w:pPr>
      <w:r w:rsidRPr="008C1F84">
        <w:rPr>
          <w:rFonts w:ascii="Calibri" w:hAnsi="Calibri" w:cs="Calibri"/>
          <w:color w:val="auto"/>
        </w:rPr>
        <w:t>LAT from the appraisal and revalidation team</w:t>
      </w:r>
    </w:p>
    <w:p w14:paraId="72FA1212" w14:textId="5C92B206" w:rsidR="00500FBC" w:rsidRPr="008C1F84" w:rsidRDefault="00500FBC" w:rsidP="00612EE7">
      <w:pPr>
        <w:rPr>
          <w:rFonts w:ascii="Calibri" w:hAnsi="Calibri" w:cs="Calibri"/>
          <w:color w:val="auto"/>
        </w:rPr>
      </w:pPr>
      <w:r w:rsidRPr="008C1F84">
        <w:rPr>
          <w:rFonts w:ascii="Calibri" w:hAnsi="Calibri" w:cs="Calibri"/>
          <w:color w:val="auto"/>
        </w:rPr>
        <w:t>TPD report</w:t>
      </w:r>
    </w:p>
    <w:p w14:paraId="258245F9" w14:textId="5517C60D" w:rsidR="00612EE7" w:rsidRPr="008C1F84" w:rsidRDefault="00612EE7" w:rsidP="00612EE7">
      <w:pPr>
        <w:rPr>
          <w:rFonts w:ascii="Calibri" w:hAnsi="Calibri" w:cs="Calibri"/>
          <w:color w:val="auto"/>
        </w:rPr>
      </w:pPr>
      <w:r w:rsidRPr="008C1F84">
        <w:rPr>
          <w:rFonts w:ascii="Calibri" w:hAnsi="Calibri" w:cs="Calibri"/>
          <w:color w:val="auto"/>
        </w:rPr>
        <w:t xml:space="preserve">There will be a transition period. Both new and previous reapproval systems will work in parallel for </w:t>
      </w:r>
      <w:proofErr w:type="gramStart"/>
      <w:r w:rsidRPr="008C1F84">
        <w:rPr>
          <w:rFonts w:ascii="Calibri" w:hAnsi="Calibri" w:cs="Calibri"/>
          <w:color w:val="auto"/>
        </w:rPr>
        <w:t>a period of time</w:t>
      </w:r>
      <w:proofErr w:type="gramEnd"/>
      <w:r w:rsidR="0095478C" w:rsidRPr="008C1F84">
        <w:rPr>
          <w:rFonts w:ascii="Calibri" w:hAnsi="Calibri" w:cs="Calibri"/>
          <w:color w:val="auto"/>
        </w:rPr>
        <w:t xml:space="preserve"> on PARE</w:t>
      </w:r>
      <w:r w:rsidRPr="008C1F84">
        <w:rPr>
          <w:rFonts w:ascii="Calibri" w:hAnsi="Calibri" w:cs="Calibri"/>
          <w:color w:val="auto"/>
        </w:rPr>
        <w:t>.</w:t>
      </w:r>
      <w:r w:rsidR="000514C4" w:rsidRPr="008C1F84">
        <w:rPr>
          <w:rFonts w:ascii="Calibri" w:hAnsi="Calibri" w:cs="Calibri"/>
          <w:color w:val="auto"/>
        </w:rPr>
        <w:t xml:space="preserve"> The previous online seminar is no longer available, with the last cohort completing in July, but people who have attended this in recent months will be able to use their </w:t>
      </w:r>
      <w:r w:rsidR="000514C4" w:rsidRPr="008C1F84">
        <w:rPr>
          <w:rFonts w:ascii="Calibri" w:hAnsi="Calibri" w:cs="Calibri"/>
          <w:color w:val="auto"/>
        </w:rPr>
        <w:lastRenderedPageBreak/>
        <w:t>attendance for reapproval purposes. PARE will allow both systems details to be uploaded</w:t>
      </w:r>
      <w:r w:rsidR="008C1F84">
        <w:rPr>
          <w:rFonts w:ascii="Calibri" w:hAnsi="Calibri" w:cs="Calibri"/>
          <w:color w:val="auto"/>
        </w:rPr>
        <w:t xml:space="preserve"> during this transition. </w:t>
      </w:r>
    </w:p>
    <w:p w14:paraId="11C318E8" w14:textId="77777777" w:rsidR="00612EE7" w:rsidRPr="008C1F84" w:rsidRDefault="00612EE7" w:rsidP="00612EE7">
      <w:pPr>
        <w:rPr>
          <w:rFonts w:ascii="Calibri" w:hAnsi="Calibri" w:cs="Calibri"/>
          <w:color w:val="auto"/>
        </w:rPr>
      </w:pPr>
    </w:p>
    <w:p w14:paraId="049F3FA5" w14:textId="77777777" w:rsidR="00612EE7" w:rsidRPr="008C1F84" w:rsidRDefault="00612EE7" w:rsidP="00612EE7">
      <w:pPr>
        <w:rPr>
          <w:rFonts w:ascii="Calibri" w:hAnsi="Calibri" w:cs="Calibri"/>
          <w:color w:val="auto"/>
        </w:rPr>
      </w:pPr>
    </w:p>
    <w:p w14:paraId="6C595BBB" w14:textId="13ED63F7" w:rsidR="00612EE7" w:rsidRPr="008C1F84" w:rsidRDefault="00612EE7" w:rsidP="00612EE7">
      <w:pPr>
        <w:rPr>
          <w:rFonts w:ascii="Calibri" w:hAnsi="Calibri" w:cs="Calibri"/>
          <w:color w:val="auto"/>
        </w:rPr>
      </w:pP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r>
      <w:r w:rsidRPr="008C1F84">
        <w:rPr>
          <w:rFonts w:ascii="Calibri" w:hAnsi="Calibri" w:cs="Calibri"/>
          <w:color w:val="auto"/>
        </w:rPr>
        <w:tab/>
        <w:t xml:space="preserve">Dr K </w:t>
      </w:r>
      <w:r w:rsidR="002015AA" w:rsidRPr="008C1F84">
        <w:rPr>
          <w:rFonts w:ascii="Calibri" w:hAnsi="Calibri" w:cs="Calibri"/>
          <w:color w:val="auto"/>
        </w:rPr>
        <w:t>Bradley July</w:t>
      </w:r>
      <w:r w:rsidRPr="008C1F84">
        <w:rPr>
          <w:rFonts w:ascii="Calibri" w:hAnsi="Calibri" w:cs="Calibri"/>
          <w:color w:val="auto"/>
        </w:rPr>
        <w:t xml:space="preserve"> 2023</w:t>
      </w:r>
    </w:p>
    <w:bookmarkEnd w:id="1"/>
    <w:bookmarkEnd w:id="2"/>
    <w:p w14:paraId="3B20F704" w14:textId="77777777" w:rsidR="004F0A67" w:rsidRPr="008C1F84" w:rsidRDefault="004F0A67" w:rsidP="004F0A67">
      <w:pPr>
        <w:rPr>
          <w:rFonts w:ascii="Calibri" w:hAnsi="Calibri" w:cs="Calibri"/>
          <w:color w:val="auto"/>
        </w:rPr>
      </w:pPr>
    </w:p>
    <w:sectPr w:rsidR="004F0A67" w:rsidRPr="008C1F84" w:rsidSect="00101883">
      <w:headerReference w:type="default" r:id="rId14"/>
      <w:footerReference w:type="default" r:id="rId15"/>
      <w:pgSz w:w="11906" w:h="16838"/>
      <w:pgMar w:top="2268"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93E6" w14:textId="77777777" w:rsidR="00D70AC9" w:rsidRDefault="00D70AC9" w:rsidP="000C24AF">
      <w:pPr>
        <w:spacing w:after="0"/>
      </w:pPr>
      <w:r>
        <w:separator/>
      </w:r>
    </w:p>
  </w:endnote>
  <w:endnote w:type="continuationSeparator" w:id="0">
    <w:p w14:paraId="588BC342" w14:textId="77777777" w:rsidR="00D70AC9" w:rsidRDefault="00D70AC9" w:rsidP="000C24AF">
      <w:pPr>
        <w:spacing w:after="0"/>
      </w:pPr>
      <w:r>
        <w:continuationSeparator/>
      </w:r>
    </w:p>
  </w:endnote>
  <w:endnote w:type="continuationNotice" w:id="1">
    <w:p w14:paraId="04AB820A" w14:textId="77777777" w:rsidR="00D70AC9" w:rsidRDefault="00D70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52EA" w14:textId="77777777" w:rsidR="000733A2" w:rsidRDefault="00C40AAB">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D901" w14:textId="77777777" w:rsidR="00D70AC9" w:rsidRDefault="00D70AC9" w:rsidP="000C24AF">
      <w:pPr>
        <w:spacing w:after="0"/>
      </w:pPr>
      <w:r>
        <w:separator/>
      </w:r>
    </w:p>
  </w:footnote>
  <w:footnote w:type="continuationSeparator" w:id="0">
    <w:p w14:paraId="7A64B718" w14:textId="77777777" w:rsidR="00D70AC9" w:rsidRDefault="00D70AC9" w:rsidP="000C24AF">
      <w:pPr>
        <w:spacing w:after="0"/>
      </w:pPr>
      <w:r>
        <w:continuationSeparator/>
      </w:r>
    </w:p>
  </w:footnote>
  <w:footnote w:type="continuationNotice" w:id="1">
    <w:p w14:paraId="61C2C6C1" w14:textId="77777777" w:rsidR="00D70AC9" w:rsidRDefault="00D70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6D3E"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2F6EC298" wp14:editId="472C2014">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47FBC29" w14:textId="77777777" w:rsidR="002855F7" w:rsidRDefault="002855F7" w:rsidP="00101883">
    <w:pPr>
      <w:pStyle w:val="Header"/>
      <w:pBdr>
        <w:bottom w:val="none" w:sz="0" w:space="0" w:color="auto"/>
      </w:pBdr>
    </w:pPr>
  </w:p>
  <w:p w14:paraId="63626C86"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02D77776" wp14:editId="1F0E9554">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4433A"/>
    <w:multiLevelType w:val="hybridMultilevel"/>
    <w:tmpl w:val="C1E4CB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211000858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C4"/>
    <w:rsid w:val="00000197"/>
    <w:rsid w:val="000005C7"/>
    <w:rsid w:val="0000416F"/>
    <w:rsid w:val="000108B8"/>
    <w:rsid w:val="0001164C"/>
    <w:rsid w:val="00024C6C"/>
    <w:rsid w:val="0003185C"/>
    <w:rsid w:val="00031FD0"/>
    <w:rsid w:val="000514C4"/>
    <w:rsid w:val="00055630"/>
    <w:rsid w:val="00061452"/>
    <w:rsid w:val="000733A2"/>
    <w:rsid w:val="000828CA"/>
    <w:rsid w:val="0008313C"/>
    <w:rsid w:val="000863E2"/>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15C"/>
    <w:rsid w:val="001716E5"/>
    <w:rsid w:val="001B7D26"/>
    <w:rsid w:val="001C3565"/>
    <w:rsid w:val="001C6937"/>
    <w:rsid w:val="001D243C"/>
    <w:rsid w:val="001E004E"/>
    <w:rsid w:val="001E27F8"/>
    <w:rsid w:val="001F3126"/>
    <w:rsid w:val="002015AA"/>
    <w:rsid w:val="0022134A"/>
    <w:rsid w:val="0022596F"/>
    <w:rsid w:val="00240B6E"/>
    <w:rsid w:val="00246075"/>
    <w:rsid w:val="00251B94"/>
    <w:rsid w:val="00270DAD"/>
    <w:rsid w:val="002855F7"/>
    <w:rsid w:val="00294488"/>
    <w:rsid w:val="002A3F48"/>
    <w:rsid w:val="002A45CD"/>
    <w:rsid w:val="002B3BFD"/>
    <w:rsid w:val="002C0816"/>
    <w:rsid w:val="002F7B8F"/>
    <w:rsid w:val="0033715E"/>
    <w:rsid w:val="0034439B"/>
    <w:rsid w:val="0034560E"/>
    <w:rsid w:val="0035386A"/>
    <w:rsid w:val="0035464A"/>
    <w:rsid w:val="003A4B22"/>
    <w:rsid w:val="003B2686"/>
    <w:rsid w:val="003B6BB4"/>
    <w:rsid w:val="003D3A42"/>
    <w:rsid w:val="003F7B0C"/>
    <w:rsid w:val="00411D1D"/>
    <w:rsid w:val="00420E7F"/>
    <w:rsid w:val="00423FAF"/>
    <w:rsid w:val="00427636"/>
    <w:rsid w:val="00430131"/>
    <w:rsid w:val="00443088"/>
    <w:rsid w:val="00447C73"/>
    <w:rsid w:val="00455A3F"/>
    <w:rsid w:val="00472D33"/>
    <w:rsid w:val="00491977"/>
    <w:rsid w:val="00497DE0"/>
    <w:rsid w:val="004D763F"/>
    <w:rsid w:val="004F0A67"/>
    <w:rsid w:val="004F1337"/>
    <w:rsid w:val="004F28CE"/>
    <w:rsid w:val="004F6303"/>
    <w:rsid w:val="00500FBC"/>
    <w:rsid w:val="005014AF"/>
    <w:rsid w:val="0052756A"/>
    <w:rsid w:val="00534180"/>
    <w:rsid w:val="00544C0C"/>
    <w:rsid w:val="00557E63"/>
    <w:rsid w:val="005634F0"/>
    <w:rsid w:val="00577A42"/>
    <w:rsid w:val="0058121B"/>
    <w:rsid w:val="00584D6A"/>
    <w:rsid w:val="00590D21"/>
    <w:rsid w:val="005940BB"/>
    <w:rsid w:val="005A3B89"/>
    <w:rsid w:val="005C068C"/>
    <w:rsid w:val="005C2644"/>
    <w:rsid w:val="005D4E5A"/>
    <w:rsid w:val="005D61B4"/>
    <w:rsid w:val="005E044E"/>
    <w:rsid w:val="005F0359"/>
    <w:rsid w:val="00601DBA"/>
    <w:rsid w:val="00612EE7"/>
    <w:rsid w:val="00613251"/>
    <w:rsid w:val="00614F79"/>
    <w:rsid w:val="00616632"/>
    <w:rsid w:val="0063502E"/>
    <w:rsid w:val="006406BB"/>
    <w:rsid w:val="00654EE0"/>
    <w:rsid w:val="00671B7A"/>
    <w:rsid w:val="00675E35"/>
    <w:rsid w:val="00684633"/>
    <w:rsid w:val="00692041"/>
    <w:rsid w:val="00694FC4"/>
    <w:rsid w:val="006D02E8"/>
    <w:rsid w:val="006D515D"/>
    <w:rsid w:val="006F37F0"/>
    <w:rsid w:val="00702B4D"/>
    <w:rsid w:val="00710E40"/>
    <w:rsid w:val="0071497F"/>
    <w:rsid w:val="00723A85"/>
    <w:rsid w:val="0073429A"/>
    <w:rsid w:val="00753953"/>
    <w:rsid w:val="00761E45"/>
    <w:rsid w:val="00763FA3"/>
    <w:rsid w:val="007663CB"/>
    <w:rsid w:val="00782E6D"/>
    <w:rsid w:val="00796E96"/>
    <w:rsid w:val="007A1D0E"/>
    <w:rsid w:val="007E4138"/>
    <w:rsid w:val="007F22A0"/>
    <w:rsid w:val="007F5954"/>
    <w:rsid w:val="00801629"/>
    <w:rsid w:val="00811876"/>
    <w:rsid w:val="0081544B"/>
    <w:rsid w:val="00853A57"/>
    <w:rsid w:val="00853F5B"/>
    <w:rsid w:val="00855D19"/>
    <w:rsid w:val="00856061"/>
    <w:rsid w:val="008625E8"/>
    <w:rsid w:val="00864885"/>
    <w:rsid w:val="008744B1"/>
    <w:rsid w:val="00880D4A"/>
    <w:rsid w:val="008868CB"/>
    <w:rsid w:val="00897829"/>
    <w:rsid w:val="008C1F84"/>
    <w:rsid w:val="008C7569"/>
    <w:rsid w:val="008D2816"/>
    <w:rsid w:val="008D5572"/>
    <w:rsid w:val="008D5953"/>
    <w:rsid w:val="008E2296"/>
    <w:rsid w:val="00905552"/>
    <w:rsid w:val="00917854"/>
    <w:rsid w:val="00922AD1"/>
    <w:rsid w:val="00924C75"/>
    <w:rsid w:val="0094128E"/>
    <w:rsid w:val="0095478C"/>
    <w:rsid w:val="00970C89"/>
    <w:rsid w:val="00972A0A"/>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47183"/>
    <w:rsid w:val="00B57496"/>
    <w:rsid w:val="00B70688"/>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0C48"/>
    <w:rsid w:val="00C846FE"/>
    <w:rsid w:val="00C92413"/>
    <w:rsid w:val="00CA0FAC"/>
    <w:rsid w:val="00CA667A"/>
    <w:rsid w:val="00CC7B1C"/>
    <w:rsid w:val="00CE086C"/>
    <w:rsid w:val="00CF7DA5"/>
    <w:rsid w:val="00D2315A"/>
    <w:rsid w:val="00D356F8"/>
    <w:rsid w:val="00D50FF0"/>
    <w:rsid w:val="00D66537"/>
    <w:rsid w:val="00D70AC9"/>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0D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C7995"/>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E3AC"/>
  <w15:docId w15:val="{7B634A66-C05D-4FE9-8256-146D5F44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612EE7"/>
    <w:pPr>
      <w:keepNext/>
      <w:outlineLvl w:val="0"/>
    </w:pPr>
    <w:rPr>
      <w:b/>
      <w:bCs/>
      <w:color w:val="231F20" w:themeColor="background1"/>
      <w:kern w:val="28"/>
      <w:sz w:val="28"/>
      <w:szCs w:val="28"/>
      <w:u w:val="single"/>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12EE7"/>
    <w:rPr>
      <w:b/>
      <w:bCs/>
      <w:color w:val="231F20" w:themeColor="background1"/>
      <w:kern w:val="28"/>
      <w:sz w:val="28"/>
      <w:szCs w:val="28"/>
      <w:u w:val="single"/>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8C1F84"/>
    <w:rPr>
      <w:color w:val="605E5C"/>
      <w:shd w:val="clear" w:color="auto" w:fill="E1DFDD"/>
    </w:rPr>
  </w:style>
  <w:style w:type="paragraph" w:customStyle="1" w:styleId="xxxxxmsonormal">
    <w:name w:val="x_x_x_x_x_msonormal"/>
    <w:basedOn w:val="Normal"/>
    <w:rsid w:val="00FC7995"/>
    <w:pPr>
      <w:spacing w:after="0" w:line="240" w:lineRule="auto"/>
      <w:textboxTightWrap w:val="none"/>
    </w:pPr>
    <w:rPr>
      <w:rFonts w:ascii="Calibri" w:eastAsiaTheme="minorHAnsi" w:hAnsi="Calibri" w:cs="Calibri"/>
      <w:color w:val="auto"/>
      <w:sz w:val="22"/>
      <w:szCs w:val="22"/>
      <w:lang w:eastAsia="en-GB"/>
    </w:rPr>
  </w:style>
  <w:style w:type="character" w:customStyle="1" w:styleId="xxxxxmsosmartlink">
    <w:name w:val="x_x_x_x_x_msosmartlink"/>
    <w:basedOn w:val="DefaultParagraphFont"/>
    <w:rsid w:val="00FC7995"/>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pare.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educationengland.sharepoint.com/sites/GPSchool-YH/GP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general-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Bradley\Documents\Trainer%20Reapproval\NHS%20Trainer%20reapproval%20Policy%20Y&amp;H.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9CEC68CDA714AB36700FA989F16A9" ma:contentTypeVersion="6" ma:contentTypeDescription="Create a new document." ma:contentTypeScope="" ma:versionID="912c6e4aa9db9e7fe04ed451fd01166c">
  <xsd:schema xmlns:xsd="http://www.w3.org/2001/XMLSchema" xmlns:xs="http://www.w3.org/2001/XMLSchema" xmlns:p="http://schemas.microsoft.com/office/2006/metadata/properties" xmlns:ns3="4d0f93af-20ec-4eb8-b6d8-f8d46cf8f3ff" xmlns:ns4="21040bb2-35b1-478e-ae7f-3f7c4b6c89ec" targetNamespace="http://schemas.microsoft.com/office/2006/metadata/properties" ma:root="true" ma:fieldsID="47df432c34982330c9fbe0007c443e1c" ns3:_="" ns4:_="">
    <xsd:import namespace="4d0f93af-20ec-4eb8-b6d8-f8d46cf8f3ff"/>
    <xsd:import namespace="21040bb2-35b1-478e-ae7f-3f7c4b6c89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f93af-20ec-4eb8-b6d8-f8d46cf8f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40bb2-35b1-478e-ae7f-3f7c4b6c89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d0f93af-20ec-4eb8-b6d8-f8d46cf8f3ff" xsi:nil="true"/>
  </documentManagement>
</p:properti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C762101C-1B84-439C-B54E-E17DA2F7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f93af-20ec-4eb8-b6d8-f8d46cf8f3ff"/>
    <ds:schemaRef ds:uri="21040bb2-35b1-478e-ae7f-3f7c4b6c8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4d0f93af-20ec-4eb8-b6d8-f8d46cf8f3ff"/>
  </ds:schemaRefs>
</ds:datastoreItem>
</file>

<file path=docProps/app.xml><?xml version="1.0" encoding="utf-8"?>
<Properties xmlns="http://schemas.openxmlformats.org/officeDocument/2006/extended-properties" xmlns:vt="http://schemas.openxmlformats.org/officeDocument/2006/docPropsVTypes">
  <Template>NHS Trainer reapproval Policy Y&amp;H</Template>
  <TotalTime>9</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Bradley</dc:creator>
  <cp:keywords/>
  <cp:lastModifiedBy>William Hardy</cp:lastModifiedBy>
  <cp:revision>2</cp:revision>
  <cp:lastPrinted>2016-07-14T17:27:00Z</cp:lastPrinted>
  <dcterms:created xsi:type="dcterms:W3CDTF">2023-08-03T09:37:00Z</dcterms:created>
  <dcterms:modified xsi:type="dcterms:W3CDTF">2023-08-03T09:37:00Z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0x01010053D9CEC68CDA714AB36700FA989F16A9</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