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CDBB" w14:textId="3EE6C88F" w:rsidR="005B752F" w:rsidRDefault="005B752F">
      <w:r>
        <w:t xml:space="preserve">                                              </w:t>
      </w:r>
    </w:p>
    <w:tbl>
      <w:tblPr>
        <w:tblStyle w:val="TableGrid"/>
        <w:tblW w:w="11058" w:type="dxa"/>
        <w:tblInd w:w="-998" w:type="dxa"/>
        <w:tblLook w:val="04A0" w:firstRow="1" w:lastRow="0" w:firstColumn="1" w:lastColumn="0" w:noHBand="0" w:noVBand="1"/>
      </w:tblPr>
      <w:tblGrid>
        <w:gridCol w:w="993"/>
        <w:gridCol w:w="3686"/>
        <w:gridCol w:w="3314"/>
        <w:gridCol w:w="3065"/>
      </w:tblGrid>
      <w:tr w:rsidR="005B752F" w14:paraId="08762951" w14:textId="77777777" w:rsidTr="00F10946">
        <w:tc>
          <w:tcPr>
            <w:tcW w:w="993" w:type="dxa"/>
          </w:tcPr>
          <w:p w14:paraId="6EF24623" w14:textId="31CF276F" w:rsidR="005B752F" w:rsidRDefault="00AA2F78" w:rsidP="00AA2F78">
            <w:pPr>
              <w:pStyle w:val="ListParagraph"/>
              <w:numPr>
                <w:ilvl w:val="0"/>
                <w:numId w:val="1"/>
              </w:numPr>
              <w:jc w:val="both"/>
            </w:pPr>
            <w:r>
              <w:t xml:space="preserve"> </w:t>
            </w:r>
          </w:p>
        </w:tc>
        <w:tc>
          <w:tcPr>
            <w:tcW w:w="3686" w:type="dxa"/>
          </w:tcPr>
          <w:p w14:paraId="5F79A13A" w14:textId="58AE4D24" w:rsidR="005B752F" w:rsidRPr="00AA2F78" w:rsidRDefault="005B752F">
            <w:pPr>
              <w:rPr>
                <w:b/>
                <w:bCs/>
                <w:sz w:val="24"/>
                <w:szCs w:val="24"/>
              </w:rPr>
            </w:pPr>
            <w:r w:rsidRPr="00AA2F78">
              <w:rPr>
                <w:b/>
                <w:bCs/>
                <w:sz w:val="24"/>
                <w:szCs w:val="24"/>
              </w:rPr>
              <w:t>Region</w:t>
            </w:r>
            <w:r w:rsidR="004E1773">
              <w:rPr>
                <w:b/>
                <w:bCs/>
                <w:sz w:val="24"/>
                <w:szCs w:val="24"/>
              </w:rPr>
              <w:t xml:space="preserve"> </w:t>
            </w:r>
            <w:r w:rsidR="007D5676">
              <w:rPr>
                <w:b/>
                <w:bCs/>
                <w:sz w:val="24"/>
                <w:szCs w:val="24"/>
              </w:rPr>
              <w:t>(Deanery)</w:t>
            </w:r>
            <w:r w:rsidRPr="00AA2F78">
              <w:rPr>
                <w:b/>
                <w:bCs/>
                <w:sz w:val="24"/>
                <w:szCs w:val="24"/>
              </w:rPr>
              <w:t xml:space="preserve"> Name</w:t>
            </w:r>
          </w:p>
        </w:tc>
        <w:tc>
          <w:tcPr>
            <w:tcW w:w="6379" w:type="dxa"/>
            <w:gridSpan w:val="2"/>
          </w:tcPr>
          <w:p w14:paraId="26227734" w14:textId="77777777" w:rsidR="005B752F" w:rsidRDefault="005B752F"/>
          <w:p w14:paraId="582B194B" w14:textId="038AFC1B" w:rsidR="00BD6DCA" w:rsidRDefault="00573656">
            <w:r>
              <w:t>Yorkshire and Humber</w:t>
            </w:r>
          </w:p>
        </w:tc>
      </w:tr>
      <w:tr w:rsidR="005B752F" w14:paraId="3D0C0602" w14:textId="77777777" w:rsidTr="00F10946">
        <w:tc>
          <w:tcPr>
            <w:tcW w:w="993" w:type="dxa"/>
          </w:tcPr>
          <w:p w14:paraId="381BBE73" w14:textId="33FA9C87" w:rsidR="005B752F" w:rsidRDefault="005B752F" w:rsidP="00AA2F78">
            <w:pPr>
              <w:pStyle w:val="ListParagraph"/>
              <w:numPr>
                <w:ilvl w:val="0"/>
                <w:numId w:val="1"/>
              </w:numPr>
              <w:jc w:val="both"/>
            </w:pPr>
          </w:p>
        </w:tc>
        <w:tc>
          <w:tcPr>
            <w:tcW w:w="3686" w:type="dxa"/>
          </w:tcPr>
          <w:p w14:paraId="5B7190B4" w14:textId="77777777" w:rsidR="00C2545F" w:rsidRDefault="00C2545F">
            <w:pPr>
              <w:rPr>
                <w:b/>
                <w:bCs/>
                <w:sz w:val="24"/>
                <w:szCs w:val="24"/>
              </w:rPr>
            </w:pPr>
            <w:r>
              <w:rPr>
                <w:b/>
                <w:bCs/>
                <w:sz w:val="24"/>
                <w:szCs w:val="24"/>
              </w:rPr>
              <w:t xml:space="preserve">Title of post </w:t>
            </w:r>
          </w:p>
          <w:p w14:paraId="1B661A32" w14:textId="21372420" w:rsidR="005B752F" w:rsidRPr="00AA2F78" w:rsidRDefault="005B752F">
            <w:pPr>
              <w:rPr>
                <w:b/>
                <w:bCs/>
                <w:sz w:val="24"/>
                <w:szCs w:val="24"/>
              </w:rPr>
            </w:pPr>
            <w:r w:rsidRPr="00AA2F78">
              <w:rPr>
                <w:b/>
                <w:bCs/>
                <w:sz w:val="24"/>
                <w:szCs w:val="24"/>
              </w:rPr>
              <w:t>Type of Training</w:t>
            </w:r>
            <w:r w:rsidR="00123F94">
              <w:rPr>
                <w:b/>
                <w:bCs/>
                <w:sz w:val="24"/>
                <w:szCs w:val="24"/>
              </w:rPr>
              <w:t xml:space="preserve"> &amp; duration of post</w:t>
            </w:r>
          </w:p>
        </w:tc>
        <w:tc>
          <w:tcPr>
            <w:tcW w:w="6379" w:type="dxa"/>
            <w:gridSpan w:val="2"/>
          </w:tcPr>
          <w:p w14:paraId="56A1F0BC" w14:textId="53376EC7" w:rsidR="005F5D87" w:rsidRDefault="005F5D87" w:rsidP="00BC5E55">
            <w:pPr>
              <w:pStyle w:val="ListParagraph"/>
              <w:numPr>
                <w:ilvl w:val="0"/>
                <w:numId w:val="6"/>
              </w:numPr>
            </w:pPr>
            <w:r w:rsidRPr="005F5D87">
              <w:t xml:space="preserve">DCT3 </w:t>
            </w:r>
            <w:r>
              <w:t xml:space="preserve">(Academic) </w:t>
            </w:r>
            <w:r w:rsidRPr="005F5D87">
              <w:t xml:space="preserve">Oral Medicine, </w:t>
            </w:r>
            <w:r w:rsidR="00643D41">
              <w:t xml:space="preserve">Dental and Maxillofacial </w:t>
            </w:r>
            <w:r w:rsidRPr="005F5D87">
              <w:t>Radiology</w:t>
            </w:r>
          </w:p>
          <w:p w14:paraId="3707B087" w14:textId="4A50EBBD" w:rsidR="00BD6DCA" w:rsidRDefault="005F5D87" w:rsidP="005F5D87">
            <w:pPr>
              <w:pStyle w:val="ListParagraph"/>
              <w:numPr>
                <w:ilvl w:val="0"/>
                <w:numId w:val="6"/>
              </w:numPr>
            </w:pPr>
            <w:r>
              <w:t>12 months</w:t>
            </w:r>
          </w:p>
        </w:tc>
      </w:tr>
      <w:tr w:rsidR="00255CE6" w14:paraId="78D73429" w14:textId="77777777" w:rsidTr="00F10946">
        <w:tc>
          <w:tcPr>
            <w:tcW w:w="993" w:type="dxa"/>
          </w:tcPr>
          <w:p w14:paraId="6FFD08B3" w14:textId="77777777" w:rsidR="00255CE6" w:rsidRDefault="00255CE6" w:rsidP="00AA2F78">
            <w:pPr>
              <w:pStyle w:val="ListParagraph"/>
              <w:numPr>
                <w:ilvl w:val="0"/>
                <w:numId w:val="1"/>
              </w:numPr>
              <w:jc w:val="both"/>
            </w:pPr>
          </w:p>
        </w:tc>
        <w:tc>
          <w:tcPr>
            <w:tcW w:w="3686" w:type="dxa"/>
          </w:tcPr>
          <w:p w14:paraId="5943AC21" w14:textId="0198EEC9" w:rsidR="00255CE6" w:rsidRDefault="00255CE6">
            <w:pPr>
              <w:rPr>
                <w:b/>
                <w:bCs/>
                <w:sz w:val="24"/>
                <w:szCs w:val="24"/>
              </w:rPr>
            </w:pPr>
            <w:r w:rsidRPr="00AA2F78">
              <w:rPr>
                <w:b/>
                <w:bCs/>
                <w:sz w:val="24"/>
                <w:szCs w:val="24"/>
              </w:rPr>
              <w:t>Training unit/locations</w:t>
            </w:r>
          </w:p>
        </w:tc>
        <w:tc>
          <w:tcPr>
            <w:tcW w:w="6379" w:type="dxa"/>
            <w:gridSpan w:val="2"/>
          </w:tcPr>
          <w:p w14:paraId="4B3EB863" w14:textId="107169C4" w:rsidR="00255CE6" w:rsidRDefault="005F5D87" w:rsidP="00BC5E55">
            <w:r>
              <w:t>Leeds Dental Institute</w:t>
            </w:r>
          </w:p>
          <w:p w14:paraId="142F6234" w14:textId="77777777" w:rsidR="00280052" w:rsidRDefault="00280052" w:rsidP="00BC5E55"/>
        </w:tc>
      </w:tr>
      <w:tr w:rsidR="005B752F" w14:paraId="6DC7D7BD" w14:textId="77777777" w:rsidTr="00F10946">
        <w:tc>
          <w:tcPr>
            <w:tcW w:w="993" w:type="dxa"/>
          </w:tcPr>
          <w:p w14:paraId="114F41D6" w14:textId="1F6E2A41" w:rsidR="005B752F" w:rsidRDefault="005B752F" w:rsidP="00AA2F78">
            <w:pPr>
              <w:pStyle w:val="ListParagraph"/>
              <w:numPr>
                <w:ilvl w:val="0"/>
                <w:numId w:val="1"/>
              </w:numPr>
              <w:jc w:val="both"/>
            </w:pPr>
          </w:p>
        </w:tc>
        <w:tc>
          <w:tcPr>
            <w:tcW w:w="3686" w:type="dxa"/>
          </w:tcPr>
          <w:p w14:paraId="1F9516F2" w14:textId="77777777" w:rsidR="005B752F" w:rsidRPr="00AA2F78" w:rsidRDefault="005B752F">
            <w:pPr>
              <w:rPr>
                <w:b/>
                <w:bCs/>
                <w:sz w:val="24"/>
                <w:szCs w:val="24"/>
              </w:rPr>
            </w:pPr>
            <w:r w:rsidRPr="00AA2F78">
              <w:rPr>
                <w:b/>
                <w:bCs/>
                <w:sz w:val="24"/>
                <w:szCs w:val="24"/>
              </w:rPr>
              <w:t>Rotational Post information</w:t>
            </w:r>
          </w:p>
          <w:p w14:paraId="40AD684C" w14:textId="31594CCC" w:rsidR="00DB2F37" w:rsidRPr="00AA2F78" w:rsidRDefault="00DB2F37">
            <w:pPr>
              <w:rPr>
                <w:b/>
                <w:bCs/>
                <w:sz w:val="24"/>
                <w:szCs w:val="24"/>
              </w:rPr>
            </w:pPr>
            <w:r w:rsidRPr="00AA2F78">
              <w:rPr>
                <w:b/>
                <w:bCs/>
                <w:sz w:val="24"/>
                <w:szCs w:val="24"/>
              </w:rPr>
              <w:t xml:space="preserve">and Duration </w:t>
            </w:r>
          </w:p>
          <w:p w14:paraId="717303C0" w14:textId="77777777" w:rsidR="00AA2F78" w:rsidRPr="00AA2F78" w:rsidRDefault="00AA2F78">
            <w:pPr>
              <w:rPr>
                <w:b/>
                <w:bCs/>
                <w:sz w:val="24"/>
                <w:szCs w:val="24"/>
              </w:rPr>
            </w:pPr>
          </w:p>
          <w:p w14:paraId="289D70AE" w14:textId="1DAC2050" w:rsidR="00AA2F78" w:rsidRPr="00AA2F78" w:rsidRDefault="00AA2F78">
            <w:pPr>
              <w:rPr>
                <w:b/>
                <w:bCs/>
                <w:sz w:val="24"/>
                <w:szCs w:val="24"/>
              </w:rPr>
            </w:pPr>
          </w:p>
        </w:tc>
        <w:tc>
          <w:tcPr>
            <w:tcW w:w="6379" w:type="dxa"/>
            <w:gridSpan w:val="2"/>
          </w:tcPr>
          <w:p w14:paraId="53C8000C" w14:textId="173889F6" w:rsidR="00123F94" w:rsidRDefault="005F5D87" w:rsidP="00123F94">
            <w:pPr>
              <w:pStyle w:val="ListParagraph"/>
              <w:numPr>
                <w:ilvl w:val="0"/>
                <w:numId w:val="3"/>
              </w:numPr>
            </w:pPr>
            <w:r>
              <w:t>50:50 split Oral Med : DMR</w:t>
            </w:r>
            <w:r w:rsidR="00A810DA">
              <w:t xml:space="preserve"> </w:t>
            </w:r>
          </w:p>
          <w:p w14:paraId="7094C13F" w14:textId="5D911231" w:rsidR="00123F94" w:rsidRDefault="005F5D87" w:rsidP="00123F94">
            <w:pPr>
              <w:pStyle w:val="ListParagraph"/>
              <w:numPr>
                <w:ilvl w:val="0"/>
                <w:numId w:val="3"/>
              </w:numPr>
            </w:pPr>
            <w:r>
              <w:t>All work at LDI</w:t>
            </w:r>
          </w:p>
          <w:p w14:paraId="2BF8D774" w14:textId="0317E946" w:rsidR="005B752F" w:rsidRDefault="005F5D87" w:rsidP="00123F94">
            <w:pPr>
              <w:pStyle w:val="ListParagraph"/>
              <w:numPr>
                <w:ilvl w:val="0"/>
                <w:numId w:val="3"/>
              </w:numPr>
            </w:pPr>
            <w:r>
              <w:t>No specialty weighting</w:t>
            </w:r>
          </w:p>
          <w:p w14:paraId="3AF8970E" w14:textId="77777777" w:rsidR="00BD6DCA" w:rsidRDefault="00BD6DCA" w:rsidP="00123F94"/>
        </w:tc>
      </w:tr>
      <w:tr w:rsidR="005B752F" w14:paraId="4B797604" w14:textId="77777777" w:rsidTr="00F10946">
        <w:tc>
          <w:tcPr>
            <w:tcW w:w="993" w:type="dxa"/>
          </w:tcPr>
          <w:p w14:paraId="6E46325C" w14:textId="21053971" w:rsidR="005B752F" w:rsidRDefault="005B752F" w:rsidP="00AA2F78">
            <w:pPr>
              <w:pStyle w:val="ListParagraph"/>
              <w:numPr>
                <w:ilvl w:val="0"/>
                <w:numId w:val="1"/>
              </w:numPr>
              <w:jc w:val="both"/>
            </w:pPr>
          </w:p>
        </w:tc>
        <w:tc>
          <w:tcPr>
            <w:tcW w:w="3686" w:type="dxa"/>
          </w:tcPr>
          <w:p w14:paraId="1606DFFF" w14:textId="5CAD9BA0" w:rsidR="005B752F" w:rsidRPr="00AA2F78" w:rsidRDefault="005B752F">
            <w:pPr>
              <w:rPr>
                <w:b/>
                <w:bCs/>
                <w:sz w:val="24"/>
                <w:szCs w:val="24"/>
              </w:rPr>
            </w:pPr>
            <w:r w:rsidRPr="00AA2F78">
              <w:rPr>
                <w:b/>
                <w:bCs/>
                <w:sz w:val="24"/>
                <w:szCs w:val="24"/>
              </w:rPr>
              <w:t>Full address of unit</w:t>
            </w:r>
            <w:r w:rsidR="00AB2FC4">
              <w:rPr>
                <w:b/>
                <w:bCs/>
                <w:sz w:val="24"/>
                <w:szCs w:val="24"/>
              </w:rPr>
              <w:t>/s</w:t>
            </w:r>
            <w:r w:rsidRPr="00AA2F78">
              <w:rPr>
                <w:b/>
                <w:bCs/>
                <w:sz w:val="24"/>
                <w:szCs w:val="24"/>
              </w:rPr>
              <w:t xml:space="preserve"> where training is based</w:t>
            </w:r>
          </w:p>
        </w:tc>
        <w:tc>
          <w:tcPr>
            <w:tcW w:w="6379" w:type="dxa"/>
            <w:gridSpan w:val="2"/>
          </w:tcPr>
          <w:p w14:paraId="20CBF4C2" w14:textId="31006AE2" w:rsidR="005B752F" w:rsidRDefault="005F5D87">
            <w:r>
              <w:t xml:space="preserve">Leeds Dental Institute, </w:t>
            </w:r>
            <w:r w:rsidRPr="005F5D87">
              <w:t>Worsley Building, The, Clarendon Way, Leeds LS2 9LU</w:t>
            </w:r>
          </w:p>
        </w:tc>
      </w:tr>
      <w:tr w:rsidR="005B752F" w14:paraId="5BBC6D4F" w14:textId="77777777" w:rsidTr="00F10946">
        <w:tc>
          <w:tcPr>
            <w:tcW w:w="993" w:type="dxa"/>
          </w:tcPr>
          <w:p w14:paraId="0DB1527F" w14:textId="60796610" w:rsidR="005B752F" w:rsidRDefault="005B752F" w:rsidP="00AA2F78">
            <w:pPr>
              <w:pStyle w:val="ListParagraph"/>
              <w:numPr>
                <w:ilvl w:val="0"/>
                <w:numId w:val="1"/>
              </w:numPr>
              <w:jc w:val="both"/>
            </w:pPr>
          </w:p>
        </w:tc>
        <w:tc>
          <w:tcPr>
            <w:tcW w:w="3686" w:type="dxa"/>
          </w:tcPr>
          <w:p w14:paraId="66B679D9" w14:textId="2446EFA9" w:rsidR="005B752F" w:rsidRPr="00AA2F78" w:rsidRDefault="005B752F">
            <w:pPr>
              <w:rPr>
                <w:b/>
                <w:bCs/>
                <w:sz w:val="24"/>
                <w:szCs w:val="24"/>
              </w:rPr>
            </w:pPr>
            <w:r w:rsidRPr="00AA2F78">
              <w:rPr>
                <w:b/>
                <w:bCs/>
                <w:sz w:val="24"/>
                <w:szCs w:val="24"/>
              </w:rPr>
              <w:t>Travel Commitment</w:t>
            </w:r>
          </w:p>
        </w:tc>
        <w:tc>
          <w:tcPr>
            <w:tcW w:w="6379" w:type="dxa"/>
            <w:gridSpan w:val="2"/>
          </w:tcPr>
          <w:p w14:paraId="294A590C" w14:textId="7A9CA18B" w:rsidR="005B752F" w:rsidRDefault="005F5D87" w:rsidP="00A810DA">
            <w:pPr>
              <w:pStyle w:val="ListParagraph"/>
              <w:numPr>
                <w:ilvl w:val="0"/>
                <w:numId w:val="4"/>
              </w:numPr>
            </w:pPr>
            <w:r>
              <w:t>N/A</w:t>
            </w:r>
          </w:p>
          <w:p w14:paraId="016D5E04" w14:textId="77777777" w:rsidR="00BD6DCA" w:rsidRDefault="00BD6DCA"/>
        </w:tc>
      </w:tr>
      <w:tr w:rsidR="005B752F" w14:paraId="73221599" w14:textId="77777777" w:rsidTr="00F10946">
        <w:tc>
          <w:tcPr>
            <w:tcW w:w="993" w:type="dxa"/>
          </w:tcPr>
          <w:p w14:paraId="66BA4FD5" w14:textId="2C4D4EA1" w:rsidR="005B752F" w:rsidRDefault="005B752F" w:rsidP="00AA2F78">
            <w:pPr>
              <w:pStyle w:val="ListParagraph"/>
              <w:numPr>
                <w:ilvl w:val="0"/>
                <w:numId w:val="1"/>
              </w:numPr>
              <w:jc w:val="both"/>
            </w:pPr>
          </w:p>
        </w:tc>
        <w:tc>
          <w:tcPr>
            <w:tcW w:w="3686" w:type="dxa"/>
          </w:tcPr>
          <w:p w14:paraId="14958569" w14:textId="036FDB7E" w:rsidR="005B752F" w:rsidRPr="00AA2F78" w:rsidRDefault="00A810DA">
            <w:pPr>
              <w:rPr>
                <w:b/>
                <w:bCs/>
                <w:sz w:val="24"/>
                <w:szCs w:val="24"/>
              </w:rPr>
            </w:pPr>
            <w:r>
              <w:rPr>
                <w:b/>
                <w:bCs/>
                <w:sz w:val="24"/>
                <w:szCs w:val="24"/>
              </w:rPr>
              <w:t xml:space="preserve">Name of </w:t>
            </w:r>
            <w:r w:rsidR="005B752F" w:rsidRPr="00AA2F78">
              <w:rPr>
                <w:b/>
                <w:bCs/>
                <w:sz w:val="24"/>
                <w:szCs w:val="24"/>
              </w:rPr>
              <w:t>Educational Supervisor</w:t>
            </w:r>
            <w:r w:rsidR="00D735AE">
              <w:rPr>
                <w:b/>
                <w:bCs/>
                <w:sz w:val="24"/>
                <w:szCs w:val="24"/>
              </w:rPr>
              <w:t>, if known</w:t>
            </w:r>
          </w:p>
        </w:tc>
        <w:tc>
          <w:tcPr>
            <w:tcW w:w="6379" w:type="dxa"/>
            <w:gridSpan w:val="2"/>
          </w:tcPr>
          <w:p w14:paraId="4CB5BBC1" w14:textId="103149BA" w:rsidR="005B752F" w:rsidRDefault="005F5D87">
            <w:r>
              <w:t>Rhian Gahan</w:t>
            </w:r>
          </w:p>
          <w:p w14:paraId="472BB741" w14:textId="77777777" w:rsidR="00BD6DCA" w:rsidRDefault="00BD6DCA"/>
        </w:tc>
      </w:tr>
      <w:tr w:rsidR="00AB2FC4" w14:paraId="435971B4" w14:textId="77777777" w:rsidTr="00F10946">
        <w:tc>
          <w:tcPr>
            <w:tcW w:w="993" w:type="dxa"/>
          </w:tcPr>
          <w:p w14:paraId="3FD8EF7C" w14:textId="77777777" w:rsidR="00AB2FC4" w:rsidRDefault="00AB2FC4" w:rsidP="00AA2F78">
            <w:pPr>
              <w:pStyle w:val="ListParagraph"/>
              <w:numPr>
                <w:ilvl w:val="0"/>
                <w:numId w:val="1"/>
              </w:numPr>
              <w:jc w:val="both"/>
            </w:pPr>
          </w:p>
        </w:tc>
        <w:tc>
          <w:tcPr>
            <w:tcW w:w="3686" w:type="dxa"/>
          </w:tcPr>
          <w:p w14:paraId="1A04AEEE" w14:textId="77777777" w:rsidR="00AB2FC4" w:rsidRPr="00AA2F78" w:rsidRDefault="00AB2FC4" w:rsidP="00AB2FC4">
            <w:pPr>
              <w:rPr>
                <w:b/>
                <w:bCs/>
                <w:sz w:val="24"/>
                <w:szCs w:val="24"/>
              </w:rPr>
            </w:pPr>
            <w:r w:rsidRPr="00AA2F78">
              <w:rPr>
                <w:b/>
                <w:bCs/>
                <w:sz w:val="24"/>
                <w:szCs w:val="24"/>
              </w:rPr>
              <w:t>Contact details for E</w:t>
            </w:r>
            <w:r>
              <w:rPr>
                <w:b/>
                <w:bCs/>
                <w:sz w:val="24"/>
                <w:szCs w:val="24"/>
              </w:rPr>
              <w:t>ducational</w:t>
            </w:r>
            <w:r w:rsidRPr="00AA2F78">
              <w:rPr>
                <w:b/>
                <w:bCs/>
                <w:sz w:val="24"/>
                <w:szCs w:val="24"/>
              </w:rPr>
              <w:t xml:space="preserve"> Supervisor</w:t>
            </w:r>
          </w:p>
          <w:p w14:paraId="00684855" w14:textId="77777777" w:rsidR="00AB2FC4" w:rsidRDefault="00AB2FC4">
            <w:pPr>
              <w:rPr>
                <w:b/>
                <w:bCs/>
                <w:sz w:val="24"/>
                <w:szCs w:val="24"/>
              </w:rPr>
            </w:pPr>
          </w:p>
        </w:tc>
        <w:tc>
          <w:tcPr>
            <w:tcW w:w="6379" w:type="dxa"/>
            <w:gridSpan w:val="2"/>
          </w:tcPr>
          <w:p w14:paraId="3BABA804" w14:textId="093BB394" w:rsidR="00AB2FC4" w:rsidRDefault="005F5D87">
            <w:r w:rsidRPr="005F5D87">
              <w:t>r.gahan@nhs.net</w:t>
            </w:r>
          </w:p>
        </w:tc>
      </w:tr>
      <w:tr w:rsidR="005B752F" w14:paraId="537840C5" w14:textId="77777777" w:rsidTr="00F10946">
        <w:tc>
          <w:tcPr>
            <w:tcW w:w="993" w:type="dxa"/>
          </w:tcPr>
          <w:p w14:paraId="7DA37861" w14:textId="7D073092" w:rsidR="005B752F" w:rsidRDefault="005B752F" w:rsidP="00AA2F78">
            <w:pPr>
              <w:pStyle w:val="ListParagraph"/>
              <w:numPr>
                <w:ilvl w:val="0"/>
                <w:numId w:val="1"/>
              </w:numPr>
              <w:jc w:val="both"/>
            </w:pPr>
          </w:p>
        </w:tc>
        <w:tc>
          <w:tcPr>
            <w:tcW w:w="3686" w:type="dxa"/>
          </w:tcPr>
          <w:p w14:paraId="3C67CFFC" w14:textId="77777777" w:rsidR="005B752F" w:rsidRPr="00AA2F78" w:rsidRDefault="005B752F">
            <w:pPr>
              <w:rPr>
                <w:b/>
                <w:bCs/>
                <w:sz w:val="24"/>
                <w:szCs w:val="24"/>
              </w:rPr>
            </w:pPr>
            <w:r w:rsidRPr="00AA2F78">
              <w:rPr>
                <w:b/>
                <w:bCs/>
                <w:sz w:val="24"/>
                <w:szCs w:val="24"/>
              </w:rPr>
              <w:t>Description of training post</w:t>
            </w:r>
          </w:p>
          <w:p w14:paraId="0254F550" w14:textId="77777777" w:rsidR="00BD6DCA" w:rsidRPr="00AA2F78" w:rsidRDefault="00BD6DCA">
            <w:pPr>
              <w:rPr>
                <w:b/>
                <w:bCs/>
                <w:sz w:val="24"/>
                <w:szCs w:val="24"/>
              </w:rPr>
            </w:pPr>
          </w:p>
          <w:p w14:paraId="034E0D5D" w14:textId="7EEA8504" w:rsidR="00BD6DCA" w:rsidRPr="00AA2F78" w:rsidRDefault="00BD6DCA">
            <w:pPr>
              <w:rPr>
                <w:b/>
                <w:bCs/>
                <w:sz w:val="24"/>
                <w:szCs w:val="24"/>
              </w:rPr>
            </w:pPr>
          </w:p>
        </w:tc>
        <w:tc>
          <w:tcPr>
            <w:tcW w:w="6379" w:type="dxa"/>
            <w:gridSpan w:val="2"/>
          </w:tcPr>
          <w:p w14:paraId="20373165" w14:textId="1D1EC067" w:rsidR="00DA1A14" w:rsidRDefault="00DA1A14" w:rsidP="00DA1A14">
            <w:r>
              <w:t>This post offers exposure and experience in the additional dental specialties of Oral Medicine and Dental &amp; Maxillofacial Radiology. There will be some flexibility in the rota if you have a particular interest in one specialty. Oral Medicine and Dental &amp; Maxillofacial Radiology sessions are undertaken in Leeds Dental Institute.</w:t>
            </w:r>
          </w:p>
          <w:p w14:paraId="006EB621" w14:textId="77777777" w:rsidR="00DA1A14" w:rsidRDefault="00DA1A14" w:rsidP="00DA1A14"/>
          <w:p w14:paraId="324DB993" w14:textId="77777777" w:rsidR="00DA1A14" w:rsidRDefault="00DA1A14" w:rsidP="00DA1A14">
            <w:r>
              <w:t>Oral Medicine consultant clinics are run either face to face or via telephone consultations. The patients are a mix of new referrals and follow up reviews and there is direct senior support on clinics. Responsibilities of the DCT include history taking and requesting and following up any necessary investigations including blood tests, MRI, USS, biopsies, plain film x-rays and CBCT. You will also have the opportunity to undertake biopsy lists with around 6 patients on each list. By the end of your rotation you will feel more confident managing routine oral medicine conditions and will have gained valuable insight and exposure to uncommon and complex cases. The post also offers an opportunity to be involved in the paediatric-oral medicine MDT monthly clinics.</w:t>
            </w:r>
          </w:p>
          <w:p w14:paraId="6AD50EF9" w14:textId="77777777" w:rsidR="00DA1A14" w:rsidRDefault="00DA1A14" w:rsidP="00DA1A14"/>
          <w:p w14:paraId="0AAC523F" w14:textId="77777777" w:rsidR="00DA1A14" w:rsidRDefault="00DA1A14" w:rsidP="00DA1A14">
            <w:r>
              <w:t xml:space="preserve">In Radiology you will develop your skills in reporting plain film radiographs and CBCT scans with consultant support. You will have the opportunity to train in diagnostic sialography and to attend ultrasound lists and gain an understanding of the use of ultrasound in the diagnosis of lumps and bumps in the head and neck. Attendance at monthly salivary gland MDT meetings provide an </w:t>
            </w:r>
            <w:r>
              <w:lastRenderedPageBreak/>
              <w:t>insight into the management of complex benign salivary gland disease.</w:t>
            </w:r>
          </w:p>
          <w:p w14:paraId="4B2BB0B4" w14:textId="77777777" w:rsidR="00DA1A14" w:rsidRDefault="00DA1A14" w:rsidP="00DA1A14"/>
          <w:p w14:paraId="6626B585" w14:textId="77777777" w:rsidR="00DA1A14" w:rsidRDefault="00DA1A14" w:rsidP="00DA1A14">
            <w:r>
              <w:t>As an academic trainee, you will have one day assigned to academic work and completion of a PG Cert in Health Research which will equip you with the necessary knowledge and skills required in research. Opportunities to join an established research group and actively contribute to a research project are available.</w:t>
            </w:r>
          </w:p>
          <w:p w14:paraId="760E8EC6" w14:textId="77777777" w:rsidR="00DA1A14" w:rsidRDefault="00DA1A14" w:rsidP="00DA1A14"/>
          <w:p w14:paraId="27882B81" w14:textId="77777777" w:rsidR="00DA1A14" w:rsidRDefault="00DA1A14" w:rsidP="00DA1A14">
            <w:r>
              <w:t>Support is provided to engage in all aspects of clinical governance including audits, service evaluations and other projects.</w:t>
            </w:r>
          </w:p>
          <w:p w14:paraId="2DF9CB28" w14:textId="77777777" w:rsidR="00DA1A14" w:rsidRDefault="00DA1A14" w:rsidP="00DA1A14"/>
          <w:p w14:paraId="64636074" w14:textId="62F38875" w:rsidR="005A2FEB" w:rsidRPr="005F5D87" w:rsidRDefault="00DA1A14" w:rsidP="00DA1A14">
            <w:r>
              <w:t>Overall, the hospital environment and teams including consultants, specialty registrars and associate specialists are all very supportive, friendly and approachable and this contributes to an enjoyable and rewarding training experience.</w:t>
            </w:r>
          </w:p>
        </w:tc>
      </w:tr>
      <w:tr w:rsidR="00B55AB6" w14:paraId="2613F727" w14:textId="77777777" w:rsidTr="00F10946">
        <w:tc>
          <w:tcPr>
            <w:tcW w:w="993" w:type="dxa"/>
          </w:tcPr>
          <w:p w14:paraId="6D3DFF1E" w14:textId="77777777" w:rsidR="00B55AB6" w:rsidRDefault="00B55AB6" w:rsidP="00B55AB6">
            <w:pPr>
              <w:pStyle w:val="ListParagraph"/>
              <w:numPr>
                <w:ilvl w:val="0"/>
                <w:numId w:val="1"/>
              </w:numPr>
              <w:jc w:val="both"/>
            </w:pPr>
          </w:p>
        </w:tc>
        <w:tc>
          <w:tcPr>
            <w:tcW w:w="3686" w:type="dxa"/>
          </w:tcPr>
          <w:p w14:paraId="7E711F53" w14:textId="0391252B" w:rsidR="00B55AB6" w:rsidRPr="00BC5E55" w:rsidRDefault="00B55AB6" w:rsidP="00B55AB6">
            <w:r w:rsidRPr="00AA2F78">
              <w:rPr>
                <w:b/>
                <w:bCs/>
                <w:sz w:val="24"/>
                <w:szCs w:val="24"/>
              </w:rPr>
              <w:t>Suitable for Temporary Registrant</w:t>
            </w:r>
            <w:r>
              <w:rPr>
                <w:b/>
                <w:bCs/>
                <w:sz w:val="24"/>
                <w:szCs w:val="24"/>
              </w:rPr>
              <w:t>?</w:t>
            </w:r>
          </w:p>
        </w:tc>
        <w:tc>
          <w:tcPr>
            <w:tcW w:w="3314" w:type="dxa"/>
          </w:tcPr>
          <w:p w14:paraId="1DE6A9BF" w14:textId="77777777" w:rsidR="00B55AB6" w:rsidRPr="00BC5E55" w:rsidRDefault="00B55AB6" w:rsidP="00B55AB6">
            <w:pPr>
              <w:rPr>
                <w:b/>
                <w:bCs/>
              </w:rPr>
            </w:pPr>
            <w:r w:rsidRPr="00BC5E55">
              <w:rPr>
                <w:b/>
                <w:bCs/>
              </w:rPr>
              <w:t xml:space="preserve">                      </w:t>
            </w:r>
          </w:p>
          <w:p w14:paraId="2D7A2C8F" w14:textId="19E4027D" w:rsidR="00B55AB6" w:rsidRPr="00BC5E55" w:rsidRDefault="00B55AB6" w:rsidP="00BC5E55">
            <w:pPr>
              <w:jc w:val="center"/>
              <w:rPr>
                <w:b/>
                <w:bCs/>
              </w:rPr>
            </w:pPr>
          </w:p>
        </w:tc>
        <w:tc>
          <w:tcPr>
            <w:tcW w:w="3065" w:type="dxa"/>
          </w:tcPr>
          <w:p w14:paraId="7B7AFA12" w14:textId="77777777" w:rsidR="00B55AB6" w:rsidRPr="00BC5E55" w:rsidRDefault="00B55AB6" w:rsidP="00B55AB6">
            <w:pPr>
              <w:rPr>
                <w:b/>
                <w:bCs/>
              </w:rPr>
            </w:pPr>
          </w:p>
          <w:p w14:paraId="37D86D11" w14:textId="7D5A5952" w:rsidR="00B55AB6" w:rsidRPr="00F71E04" w:rsidRDefault="00B55AB6" w:rsidP="00B55AB6">
            <w:pPr>
              <w:jc w:val="center"/>
              <w:rPr>
                <w:b/>
                <w:bCs/>
              </w:rPr>
            </w:pPr>
            <w:r w:rsidRPr="00F71E04">
              <w:rPr>
                <w:b/>
                <w:bCs/>
              </w:rPr>
              <w:t>N</w:t>
            </w:r>
            <w:r w:rsidR="00AA45A9">
              <w:rPr>
                <w:b/>
                <w:bCs/>
              </w:rPr>
              <w:t>O</w:t>
            </w:r>
          </w:p>
          <w:p w14:paraId="54CBB60D" w14:textId="4131C5B3" w:rsidR="00B55AB6" w:rsidRPr="00BC5E55" w:rsidRDefault="00B55AB6" w:rsidP="00BC5E55">
            <w:pPr>
              <w:rPr>
                <w:b/>
                <w:bCs/>
              </w:rPr>
            </w:pPr>
          </w:p>
        </w:tc>
      </w:tr>
      <w:tr w:rsidR="00B55AB6" w14:paraId="4886640B" w14:textId="77777777" w:rsidTr="00F10946">
        <w:tc>
          <w:tcPr>
            <w:tcW w:w="993" w:type="dxa"/>
          </w:tcPr>
          <w:p w14:paraId="4759B55C" w14:textId="17DF4A80" w:rsidR="00B55AB6" w:rsidRDefault="00B55AB6" w:rsidP="00B55AB6">
            <w:pPr>
              <w:pStyle w:val="ListParagraph"/>
              <w:numPr>
                <w:ilvl w:val="0"/>
                <w:numId w:val="1"/>
              </w:numPr>
              <w:jc w:val="both"/>
            </w:pPr>
          </w:p>
        </w:tc>
        <w:tc>
          <w:tcPr>
            <w:tcW w:w="3686" w:type="dxa"/>
          </w:tcPr>
          <w:p w14:paraId="761F492F" w14:textId="77777777" w:rsidR="00B55AB6" w:rsidRPr="00AA2F78" w:rsidRDefault="00B55AB6" w:rsidP="00B55AB6">
            <w:pPr>
              <w:rPr>
                <w:b/>
                <w:bCs/>
                <w:sz w:val="24"/>
                <w:szCs w:val="24"/>
              </w:rPr>
            </w:pPr>
            <w:r w:rsidRPr="00AA2F78">
              <w:rPr>
                <w:b/>
                <w:bCs/>
                <w:sz w:val="24"/>
                <w:szCs w:val="24"/>
              </w:rPr>
              <w:t>Primary Care element</w:t>
            </w:r>
          </w:p>
          <w:p w14:paraId="370CC145" w14:textId="2D71F8C5" w:rsidR="00B55AB6" w:rsidRPr="00AA2F78" w:rsidRDefault="00B55AB6" w:rsidP="00B55AB6">
            <w:pPr>
              <w:rPr>
                <w:b/>
                <w:bCs/>
                <w:sz w:val="24"/>
                <w:szCs w:val="24"/>
              </w:rPr>
            </w:pPr>
            <w:r w:rsidRPr="00AA2F78">
              <w:rPr>
                <w:b/>
                <w:bCs/>
                <w:sz w:val="24"/>
                <w:szCs w:val="24"/>
              </w:rPr>
              <w:t xml:space="preserve">Performer </w:t>
            </w:r>
            <w:r>
              <w:rPr>
                <w:b/>
                <w:bCs/>
                <w:sz w:val="24"/>
                <w:szCs w:val="24"/>
              </w:rPr>
              <w:t>Number</w:t>
            </w:r>
            <w:r w:rsidRPr="00AA2F78">
              <w:rPr>
                <w:b/>
                <w:bCs/>
                <w:sz w:val="24"/>
                <w:szCs w:val="24"/>
              </w:rPr>
              <w:t xml:space="preserve"> required</w:t>
            </w:r>
            <w:r>
              <w:rPr>
                <w:b/>
                <w:bCs/>
                <w:sz w:val="24"/>
                <w:szCs w:val="24"/>
              </w:rPr>
              <w:t>?</w:t>
            </w:r>
          </w:p>
          <w:p w14:paraId="578F648F" w14:textId="7C500AB2" w:rsidR="00B55AB6" w:rsidRPr="00AA2F78" w:rsidRDefault="00B55AB6" w:rsidP="00B55AB6">
            <w:pPr>
              <w:rPr>
                <w:b/>
                <w:bCs/>
                <w:sz w:val="24"/>
                <w:szCs w:val="24"/>
              </w:rPr>
            </w:pPr>
          </w:p>
        </w:tc>
        <w:tc>
          <w:tcPr>
            <w:tcW w:w="3314" w:type="dxa"/>
          </w:tcPr>
          <w:p w14:paraId="3AA9CF22" w14:textId="77777777" w:rsidR="00B55AB6" w:rsidRDefault="00B55AB6" w:rsidP="00B55AB6">
            <w:r>
              <w:t xml:space="preserve">                      </w:t>
            </w:r>
          </w:p>
          <w:p w14:paraId="74CD698A" w14:textId="5B402E21" w:rsidR="00B55AB6" w:rsidRDefault="00B55AB6" w:rsidP="00BC5E55">
            <w:pPr>
              <w:jc w:val="center"/>
            </w:pPr>
          </w:p>
        </w:tc>
        <w:tc>
          <w:tcPr>
            <w:tcW w:w="3065" w:type="dxa"/>
          </w:tcPr>
          <w:p w14:paraId="7960B252" w14:textId="77777777" w:rsidR="00B55AB6" w:rsidRDefault="00B55AB6" w:rsidP="00B55AB6"/>
          <w:p w14:paraId="0DA5FC76" w14:textId="39A9B5C9" w:rsidR="00B55AB6" w:rsidRDefault="00B55AB6" w:rsidP="00BC5E55">
            <w:pPr>
              <w:jc w:val="center"/>
              <w:rPr>
                <w:b/>
                <w:bCs/>
              </w:rPr>
            </w:pPr>
            <w:r w:rsidRPr="00123F94">
              <w:rPr>
                <w:b/>
                <w:bCs/>
              </w:rPr>
              <w:t>N</w:t>
            </w:r>
            <w:r w:rsidR="00AA45A9">
              <w:rPr>
                <w:b/>
                <w:bCs/>
              </w:rPr>
              <w:t>O</w:t>
            </w:r>
          </w:p>
          <w:p w14:paraId="3311AF7F" w14:textId="5E6F744C" w:rsidR="00B55AB6" w:rsidRDefault="00B55AB6" w:rsidP="00B55AB6"/>
        </w:tc>
      </w:tr>
      <w:tr w:rsidR="00B55AB6" w14:paraId="216C4369" w14:textId="77777777" w:rsidTr="00F10946">
        <w:tc>
          <w:tcPr>
            <w:tcW w:w="993" w:type="dxa"/>
          </w:tcPr>
          <w:p w14:paraId="66B8C9B8" w14:textId="6C39D4E8" w:rsidR="00B55AB6" w:rsidRDefault="00B55AB6" w:rsidP="00B55AB6">
            <w:pPr>
              <w:pStyle w:val="ListParagraph"/>
              <w:numPr>
                <w:ilvl w:val="0"/>
                <w:numId w:val="1"/>
              </w:numPr>
              <w:jc w:val="both"/>
            </w:pPr>
          </w:p>
        </w:tc>
        <w:tc>
          <w:tcPr>
            <w:tcW w:w="3686" w:type="dxa"/>
          </w:tcPr>
          <w:p w14:paraId="06B82965" w14:textId="77777777" w:rsidR="00B55AB6" w:rsidRPr="00AA2F78" w:rsidRDefault="00B55AB6" w:rsidP="00B55AB6">
            <w:pPr>
              <w:rPr>
                <w:b/>
                <w:bCs/>
                <w:sz w:val="24"/>
                <w:szCs w:val="24"/>
              </w:rPr>
            </w:pPr>
            <w:r w:rsidRPr="00AA2F78">
              <w:rPr>
                <w:b/>
                <w:bCs/>
                <w:sz w:val="24"/>
                <w:szCs w:val="24"/>
              </w:rPr>
              <w:t>Pattern of working including any on-call commitment</w:t>
            </w:r>
          </w:p>
          <w:p w14:paraId="6BF359B8" w14:textId="77777777" w:rsidR="00B55AB6" w:rsidRPr="00AA2F78" w:rsidRDefault="00B55AB6" w:rsidP="00B55AB6">
            <w:pPr>
              <w:rPr>
                <w:b/>
                <w:bCs/>
                <w:sz w:val="24"/>
                <w:szCs w:val="24"/>
              </w:rPr>
            </w:pPr>
          </w:p>
          <w:p w14:paraId="5A1F7BDF" w14:textId="0E91FEB5" w:rsidR="00B55AB6" w:rsidRPr="00AA2F78" w:rsidRDefault="00B55AB6" w:rsidP="00B55AB6">
            <w:pPr>
              <w:rPr>
                <w:b/>
                <w:bCs/>
                <w:sz w:val="24"/>
                <w:szCs w:val="24"/>
              </w:rPr>
            </w:pPr>
          </w:p>
        </w:tc>
        <w:tc>
          <w:tcPr>
            <w:tcW w:w="6379" w:type="dxa"/>
            <w:gridSpan w:val="2"/>
          </w:tcPr>
          <w:p w14:paraId="345AAE65" w14:textId="77777777" w:rsidR="005F5D87" w:rsidRDefault="005F5D87" w:rsidP="00B55AB6">
            <w:pPr>
              <w:pStyle w:val="ListParagraph"/>
              <w:numPr>
                <w:ilvl w:val="0"/>
                <w:numId w:val="4"/>
              </w:numPr>
            </w:pPr>
            <w:r>
              <w:t>Academic day (Tuesday TBC)</w:t>
            </w:r>
          </w:p>
          <w:p w14:paraId="3E6488FB" w14:textId="290349AD" w:rsidR="00B55AB6" w:rsidRDefault="005F5D87" w:rsidP="00B55AB6">
            <w:pPr>
              <w:pStyle w:val="ListParagraph"/>
              <w:numPr>
                <w:ilvl w:val="0"/>
                <w:numId w:val="4"/>
              </w:numPr>
            </w:pPr>
            <w:r>
              <w:t xml:space="preserve">Oral Medicine clinics 3-4 per week </w:t>
            </w:r>
          </w:p>
          <w:p w14:paraId="25F4D938" w14:textId="77777777" w:rsidR="005F5D87" w:rsidRDefault="005F5D87" w:rsidP="00B55AB6">
            <w:pPr>
              <w:pStyle w:val="ListParagraph"/>
              <w:numPr>
                <w:ilvl w:val="0"/>
                <w:numId w:val="4"/>
              </w:numPr>
            </w:pPr>
            <w:r>
              <w:t xml:space="preserve">DMR reporting 3-4 sessions per week </w:t>
            </w:r>
          </w:p>
          <w:p w14:paraId="04E006A9" w14:textId="24940D84" w:rsidR="005F5D87" w:rsidRDefault="005F5D87" w:rsidP="00B55AB6">
            <w:pPr>
              <w:pStyle w:val="ListParagraph"/>
              <w:numPr>
                <w:ilvl w:val="0"/>
                <w:numId w:val="4"/>
              </w:numPr>
            </w:pPr>
            <w:r>
              <w:t>Admin 1 session per week</w:t>
            </w:r>
          </w:p>
        </w:tc>
      </w:tr>
      <w:tr w:rsidR="00B55AB6" w14:paraId="6C346757" w14:textId="77777777" w:rsidTr="00F10946">
        <w:tc>
          <w:tcPr>
            <w:tcW w:w="993" w:type="dxa"/>
          </w:tcPr>
          <w:p w14:paraId="5162C798" w14:textId="01A9C245" w:rsidR="00B55AB6" w:rsidRDefault="00B55AB6" w:rsidP="00B55AB6">
            <w:pPr>
              <w:pStyle w:val="ListParagraph"/>
              <w:numPr>
                <w:ilvl w:val="0"/>
                <w:numId w:val="1"/>
              </w:numPr>
              <w:jc w:val="both"/>
            </w:pPr>
          </w:p>
        </w:tc>
        <w:tc>
          <w:tcPr>
            <w:tcW w:w="3686" w:type="dxa"/>
          </w:tcPr>
          <w:p w14:paraId="4DF7020A" w14:textId="77777777" w:rsidR="00B55AB6" w:rsidRPr="00AA2F78" w:rsidRDefault="00B55AB6" w:rsidP="00307A1E">
            <w:pPr>
              <w:keepNext/>
              <w:rPr>
                <w:b/>
                <w:bCs/>
                <w:sz w:val="24"/>
                <w:szCs w:val="24"/>
              </w:rPr>
            </w:pPr>
            <w:r w:rsidRPr="00AA2F78">
              <w:rPr>
                <w:b/>
                <w:bCs/>
                <w:sz w:val="24"/>
                <w:szCs w:val="24"/>
              </w:rPr>
              <w:t xml:space="preserve">Educational programme </w:t>
            </w:r>
          </w:p>
          <w:p w14:paraId="558FF1C0" w14:textId="181621DC" w:rsidR="00B55AB6" w:rsidRPr="00AA2F78" w:rsidRDefault="00B55AB6" w:rsidP="00307A1E">
            <w:pPr>
              <w:keepNext/>
              <w:rPr>
                <w:b/>
                <w:bCs/>
                <w:sz w:val="24"/>
                <w:szCs w:val="24"/>
              </w:rPr>
            </w:pPr>
            <w:r w:rsidRPr="00AA2F78">
              <w:rPr>
                <w:b/>
                <w:bCs/>
                <w:sz w:val="24"/>
                <w:szCs w:val="24"/>
              </w:rPr>
              <w:t>summary</w:t>
            </w:r>
          </w:p>
        </w:tc>
        <w:tc>
          <w:tcPr>
            <w:tcW w:w="6379" w:type="dxa"/>
            <w:gridSpan w:val="2"/>
          </w:tcPr>
          <w:p w14:paraId="1A8864B0" w14:textId="77777777" w:rsidR="00B55AB6" w:rsidRDefault="00000000" w:rsidP="005F5D87">
            <w:pPr>
              <w:rPr>
                <w:rStyle w:val="Hyperlink"/>
              </w:rPr>
            </w:pPr>
            <w:hyperlink r:id="rId7" w:history="1">
              <w:r w:rsidR="00573656" w:rsidRPr="00602F8D">
                <w:rPr>
                  <w:rStyle w:val="Hyperlink"/>
                </w:rPr>
                <w:t>https://www.yorksandhumberdeanery.nhs.uk/dentistry/study-day-programmes</w:t>
              </w:r>
            </w:hyperlink>
          </w:p>
          <w:p w14:paraId="0E3A434C" w14:textId="00B428A8" w:rsidR="00573656" w:rsidRDefault="00573656" w:rsidP="005F5D87"/>
        </w:tc>
      </w:tr>
      <w:tr w:rsidR="00B55AB6" w14:paraId="18A15174" w14:textId="77777777" w:rsidTr="00F10946">
        <w:trPr>
          <w:trHeight w:val="461"/>
        </w:trPr>
        <w:tc>
          <w:tcPr>
            <w:tcW w:w="993" w:type="dxa"/>
            <w:shd w:val="clear" w:color="auto" w:fill="00B0F0"/>
          </w:tcPr>
          <w:p w14:paraId="316D5F4E" w14:textId="143AF506" w:rsidR="00B55AB6" w:rsidRDefault="00B55AB6" w:rsidP="00B55AB6">
            <w:pPr>
              <w:pStyle w:val="ListParagraph"/>
              <w:jc w:val="both"/>
            </w:pPr>
          </w:p>
        </w:tc>
        <w:tc>
          <w:tcPr>
            <w:tcW w:w="3686" w:type="dxa"/>
            <w:shd w:val="clear" w:color="auto" w:fill="00B0F0"/>
          </w:tcPr>
          <w:p w14:paraId="4BEDFFFD" w14:textId="42320CFC" w:rsidR="00B55AB6" w:rsidRPr="00712042" w:rsidRDefault="00B55AB6" w:rsidP="00B55AB6">
            <w:pPr>
              <w:rPr>
                <w:b/>
                <w:bCs/>
                <w:sz w:val="28"/>
                <w:szCs w:val="28"/>
              </w:rPr>
            </w:pPr>
            <w:r w:rsidRPr="00712042">
              <w:rPr>
                <w:b/>
                <w:bCs/>
                <w:color w:val="FFFFFF" w:themeColor="background1"/>
                <w:sz w:val="28"/>
                <w:szCs w:val="28"/>
              </w:rPr>
              <w:t>Employment Details</w:t>
            </w:r>
          </w:p>
        </w:tc>
        <w:tc>
          <w:tcPr>
            <w:tcW w:w="6379" w:type="dxa"/>
            <w:gridSpan w:val="2"/>
            <w:shd w:val="clear" w:color="auto" w:fill="00B0F0"/>
          </w:tcPr>
          <w:p w14:paraId="0D03CE92" w14:textId="77777777" w:rsidR="00B55AB6" w:rsidRDefault="00B55AB6" w:rsidP="00B55AB6"/>
          <w:p w14:paraId="04825FC9" w14:textId="77777777" w:rsidR="00B55AB6" w:rsidRDefault="00B55AB6" w:rsidP="00B55AB6"/>
        </w:tc>
      </w:tr>
      <w:tr w:rsidR="00B55AB6" w14:paraId="16E6A654" w14:textId="77777777" w:rsidTr="00F10946">
        <w:tc>
          <w:tcPr>
            <w:tcW w:w="993" w:type="dxa"/>
          </w:tcPr>
          <w:p w14:paraId="7FBE81CA" w14:textId="3CD62D4F" w:rsidR="00B55AB6" w:rsidRDefault="00B55AB6" w:rsidP="00B55AB6">
            <w:pPr>
              <w:pStyle w:val="ListParagraph"/>
              <w:numPr>
                <w:ilvl w:val="0"/>
                <w:numId w:val="1"/>
              </w:numPr>
              <w:jc w:val="both"/>
            </w:pPr>
          </w:p>
        </w:tc>
        <w:tc>
          <w:tcPr>
            <w:tcW w:w="3686" w:type="dxa"/>
          </w:tcPr>
          <w:p w14:paraId="4A861A7E" w14:textId="0497323B" w:rsidR="00B55AB6" w:rsidRPr="00AA2F78" w:rsidRDefault="00B55AB6" w:rsidP="00B55AB6">
            <w:pPr>
              <w:rPr>
                <w:b/>
                <w:bCs/>
                <w:sz w:val="24"/>
                <w:szCs w:val="24"/>
              </w:rPr>
            </w:pPr>
            <w:r w:rsidRPr="00AA2F78">
              <w:rPr>
                <w:b/>
                <w:bCs/>
                <w:sz w:val="24"/>
                <w:szCs w:val="24"/>
              </w:rPr>
              <w:t>Employer</w:t>
            </w:r>
          </w:p>
        </w:tc>
        <w:tc>
          <w:tcPr>
            <w:tcW w:w="6379" w:type="dxa"/>
            <w:gridSpan w:val="2"/>
          </w:tcPr>
          <w:p w14:paraId="0DAB5087" w14:textId="5174475F" w:rsidR="00B55AB6" w:rsidRDefault="00573656" w:rsidP="00B55AB6">
            <w:r>
              <w:t>Leeds Teaching Hospitals NHS Trust</w:t>
            </w:r>
          </w:p>
          <w:p w14:paraId="15B33436" w14:textId="77777777" w:rsidR="00B55AB6" w:rsidRDefault="00B55AB6" w:rsidP="00B55AB6"/>
        </w:tc>
      </w:tr>
      <w:tr w:rsidR="00B55AB6" w14:paraId="4A997B1E" w14:textId="77777777" w:rsidTr="00F10946">
        <w:tc>
          <w:tcPr>
            <w:tcW w:w="993" w:type="dxa"/>
          </w:tcPr>
          <w:p w14:paraId="2987AC86" w14:textId="7F9510A7" w:rsidR="00B55AB6" w:rsidRDefault="00B55AB6" w:rsidP="00B55AB6">
            <w:pPr>
              <w:pStyle w:val="ListParagraph"/>
              <w:numPr>
                <w:ilvl w:val="0"/>
                <w:numId w:val="1"/>
              </w:numPr>
              <w:jc w:val="both"/>
            </w:pPr>
          </w:p>
        </w:tc>
        <w:tc>
          <w:tcPr>
            <w:tcW w:w="3686" w:type="dxa"/>
          </w:tcPr>
          <w:p w14:paraId="54F25982" w14:textId="6EF71AED" w:rsidR="00B55AB6" w:rsidRPr="00AA2F78" w:rsidRDefault="00B55AB6" w:rsidP="00B55AB6">
            <w:pPr>
              <w:rPr>
                <w:b/>
                <w:bCs/>
                <w:sz w:val="24"/>
                <w:szCs w:val="24"/>
              </w:rPr>
            </w:pPr>
            <w:r w:rsidRPr="00AA2F78">
              <w:rPr>
                <w:b/>
                <w:bCs/>
                <w:sz w:val="24"/>
                <w:szCs w:val="24"/>
              </w:rPr>
              <w:t>Contact email for applicant queries referring to post</w:t>
            </w:r>
          </w:p>
        </w:tc>
        <w:tc>
          <w:tcPr>
            <w:tcW w:w="6379" w:type="dxa"/>
            <w:gridSpan w:val="2"/>
          </w:tcPr>
          <w:p w14:paraId="7060BF58" w14:textId="533735DA" w:rsidR="00B55AB6" w:rsidRDefault="005F5D87" w:rsidP="005F5D87">
            <w:r w:rsidRPr="005F5D87">
              <w:t>r.gahan@nhs.net</w:t>
            </w:r>
          </w:p>
        </w:tc>
      </w:tr>
      <w:tr w:rsidR="00B55AB6" w14:paraId="245C7C52" w14:textId="77777777" w:rsidTr="00F10946">
        <w:tc>
          <w:tcPr>
            <w:tcW w:w="993" w:type="dxa"/>
          </w:tcPr>
          <w:p w14:paraId="7D151A51" w14:textId="14ACD886" w:rsidR="00B55AB6" w:rsidRDefault="00B55AB6" w:rsidP="00B55AB6">
            <w:pPr>
              <w:pStyle w:val="ListParagraph"/>
              <w:numPr>
                <w:ilvl w:val="0"/>
                <w:numId w:val="1"/>
              </w:numPr>
              <w:jc w:val="both"/>
            </w:pPr>
          </w:p>
        </w:tc>
        <w:tc>
          <w:tcPr>
            <w:tcW w:w="3686" w:type="dxa"/>
          </w:tcPr>
          <w:p w14:paraId="2D9F8F43" w14:textId="3C3137BE" w:rsidR="00B55AB6" w:rsidRPr="00AA2F78" w:rsidRDefault="00B55AB6" w:rsidP="00B55AB6">
            <w:pPr>
              <w:rPr>
                <w:b/>
                <w:bCs/>
                <w:sz w:val="24"/>
                <w:szCs w:val="24"/>
              </w:rPr>
            </w:pPr>
            <w:r w:rsidRPr="00AA2F78">
              <w:rPr>
                <w:b/>
                <w:bCs/>
                <w:sz w:val="24"/>
                <w:szCs w:val="24"/>
              </w:rPr>
              <w:t>Link to relevant webpages</w:t>
            </w:r>
          </w:p>
        </w:tc>
        <w:tc>
          <w:tcPr>
            <w:tcW w:w="6379" w:type="dxa"/>
            <w:gridSpan w:val="2"/>
          </w:tcPr>
          <w:p w14:paraId="0CB6780A" w14:textId="77777777" w:rsidR="00B55AB6" w:rsidRDefault="00000000" w:rsidP="00B55AB6">
            <w:pPr>
              <w:rPr>
                <w:rStyle w:val="Hyperlink"/>
              </w:rPr>
            </w:pPr>
            <w:hyperlink r:id="rId8" w:history="1">
              <w:r w:rsidR="00573656" w:rsidRPr="00602F8D">
                <w:rPr>
                  <w:rStyle w:val="Hyperlink"/>
                </w:rPr>
                <w:t>https://www.leedsth.nhs.uk/</w:t>
              </w:r>
            </w:hyperlink>
          </w:p>
          <w:p w14:paraId="5D47BE4D" w14:textId="353350FB" w:rsidR="00573656" w:rsidRDefault="00573656" w:rsidP="00B55AB6"/>
        </w:tc>
      </w:tr>
    </w:tbl>
    <w:p w14:paraId="739459F0" w14:textId="04A25C2F" w:rsidR="009A14E0" w:rsidRDefault="009A14E0" w:rsidP="005B752F"/>
    <w:sectPr w:rsidR="009A14E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51208" w14:textId="77777777" w:rsidR="00311EAF" w:rsidRDefault="00311EAF" w:rsidP="005B752F">
      <w:pPr>
        <w:spacing w:after="0" w:line="240" w:lineRule="auto"/>
      </w:pPr>
      <w:r>
        <w:separator/>
      </w:r>
    </w:p>
  </w:endnote>
  <w:endnote w:type="continuationSeparator" w:id="0">
    <w:p w14:paraId="72394220" w14:textId="77777777" w:rsidR="00311EAF" w:rsidRDefault="00311EAF" w:rsidP="005B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03C4A" w14:textId="77777777" w:rsidR="00311EAF" w:rsidRDefault="00311EAF" w:rsidP="005B752F">
      <w:pPr>
        <w:spacing w:after="0" w:line="240" w:lineRule="auto"/>
      </w:pPr>
      <w:r>
        <w:separator/>
      </w:r>
    </w:p>
  </w:footnote>
  <w:footnote w:type="continuationSeparator" w:id="0">
    <w:p w14:paraId="1E5AC339" w14:textId="77777777" w:rsidR="00311EAF" w:rsidRDefault="00311EAF" w:rsidP="005B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2551" w14:textId="70F98ED2" w:rsidR="005B752F" w:rsidRPr="00AA2F78" w:rsidRDefault="005B752F" w:rsidP="00BC5E55">
    <w:pPr>
      <w:spacing w:after="60" w:line="240" w:lineRule="auto"/>
      <w:jc w:val="center"/>
      <w:rPr>
        <w:b/>
        <w:bCs/>
        <w:color w:val="0070C0"/>
        <w:sz w:val="32"/>
        <w:szCs w:val="32"/>
      </w:rPr>
    </w:pPr>
    <w:r w:rsidRPr="00AA2F78">
      <w:rPr>
        <w:b/>
        <w:bCs/>
        <w:sz w:val="32"/>
        <w:szCs w:val="32"/>
      </w:rPr>
      <w:t>DENTAL CORE TRAINING 20</w:t>
    </w:r>
    <w:r w:rsidR="00AA2F78" w:rsidRPr="00AA2F78">
      <w:rPr>
        <w:b/>
        <w:bCs/>
        <w:sz w:val="32"/>
        <w:szCs w:val="32"/>
      </w:rPr>
      <w:t>2</w:t>
    </w:r>
    <w:r w:rsidRPr="00AA2F78">
      <w:rPr>
        <w:b/>
        <w:bCs/>
        <w:sz w:val="32"/>
        <w:szCs w:val="32"/>
      </w:rPr>
      <w:t>4</w:t>
    </w:r>
    <w:r w:rsidR="00124D99">
      <w:rPr>
        <w:b/>
        <w:bCs/>
        <w:sz w:val="32"/>
        <w:szCs w:val="32"/>
      </w:rPr>
      <w:t>/25</w:t>
    </w:r>
  </w:p>
  <w:p w14:paraId="2395DBB8" w14:textId="30194690" w:rsidR="00CB4D06" w:rsidRDefault="005B752F" w:rsidP="00BC5E55">
    <w:pPr>
      <w:pStyle w:val="Header"/>
      <w:spacing w:after="60"/>
      <w:jc w:val="center"/>
      <w:rPr>
        <w:b/>
        <w:bCs/>
        <w:sz w:val="32"/>
        <w:szCs w:val="32"/>
      </w:rPr>
    </w:pPr>
    <w:r w:rsidRPr="004E1773">
      <w:rPr>
        <w:b/>
        <w:bCs/>
        <w:sz w:val="32"/>
        <w:szCs w:val="32"/>
      </w:rPr>
      <w:t>NHS ENGLAND</w:t>
    </w:r>
    <w:r w:rsidR="00AA2F78" w:rsidRPr="004E1773">
      <w:rPr>
        <w:b/>
        <w:bCs/>
        <w:sz w:val="32"/>
        <w:szCs w:val="32"/>
      </w:rPr>
      <w:t xml:space="preserve"> W</w:t>
    </w:r>
    <w:r w:rsidR="006D6547">
      <w:rPr>
        <w:b/>
        <w:bCs/>
        <w:sz w:val="32"/>
        <w:szCs w:val="32"/>
      </w:rPr>
      <w:t>T</w:t>
    </w:r>
    <w:r w:rsidR="00AA2F78" w:rsidRPr="004E1773">
      <w:rPr>
        <w:b/>
        <w:bCs/>
        <w:sz w:val="32"/>
        <w:szCs w:val="32"/>
      </w:rPr>
      <w:t xml:space="preserve"> &amp; </w:t>
    </w:r>
    <w:r w:rsidR="006D6547">
      <w:rPr>
        <w:b/>
        <w:bCs/>
        <w:sz w:val="32"/>
        <w:szCs w:val="32"/>
      </w:rPr>
      <w:t>E</w:t>
    </w:r>
    <w:r w:rsidRPr="004E1773">
      <w:rPr>
        <w:b/>
        <w:bCs/>
        <w:sz w:val="32"/>
        <w:szCs w:val="32"/>
      </w:rPr>
      <w:t xml:space="preserve"> </w:t>
    </w:r>
    <w:r w:rsidRPr="00BD6DCA">
      <w:rPr>
        <w:b/>
        <w:bCs/>
        <w:sz w:val="32"/>
        <w:szCs w:val="32"/>
      </w:rPr>
      <w:t xml:space="preserve">– </w:t>
    </w:r>
    <w:r w:rsidR="00573656">
      <w:rPr>
        <w:b/>
        <w:bCs/>
        <w:sz w:val="32"/>
        <w:szCs w:val="32"/>
      </w:rPr>
      <w:t>Yorkshire and Humber</w:t>
    </w:r>
  </w:p>
  <w:p w14:paraId="0C633377" w14:textId="2B687680" w:rsidR="00AA2F78" w:rsidRPr="004E1773" w:rsidRDefault="00573656" w:rsidP="00BC5E55">
    <w:pPr>
      <w:pStyle w:val="Header"/>
      <w:spacing w:after="60"/>
      <w:jc w:val="center"/>
      <w:rPr>
        <w:b/>
        <w:bCs/>
        <w:color w:val="FF0000"/>
        <w:sz w:val="32"/>
        <w:szCs w:val="32"/>
      </w:rPr>
    </w:pPr>
    <w:r>
      <w:rPr>
        <w:b/>
        <w:bCs/>
        <w:color w:val="FF0000"/>
        <w:sz w:val="32"/>
        <w:szCs w:val="32"/>
      </w:rPr>
      <w:t>Leeds Teaching Hospitals NHS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BCA"/>
    <w:multiLevelType w:val="multilevel"/>
    <w:tmpl w:val="EA36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2287"/>
    <w:multiLevelType w:val="hybridMultilevel"/>
    <w:tmpl w:val="E5AA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369B5"/>
    <w:multiLevelType w:val="hybridMultilevel"/>
    <w:tmpl w:val="338A7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83EB5"/>
    <w:multiLevelType w:val="hybridMultilevel"/>
    <w:tmpl w:val="A5DEA7AA"/>
    <w:lvl w:ilvl="0" w:tplc="4A702E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E05AC9"/>
    <w:multiLevelType w:val="hybridMultilevel"/>
    <w:tmpl w:val="9B2E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2E4EB3"/>
    <w:multiLevelType w:val="hybridMultilevel"/>
    <w:tmpl w:val="F034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430FFA"/>
    <w:multiLevelType w:val="hybridMultilevel"/>
    <w:tmpl w:val="4B463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0348197">
    <w:abstractNumId w:val="6"/>
  </w:num>
  <w:num w:numId="2" w16cid:durableId="16153058">
    <w:abstractNumId w:val="3"/>
  </w:num>
  <w:num w:numId="3" w16cid:durableId="276955888">
    <w:abstractNumId w:val="5"/>
  </w:num>
  <w:num w:numId="4" w16cid:durableId="2008286645">
    <w:abstractNumId w:val="4"/>
  </w:num>
  <w:num w:numId="5" w16cid:durableId="1067996138">
    <w:abstractNumId w:val="1"/>
  </w:num>
  <w:num w:numId="6" w16cid:durableId="1890140261">
    <w:abstractNumId w:val="2"/>
  </w:num>
  <w:num w:numId="7" w16cid:durableId="1333289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B8"/>
    <w:rsid w:val="0002099B"/>
    <w:rsid w:val="00027903"/>
    <w:rsid w:val="00091CED"/>
    <w:rsid w:val="000E07AC"/>
    <w:rsid w:val="000F31E9"/>
    <w:rsid w:val="00123F94"/>
    <w:rsid w:val="00124D99"/>
    <w:rsid w:val="00154872"/>
    <w:rsid w:val="00184839"/>
    <w:rsid w:val="00197FCD"/>
    <w:rsid w:val="001E0DEC"/>
    <w:rsid w:val="00231BF0"/>
    <w:rsid w:val="00242600"/>
    <w:rsid w:val="0024489F"/>
    <w:rsid w:val="00255CE6"/>
    <w:rsid w:val="00280052"/>
    <w:rsid w:val="002B3EDC"/>
    <w:rsid w:val="002B4FE4"/>
    <w:rsid w:val="002D4A0B"/>
    <w:rsid w:val="002F12EE"/>
    <w:rsid w:val="00307A1E"/>
    <w:rsid w:val="00311EAF"/>
    <w:rsid w:val="0031787C"/>
    <w:rsid w:val="0045655D"/>
    <w:rsid w:val="004900CB"/>
    <w:rsid w:val="004D1509"/>
    <w:rsid w:val="004E1773"/>
    <w:rsid w:val="004F7933"/>
    <w:rsid w:val="00564A06"/>
    <w:rsid w:val="0057111A"/>
    <w:rsid w:val="00573656"/>
    <w:rsid w:val="005A2FEB"/>
    <w:rsid w:val="005B08AF"/>
    <w:rsid w:val="005B6701"/>
    <w:rsid w:val="005B752F"/>
    <w:rsid w:val="005C126F"/>
    <w:rsid w:val="005E785A"/>
    <w:rsid w:val="005F5D87"/>
    <w:rsid w:val="00631FE1"/>
    <w:rsid w:val="00643D41"/>
    <w:rsid w:val="006508B8"/>
    <w:rsid w:val="00665F9F"/>
    <w:rsid w:val="006B646B"/>
    <w:rsid w:val="006D6547"/>
    <w:rsid w:val="006E7F66"/>
    <w:rsid w:val="006F288B"/>
    <w:rsid w:val="00712042"/>
    <w:rsid w:val="007308F1"/>
    <w:rsid w:val="00781309"/>
    <w:rsid w:val="00782470"/>
    <w:rsid w:val="007D5676"/>
    <w:rsid w:val="007E106E"/>
    <w:rsid w:val="007F3483"/>
    <w:rsid w:val="008120A5"/>
    <w:rsid w:val="00845AFE"/>
    <w:rsid w:val="0085193B"/>
    <w:rsid w:val="00870CBC"/>
    <w:rsid w:val="00880787"/>
    <w:rsid w:val="0096005E"/>
    <w:rsid w:val="00966B40"/>
    <w:rsid w:val="009A14E0"/>
    <w:rsid w:val="009C0797"/>
    <w:rsid w:val="009D781E"/>
    <w:rsid w:val="00A07C04"/>
    <w:rsid w:val="00A62C81"/>
    <w:rsid w:val="00A810DA"/>
    <w:rsid w:val="00AA2F78"/>
    <w:rsid w:val="00AA45A9"/>
    <w:rsid w:val="00AA603F"/>
    <w:rsid w:val="00AB2FC4"/>
    <w:rsid w:val="00AC4598"/>
    <w:rsid w:val="00AF1DB3"/>
    <w:rsid w:val="00B07A8C"/>
    <w:rsid w:val="00B102D7"/>
    <w:rsid w:val="00B1509B"/>
    <w:rsid w:val="00B55AB6"/>
    <w:rsid w:val="00BA2EB4"/>
    <w:rsid w:val="00BB1503"/>
    <w:rsid w:val="00BC5E55"/>
    <w:rsid w:val="00BD6DCA"/>
    <w:rsid w:val="00BE33AD"/>
    <w:rsid w:val="00BF6711"/>
    <w:rsid w:val="00C2545F"/>
    <w:rsid w:val="00C339BA"/>
    <w:rsid w:val="00CB25A8"/>
    <w:rsid w:val="00CB4D06"/>
    <w:rsid w:val="00D252F6"/>
    <w:rsid w:val="00D327D3"/>
    <w:rsid w:val="00D417DC"/>
    <w:rsid w:val="00D735AE"/>
    <w:rsid w:val="00D83EFF"/>
    <w:rsid w:val="00DA1A14"/>
    <w:rsid w:val="00DB2F37"/>
    <w:rsid w:val="00DB58EA"/>
    <w:rsid w:val="00DC13F2"/>
    <w:rsid w:val="00E04DC2"/>
    <w:rsid w:val="00E21623"/>
    <w:rsid w:val="00E27DBB"/>
    <w:rsid w:val="00E305A0"/>
    <w:rsid w:val="00E44964"/>
    <w:rsid w:val="00E91CCF"/>
    <w:rsid w:val="00EE5F44"/>
    <w:rsid w:val="00F10946"/>
    <w:rsid w:val="00F31CBA"/>
    <w:rsid w:val="00F407B1"/>
    <w:rsid w:val="00F51D1A"/>
    <w:rsid w:val="00F6293A"/>
    <w:rsid w:val="00F71E04"/>
    <w:rsid w:val="00FC7DD6"/>
    <w:rsid w:val="00FD5FE1"/>
    <w:rsid w:val="00FF0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13E8"/>
  <w15:chartTrackingRefBased/>
  <w15:docId w15:val="{209C3ACB-BB6D-4BC4-A054-C38F069D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52F"/>
  </w:style>
  <w:style w:type="paragraph" w:styleId="Footer">
    <w:name w:val="footer"/>
    <w:basedOn w:val="Normal"/>
    <w:link w:val="FooterChar"/>
    <w:uiPriority w:val="99"/>
    <w:unhideWhenUsed/>
    <w:rsid w:val="005B7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52F"/>
  </w:style>
  <w:style w:type="paragraph" w:styleId="ListParagraph">
    <w:name w:val="List Paragraph"/>
    <w:basedOn w:val="Normal"/>
    <w:uiPriority w:val="34"/>
    <w:qFormat/>
    <w:rsid w:val="00AA2F78"/>
    <w:pPr>
      <w:ind w:left="720"/>
      <w:contextualSpacing/>
    </w:pPr>
  </w:style>
  <w:style w:type="paragraph" w:styleId="Revision">
    <w:name w:val="Revision"/>
    <w:hidden/>
    <w:uiPriority w:val="99"/>
    <w:semiHidden/>
    <w:rsid w:val="006D6547"/>
    <w:pPr>
      <w:spacing w:after="0" w:line="240" w:lineRule="auto"/>
    </w:pPr>
  </w:style>
  <w:style w:type="character" w:styleId="CommentReference">
    <w:name w:val="annotation reference"/>
    <w:basedOn w:val="DefaultParagraphFont"/>
    <w:uiPriority w:val="99"/>
    <w:semiHidden/>
    <w:unhideWhenUsed/>
    <w:rsid w:val="006D6547"/>
    <w:rPr>
      <w:sz w:val="16"/>
      <w:szCs w:val="16"/>
    </w:rPr>
  </w:style>
  <w:style w:type="paragraph" w:styleId="CommentText">
    <w:name w:val="annotation text"/>
    <w:basedOn w:val="Normal"/>
    <w:link w:val="CommentTextChar"/>
    <w:uiPriority w:val="99"/>
    <w:unhideWhenUsed/>
    <w:rsid w:val="006D6547"/>
    <w:pPr>
      <w:spacing w:line="240" w:lineRule="auto"/>
    </w:pPr>
    <w:rPr>
      <w:sz w:val="20"/>
      <w:szCs w:val="20"/>
    </w:rPr>
  </w:style>
  <w:style w:type="character" w:customStyle="1" w:styleId="CommentTextChar">
    <w:name w:val="Comment Text Char"/>
    <w:basedOn w:val="DefaultParagraphFont"/>
    <w:link w:val="CommentText"/>
    <w:uiPriority w:val="99"/>
    <w:rsid w:val="006D6547"/>
    <w:rPr>
      <w:sz w:val="20"/>
      <w:szCs w:val="20"/>
    </w:rPr>
  </w:style>
  <w:style w:type="paragraph" w:styleId="CommentSubject">
    <w:name w:val="annotation subject"/>
    <w:basedOn w:val="CommentText"/>
    <w:next w:val="CommentText"/>
    <w:link w:val="CommentSubjectChar"/>
    <w:uiPriority w:val="99"/>
    <w:semiHidden/>
    <w:unhideWhenUsed/>
    <w:rsid w:val="006D6547"/>
    <w:rPr>
      <w:b/>
      <w:bCs/>
    </w:rPr>
  </w:style>
  <w:style w:type="character" w:customStyle="1" w:styleId="CommentSubjectChar">
    <w:name w:val="Comment Subject Char"/>
    <w:basedOn w:val="CommentTextChar"/>
    <w:link w:val="CommentSubject"/>
    <w:uiPriority w:val="99"/>
    <w:semiHidden/>
    <w:rsid w:val="006D6547"/>
    <w:rPr>
      <w:b/>
      <w:bCs/>
      <w:sz w:val="20"/>
      <w:szCs w:val="20"/>
    </w:rPr>
  </w:style>
  <w:style w:type="character" w:styleId="Hyperlink">
    <w:name w:val="Hyperlink"/>
    <w:basedOn w:val="DefaultParagraphFont"/>
    <w:uiPriority w:val="99"/>
    <w:unhideWhenUsed/>
    <w:rsid w:val="005736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5678">
      <w:bodyDiv w:val="1"/>
      <w:marLeft w:val="0"/>
      <w:marRight w:val="0"/>
      <w:marTop w:val="0"/>
      <w:marBottom w:val="0"/>
      <w:divBdr>
        <w:top w:val="none" w:sz="0" w:space="0" w:color="auto"/>
        <w:left w:val="none" w:sz="0" w:space="0" w:color="auto"/>
        <w:bottom w:val="none" w:sz="0" w:space="0" w:color="auto"/>
        <w:right w:val="none" w:sz="0" w:space="0" w:color="auto"/>
      </w:divBdr>
    </w:div>
    <w:div w:id="119584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edsth.nhs.uk/" TargetMode="External"/><Relationship Id="rId3" Type="http://schemas.openxmlformats.org/officeDocument/2006/relationships/settings" Target="settings.xml"/><Relationship Id="rId7" Type="http://schemas.openxmlformats.org/officeDocument/2006/relationships/hyperlink" Target="https://www.yorksandhumberdeanery.nhs.uk/dentistry/study-day-program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Caroline (TORBAY AND SOUTH DEVON NHS FOUNDATION TRUST)</dc:creator>
  <cp:keywords/>
  <dc:description/>
  <cp:lastModifiedBy>Ghazala Ahmad-Mear</cp:lastModifiedBy>
  <cp:revision>2</cp:revision>
  <dcterms:created xsi:type="dcterms:W3CDTF">2024-02-14T14:35:00Z</dcterms:created>
  <dcterms:modified xsi:type="dcterms:W3CDTF">2024-02-14T14:35:00Z</dcterms:modified>
</cp:coreProperties>
</file>