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083536FB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  <w:r w:rsidR="007D1C80">
        <w:rPr>
          <w:color w:val="auto"/>
          <w:sz w:val="24"/>
          <w:szCs w:val="28"/>
        </w:rPr>
        <w:t xml:space="preserve"> for SAS Future Leader. 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3239A073" w14:textId="5A1E1CF0" w:rsidR="00BC5E9D" w:rsidRPr="00C76066" w:rsidRDefault="00C76066" w:rsidP="00BC5E9D">
            <w:pPr>
              <w:spacing w:before="60" w:after="6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Staff Grade, </w:t>
            </w:r>
            <w:r w:rsidR="00BC5E9D" w:rsidRPr="00C76066">
              <w:rPr>
                <w:rFonts w:cs="Arial"/>
                <w:color w:val="FF0000"/>
                <w:sz w:val="20"/>
                <w:szCs w:val="20"/>
              </w:rPr>
              <w:t>Specialty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, Associate </w:t>
            </w:r>
            <w:r w:rsidR="00BC5E9D" w:rsidRPr="00C76066">
              <w:rPr>
                <w:rFonts w:cs="Arial"/>
                <w:color w:val="FF0000"/>
                <w:sz w:val="20"/>
                <w:szCs w:val="20"/>
              </w:rPr>
              <w:t xml:space="preserve">Specialist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and Specialist </w:t>
            </w:r>
            <w:r w:rsidR="00BC5E9D" w:rsidRPr="00C76066">
              <w:rPr>
                <w:rFonts w:cs="Arial"/>
                <w:color w:val="FF0000"/>
                <w:sz w:val="20"/>
                <w:szCs w:val="20"/>
              </w:rPr>
              <w:t>(SAS) Doctors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/ Dentist</w:t>
            </w:r>
          </w:p>
          <w:p w14:paraId="79026106" w14:textId="752A426A" w:rsidR="00983659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7142D165" w14:textId="256AFBCF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in good standing in appraisal and revalidation. </w:t>
            </w:r>
          </w:p>
          <w:p w14:paraId="41F79372" w14:textId="318B288C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</w:t>
            </w:r>
            <w:r w:rsidR="009F64F8">
              <w:rPr>
                <w:rFonts w:cs="Arial"/>
                <w:sz w:val="20"/>
                <w:szCs w:val="20"/>
              </w:rPr>
              <w:t>approval from their employing trust for a year secondment to HEE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6C2AFA1D" w14:textId="429F526F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42FCFEE5" w14:textId="126FE9C3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a positive attitude to the role of SAS within the NHS as a career of choice. </w:t>
            </w:r>
          </w:p>
        </w:tc>
        <w:tc>
          <w:tcPr>
            <w:tcW w:w="3825" w:type="dxa"/>
            <w:shd w:val="clear" w:color="auto" w:fill="auto"/>
          </w:tcPr>
          <w:p w14:paraId="7ECB7D9D" w14:textId="72BF4559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a history of some involvement with SAS groups locally. 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34EF0D03" w14:textId="39921074" w:rsidR="00C13EC9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Excellent communication skills both verbal and written. </w:t>
            </w:r>
          </w:p>
          <w:p w14:paraId="338DFE58" w14:textId="71FC3C51" w:rsidR="009F64F8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able to use basic computer software, e-mails, word and spread sheets. </w:t>
            </w:r>
          </w:p>
          <w:p w14:paraId="786B5678" w14:textId="02343D4B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579B45D4" w14:textId="77777777" w:rsidR="00C13EC9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have shown an interest in SAS Grade development. </w:t>
            </w:r>
          </w:p>
          <w:p w14:paraId="48E1336D" w14:textId="74B4621D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 in developing further communication and negotiating skills. </w:t>
            </w: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15AA191C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3825" w:type="dxa"/>
            <w:shd w:val="clear" w:color="auto" w:fill="auto"/>
          </w:tcPr>
          <w:p w14:paraId="32A35E47" w14:textId="430E345F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Ability to summarise, present and produce reports on data. 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3FF7E9AA" w:rsidR="00C13EC9" w:rsidRPr="00A56D3B" w:rsidRDefault="009F64F8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3825" w:type="dxa"/>
            <w:shd w:val="clear" w:color="auto" w:fill="auto"/>
          </w:tcPr>
          <w:p w14:paraId="6B4EE223" w14:textId="6F9A8591" w:rsidR="00C13EC9" w:rsidRPr="00A56D3B" w:rsidRDefault="007D1C8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able to talk within group situations. </w:t>
            </w: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08D89CD0" w14:textId="77777777" w:rsidR="006004C5" w:rsidRDefault="007D1C80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Passionate about the SAS grade.  Energetic. </w:t>
            </w:r>
            <w:proofErr w:type="spellStart"/>
            <w:r>
              <w:rPr>
                <w:rFonts w:cs="Arial"/>
                <w:sz w:val="20"/>
                <w:szCs w:val="20"/>
              </w:rPr>
              <w:t>Self motivated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Able to establish collaborative relationships. </w:t>
            </w:r>
          </w:p>
          <w:p w14:paraId="4622C987" w14:textId="13363D19" w:rsidR="007D1C80" w:rsidRPr="006004C5" w:rsidRDefault="007D1C80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Able to reflect and learn from feedback. </w:t>
            </w:r>
          </w:p>
        </w:tc>
        <w:tc>
          <w:tcPr>
            <w:tcW w:w="3825" w:type="dxa"/>
            <w:shd w:val="clear" w:color="auto" w:fill="auto"/>
          </w:tcPr>
          <w:p w14:paraId="3F9A2160" w14:textId="30F2B504" w:rsidR="00C13EC9" w:rsidRPr="00A56D3B" w:rsidRDefault="007D1C8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an example of influencing and making a difference in a clinical or non-clinical situation.</w:t>
            </w: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B493" w14:textId="77777777" w:rsidR="009C64F1" w:rsidRDefault="009C64F1" w:rsidP="00AC72FD">
      <w:r>
        <w:separator/>
      </w:r>
    </w:p>
  </w:endnote>
  <w:endnote w:type="continuationSeparator" w:id="0">
    <w:p w14:paraId="4BEFA15A" w14:textId="77777777" w:rsidR="009C64F1" w:rsidRDefault="009C64F1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D408" w14:textId="77777777" w:rsidR="009C64F1" w:rsidRDefault="009C64F1" w:rsidP="00AC72FD">
      <w:r>
        <w:separator/>
      </w:r>
    </w:p>
  </w:footnote>
  <w:footnote w:type="continuationSeparator" w:id="0">
    <w:p w14:paraId="34C8C1C4" w14:textId="77777777" w:rsidR="009C64F1" w:rsidRDefault="009C64F1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1C80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9F64F8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76066"/>
    <w:rsid w:val="00CA2E9A"/>
    <w:rsid w:val="00CA7EEA"/>
    <w:rsid w:val="00CC5E48"/>
    <w:rsid w:val="00CD1BD6"/>
    <w:rsid w:val="00CD33F7"/>
    <w:rsid w:val="00D02625"/>
    <w:rsid w:val="00D80117"/>
    <w:rsid w:val="00D953F2"/>
    <w:rsid w:val="00D97DE5"/>
    <w:rsid w:val="00DA527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13</Bid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4CAC1-B056-444C-A442-53321607EB48}">
  <ds:schemaRefs>
    <ds:schemaRef ds:uri="http://schemas.microsoft.com/office/2006/metadata/properties"/>
    <ds:schemaRef ds:uri="http://schemas.microsoft.com/office/infopath/2007/PartnerControls"/>
    <ds:schemaRef ds:uri="2e376fe6-46c6-4319-b8a4-b42ad97d467c"/>
  </ds:schemaRefs>
</ds:datastoreItem>
</file>

<file path=customXml/itemProps2.xml><?xml version="1.0" encoding="utf-8"?>
<ds:datastoreItem xmlns:ds="http://schemas.openxmlformats.org/officeDocument/2006/customXml" ds:itemID="{5F5E0570-BD5A-467D-ADA9-393D7B24D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0489-7170-4851-989A-86E61F736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1C7CC-92F3-4641-8DAC-49974427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Mark Radcliffe</cp:lastModifiedBy>
  <cp:revision>2</cp:revision>
  <dcterms:created xsi:type="dcterms:W3CDTF">2021-10-18T10:13:00Z</dcterms:created>
  <dcterms:modified xsi:type="dcterms:W3CDTF">2021-10-18T10:13:00Z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