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F372B" w14:textId="77777777" w:rsidR="00BA0556" w:rsidRPr="00B111C1" w:rsidRDefault="00BA0556" w:rsidP="00C14378">
      <w:pPr>
        <w:jc w:val="both"/>
        <w:rPr>
          <w:rFonts w:ascii="Arial" w:hAnsi="Arial" w:cs="Arial"/>
          <w:sz w:val="36"/>
          <w:szCs w:val="36"/>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8"/>
      </w:tblGrid>
      <w:tr w:rsidR="00BA0556" w:rsidRPr="00B111C1" w14:paraId="7F3772BA" w14:textId="77777777" w:rsidTr="00DB723B">
        <w:trPr>
          <w:trHeight w:val="5661"/>
        </w:trPr>
        <w:tc>
          <w:tcPr>
            <w:tcW w:w="9120" w:type="dxa"/>
            <w:shd w:val="clear" w:color="auto" w:fill="C0C0C0"/>
            <w:vAlign w:val="center"/>
          </w:tcPr>
          <w:p w14:paraId="42B21FD9" w14:textId="77777777" w:rsidR="00C27BC1" w:rsidRDefault="006A1FD9" w:rsidP="009D1961">
            <w:pPr>
              <w:jc w:val="center"/>
              <w:rPr>
                <w:rFonts w:ascii="Arial" w:hAnsi="Arial" w:cs="Arial"/>
                <w:b/>
                <w:sz w:val="52"/>
                <w:szCs w:val="52"/>
              </w:rPr>
            </w:pPr>
            <w:r>
              <w:rPr>
                <w:rFonts w:ascii="Arial" w:hAnsi="Arial" w:cs="Arial"/>
                <w:b/>
                <w:sz w:val="52"/>
                <w:szCs w:val="52"/>
              </w:rPr>
              <w:t xml:space="preserve">Future Leaders </w:t>
            </w:r>
            <w:r w:rsidR="00C27BC1">
              <w:rPr>
                <w:rFonts w:ascii="Arial" w:hAnsi="Arial" w:cs="Arial"/>
                <w:b/>
                <w:sz w:val="52"/>
                <w:szCs w:val="52"/>
              </w:rPr>
              <w:t>Programme</w:t>
            </w:r>
          </w:p>
          <w:p w14:paraId="68DB9C3D" w14:textId="3469320E" w:rsidR="006A1FD9" w:rsidRDefault="006A1FD9" w:rsidP="009D1961">
            <w:pPr>
              <w:jc w:val="center"/>
              <w:rPr>
                <w:rFonts w:ascii="Arial" w:hAnsi="Arial" w:cs="Arial"/>
                <w:b/>
                <w:sz w:val="52"/>
                <w:szCs w:val="52"/>
              </w:rPr>
            </w:pPr>
            <w:r>
              <w:rPr>
                <w:rFonts w:ascii="Arial" w:hAnsi="Arial" w:cs="Arial"/>
                <w:b/>
                <w:sz w:val="52"/>
                <w:szCs w:val="52"/>
              </w:rPr>
              <w:t>Fellowship</w:t>
            </w:r>
          </w:p>
          <w:p w14:paraId="7906753D" w14:textId="5529D322" w:rsidR="006A1FD9" w:rsidRPr="00B111C1" w:rsidRDefault="006A1FD9" w:rsidP="009D1961">
            <w:pPr>
              <w:jc w:val="center"/>
              <w:rPr>
                <w:rFonts w:ascii="Arial" w:hAnsi="Arial" w:cs="Arial"/>
                <w:b/>
                <w:sz w:val="52"/>
                <w:szCs w:val="52"/>
              </w:rPr>
            </w:pPr>
          </w:p>
          <w:p w14:paraId="47B24BE1" w14:textId="77777777" w:rsidR="00BA0556" w:rsidRPr="00B111C1" w:rsidRDefault="00BA0556" w:rsidP="009D1961">
            <w:pPr>
              <w:jc w:val="center"/>
              <w:rPr>
                <w:rFonts w:ascii="Arial" w:hAnsi="Arial" w:cs="Arial"/>
                <w:b/>
                <w:sz w:val="52"/>
                <w:szCs w:val="52"/>
              </w:rPr>
            </w:pPr>
          </w:p>
          <w:p w14:paraId="4C29216A" w14:textId="6B12BFFE" w:rsidR="00BA0556" w:rsidRPr="00F74A94" w:rsidRDefault="006A1FD9" w:rsidP="009D1961">
            <w:pPr>
              <w:jc w:val="center"/>
              <w:rPr>
                <w:rFonts w:ascii="Arial" w:hAnsi="Arial" w:cs="Arial"/>
                <w:b/>
                <w:caps/>
                <w:sz w:val="52"/>
                <w:szCs w:val="52"/>
              </w:rPr>
            </w:pPr>
            <w:r>
              <w:rPr>
                <w:rFonts w:ascii="Arial" w:hAnsi="Arial" w:cs="Arial"/>
                <w:b/>
                <w:caps/>
                <w:sz w:val="52"/>
                <w:szCs w:val="52"/>
              </w:rPr>
              <w:t>Harrogate and District NHS Foundation trust</w:t>
            </w:r>
          </w:p>
          <w:p w14:paraId="60F3ACC2" w14:textId="77777777" w:rsidR="00BA0556" w:rsidRPr="00B111C1" w:rsidRDefault="00BA0556" w:rsidP="00C14378">
            <w:pPr>
              <w:jc w:val="both"/>
              <w:rPr>
                <w:rFonts w:ascii="Arial" w:hAnsi="Arial" w:cs="Arial"/>
                <w:sz w:val="36"/>
                <w:szCs w:val="36"/>
              </w:rPr>
            </w:pPr>
          </w:p>
        </w:tc>
      </w:tr>
    </w:tbl>
    <w:p w14:paraId="0D394B20" w14:textId="77777777" w:rsidR="00BA0556" w:rsidRPr="00B111C1" w:rsidRDefault="00BA0556" w:rsidP="00C14378">
      <w:pPr>
        <w:jc w:val="both"/>
        <w:rPr>
          <w:rFonts w:ascii="Arial" w:hAnsi="Arial" w:cs="Arial"/>
          <w:sz w:val="36"/>
          <w:szCs w:val="36"/>
        </w:rPr>
      </w:pPr>
    </w:p>
    <w:p w14:paraId="6A03C059" w14:textId="77777777" w:rsidR="00BA0556" w:rsidRPr="00B111C1" w:rsidRDefault="00BA0556" w:rsidP="00C14378">
      <w:pPr>
        <w:jc w:val="both"/>
        <w:rPr>
          <w:rFonts w:ascii="Arial" w:hAnsi="Arial" w:cs="Arial"/>
          <w:sz w:val="36"/>
          <w:szCs w:val="36"/>
        </w:rPr>
      </w:pPr>
    </w:p>
    <w:p w14:paraId="1F23A831" w14:textId="77777777" w:rsidR="00BA0556" w:rsidRDefault="00BA0556" w:rsidP="00C14378">
      <w:pPr>
        <w:jc w:val="both"/>
        <w:rPr>
          <w:rFonts w:ascii="Arial" w:hAnsi="Arial" w:cs="Arial"/>
          <w:sz w:val="36"/>
          <w:szCs w:val="36"/>
        </w:rPr>
      </w:pPr>
    </w:p>
    <w:p w14:paraId="35F834FF" w14:textId="77777777" w:rsidR="00BA0556" w:rsidRPr="00B111C1" w:rsidRDefault="00BA0556" w:rsidP="00C14378">
      <w:pPr>
        <w:jc w:val="both"/>
        <w:rPr>
          <w:rFonts w:ascii="Arial" w:hAnsi="Arial" w:cs="Arial"/>
          <w:sz w:val="36"/>
          <w:szCs w:val="36"/>
        </w:rPr>
      </w:pPr>
    </w:p>
    <w:p w14:paraId="0E15E246" w14:textId="0A02B16B" w:rsidR="00BA0556" w:rsidRPr="00B111C1" w:rsidRDefault="00BA0556" w:rsidP="00C14378">
      <w:pPr>
        <w:spacing w:line="360" w:lineRule="atLeast"/>
        <w:ind w:right="-43"/>
        <w:jc w:val="both"/>
        <w:rPr>
          <w:rFonts w:ascii="Arial" w:hAnsi="Arial" w:cs="Arial"/>
          <w:b/>
          <w:sz w:val="32"/>
          <w:szCs w:val="32"/>
        </w:rPr>
      </w:pPr>
      <w:r>
        <w:rPr>
          <w:rFonts w:ascii="Arial" w:hAnsi="Arial" w:cs="Arial"/>
          <w:b/>
          <w:sz w:val="32"/>
          <w:szCs w:val="32"/>
        </w:rPr>
        <w:t xml:space="preserve">Post reference: </w:t>
      </w:r>
      <w:r w:rsidR="00C27BC1">
        <w:rPr>
          <w:rFonts w:ascii="Arial" w:hAnsi="Arial" w:cs="Arial"/>
          <w:b/>
          <w:sz w:val="32"/>
          <w:szCs w:val="32"/>
        </w:rPr>
        <w:t>XXX</w:t>
      </w:r>
    </w:p>
    <w:p w14:paraId="78963D6A" w14:textId="77777777" w:rsidR="00BA0556" w:rsidRPr="00B111C1" w:rsidRDefault="00BA0556" w:rsidP="00C14378">
      <w:pPr>
        <w:spacing w:line="360" w:lineRule="atLeast"/>
        <w:ind w:right="-43"/>
        <w:jc w:val="both"/>
        <w:rPr>
          <w:rFonts w:ascii="Arial" w:hAnsi="Arial" w:cs="Arial"/>
          <w:b/>
          <w:sz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BA0556" w:rsidRPr="00B111C1" w14:paraId="0B438D09" w14:textId="77777777" w:rsidTr="00DB723B">
        <w:trPr>
          <w:trHeight w:val="2335"/>
        </w:trPr>
        <w:tc>
          <w:tcPr>
            <w:tcW w:w="9468" w:type="dxa"/>
            <w:vAlign w:val="center"/>
          </w:tcPr>
          <w:p w14:paraId="36BF0F3C" w14:textId="77777777" w:rsidR="00BA0556" w:rsidRPr="00B111C1" w:rsidRDefault="00BA0556" w:rsidP="00C14378">
            <w:pPr>
              <w:tabs>
                <w:tab w:val="left" w:pos="5760"/>
              </w:tabs>
              <w:ind w:left="66"/>
              <w:jc w:val="both"/>
              <w:rPr>
                <w:rFonts w:ascii="Arial" w:hAnsi="Arial" w:cs="Arial"/>
                <w:b/>
                <w:sz w:val="22"/>
                <w:szCs w:val="22"/>
              </w:rPr>
            </w:pPr>
            <w:r w:rsidRPr="00B111C1">
              <w:rPr>
                <w:rFonts w:ascii="Arial" w:hAnsi="Arial" w:cs="Arial"/>
                <w:b/>
                <w:sz w:val="22"/>
                <w:szCs w:val="22"/>
              </w:rPr>
              <w:t>Harrogate &amp; District NHS Foundation Trust</w:t>
            </w:r>
          </w:p>
          <w:p w14:paraId="5AB830DC" w14:textId="77777777" w:rsidR="00BA0556" w:rsidRPr="00B111C1" w:rsidRDefault="00BA0556" w:rsidP="00C14378">
            <w:pPr>
              <w:tabs>
                <w:tab w:val="left" w:pos="5760"/>
              </w:tabs>
              <w:ind w:left="66"/>
              <w:jc w:val="both"/>
              <w:rPr>
                <w:rFonts w:ascii="Arial" w:hAnsi="Arial" w:cs="Arial"/>
                <w:b/>
                <w:color w:val="000000"/>
                <w:sz w:val="22"/>
                <w:szCs w:val="22"/>
              </w:rPr>
            </w:pPr>
            <w:r w:rsidRPr="00B111C1">
              <w:rPr>
                <w:rFonts w:ascii="Arial" w:hAnsi="Arial" w:cs="Arial"/>
                <w:b/>
                <w:color w:val="000000"/>
                <w:sz w:val="22"/>
                <w:szCs w:val="22"/>
              </w:rPr>
              <w:t>Lancaster Park Road</w:t>
            </w:r>
          </w:p>
          <w:p w14:paraId="67374D5F" w14:textId="77777777" w:rsidR="00BA0556" w:rsidRPr="00B111C1" w:rsidRDefault="00BA0556" w:rsidP="00C14378">
            <w:pPr>
              <w:tabs>
                <w:tab w:val="left" w:pos="5760"/>
              </w:tabs>
              <w:ind w:left="66"/>
              <w:jc w:val="both"/>
              <w:rPr>
                <w:rFonts w:ascii="Arial" w:hAnsi="Arial" w:cs="Arial"/>
                <w:b/>
                <w:color w:val="000000"/>
                <w:sz w:val="22"/>
                <w:szCs w:val="22"/>
              </w:rPr>
            </w:pPr>
            <w:r w:rsidRPr="00B111C1">
              <w:rPr>
                <w:rFonts w:ascii="Arial" w:hAnsi="Arial" w:cs="Arial"/>
                <w:b/>
                <w:color w:val="000000"/>
                <w:sz w:val="22"/>
                <w:szCs w:val="22"/>
              </w:rPr>
              <w:t>Harrogate</w:t>
            </w:r>
          </w:p>
          <w:p w14:paraId="4FA03377" w14:textId="77777777" w:rsidR="00BA0556" w:rsidRPr="00B111C1" w:rsidRDefault="00BA0556" w:rsidP="00C14378">
            <w:pPr>
              <w:tabs>
                <w:tab w:val="left" w:pos="5760"/>
              </w:tabs>
              <w:ind w:left="66"/>
              <w:jc w:val="both"/>
              <w:rPr>
                <w:rFonts w:ascii="Arial" w:hAnsi="Arial" w:cs="Arial"/>
                <w:b/>
                <w:color w:val="000000"/>
                <w:sz w:val="22"/>
                <w:szCs w:val="22"/>
              </w:rPr>
            </w:pPr>
            <w:r w:rsidRPr="00B111C1">
              <w:rPr>
                <w:rFonts w:ascii="Arial" w:hAnsi="Arial" w:cs="Arial"/>
                <w:b/>
                <w:color w:val="000000"/>
                <w:sz w:val="22"/>
                <w:szCs w:val="22"/>
              </w:rPr>
              <w:t>HG2 7SX</w:t>
            </w:r>
          </w:p>
          <w:p w14:paraId="4FE34308" w14:textId="77777777" w:rsidR="00BA0556" w:rsidRPr="00B111C1" w:rsidRDefault="00BA0556" w:rsidP="00C14378">
            <w:pPr>
              <w:tabs>
                <w:tab w:val="left" w:pos="5760"/>
              </w:tabs>
              <w:ind w:left="66"/>
              <w:jc w:val="both"/>
              <w:rPr>
                <w:rFonts w:ascii="Arial" w:hAnsi="Arial" w:cs="Arial"/>
                <w:b/>
                <w:color w:val="000000"/>
                <w:sz w:val="22"/>
                <w:szCs w:val="22"/>
              </w:rPr>
            </w:pPr>
          </w:p>
          <w:p w14:paraId="5C8F6BD6" w14:textId="1C22CB92" w:rsidR="00BA0556" w:rsidRPr="00B111C1" w:rsidRDefault="00394AF2" w:rsidP="00C14378">
            <w:pPr>
              <w:tabs>
                <w:tab w:val="left" w:pos="5760"/>
              </w:tabs>
              <w:ind w:left="66"/>
              <w:jc w:val="both"/>
              <w:rPr>
                <w:rFonts w:ascii="Arial" w:hAnsi="Arial" w:cs="Arial"/>
                <w:b/>
                <w:color w:val="000000"/>
                <w:sz w:val="22"/>
                <w:szCs w:val="22"/>
              </w:rPr>
            </w:pPr>
            <w:r>
              <w:rPr>
                <w:rFonts w:ascii="Arial" w:hAnsi="Arial" w:cs="Arial"/>
                <w:b/>
                <w:color w:val="000000"/>
                <w:sz w:val="22"/>
                <w:szCs w:val="22"/>
              </w:rPr>
              <w:t>Hdft.medical.workforce@nhs.net</w:t>
            </w:r>
          </w:p>
          <w:p w14:paraId="0528DA18" w14:textId="77777777" w:rsidR="00BA0556" w:rsidRPr="00B111C1" w:rsidRDefault="00BA0556" w:rsidP="00C14378">
            <w:pPr>
              <w:tabs>
                <w:tab w:val="left" w:pos="5760"/>
              </w:tabs>
              <w:ind w:left="66"/>
              <w:jc w:val="both"/>
              <w:rPr>
                <w:rFonts w:ascii="Arial" w:hAnsi="Arial" w:cs="Arial"/>
                <w:b/>
                <w:sz w:val="22"/>
                <w:szCs w:val="22"/>
              </w:rPr>
            </w:pPr>
            <w:r w:rsidRPr="00B111C1">
              <w:rPr>
                <w:rFonts w:ascii="Arial" w:hAnsi="Arial" w:cs="Arial"/>
                <w:b/>
                <w:sz w:val="22"/>
                <w:szCs w:val="22"/>
              </w:rPr>
              <w:sym w:font="Wingdings" w:char="F028"/>
            </w:r>
            <w:r w:rsidRPr="00B111C1">
              <w:rPr>
                <w:rFonts w:ascii="Arial" w:hAnsi="Arial" w:cs="Arial"/>
                <w:b/>
                <w:sz w:val="22"/>
                <w:szCs w:val="22"/>
              </w:rPr>
              <w:t xml:space="preserve"> 01423 </w:t>
            </w:r>
            <w:r w:rsidRPr="00B111C1">
              <w:rPr>
                <w:rFonts w:ascii="Arial" w:hAnsi="Arial" w:cs="Arial"/>
                <w:b/>
                <w:color w:val="000000"/>
                <w:sz w:val="22"/>
                <w:szCs w:val="22"/>
              </w:rPr>
              <w:t>55</w:t>
            </w:r>
            <w:r>
              <w:rPr>
                <w:rFonts w:ascii="Arial" w:hAnsi="Arial" w:cs="Arial"/>
                <w:b/>
                <w:color w:val="000000"/>
                <w:sz w:val="22"/>
                <w:szCs w:val="22"/>
              </w:rPr>
              <w:t>5831</w:t>
            </w:r>
          </w:p>
        </w:tc>
      </w:tr>
    </w:tbl>
    <w:p w14:paraId="39863C3B" w14:textId="77777777" w:rsidR="00BA0556" w:rsidRDefault="00BA0556" w:rsidP="00C14378">
      <w:pPr>
        <w:jc w:val="both"/>
      </w:pPr>
    </w:p>
    <w:p w14:paraId="6DC1727B" w14:textId="77777777" w:rsidR="00BA0556" w:rsidRDefault="00BA0556" w:rsidP="00C14378">
      <w:pPr>
        <w:jc w:val="both"/>
        <w:rPr>
          <w:rFonts w:ascii="Arial" w:hAnsi="Arial"/>
          <w:sz w:val="22"/>
          <w:lang w:val="de-DE"/>
        </w:rPr>
      </w:pPr>
    </w:p>
    <w:p w14:paraId="3151CABA" w14:textId="77777777" w:rsidR="00BA0556" w:rsidRDefault="00BA0556" w:rsidP="00C14378">
      <w:pPr>
        <w:spacing w:line="480" w:lineRule="auto"/>
        <w:jc w:val="both"/>
        <w:rPr>
          <w:b/>
        </w:rPr>
      </w:pPr>
      <w:r>
        <w:rPr>
          <w:rFonts w:ascii="Arial" w:hAnsi="Arial"/>
          <w:b/>
          <w:sz w:val="22"/>
        </w:rPr>
        <w:br w:type="page"/>
      </w:r>
    </w:p>
    <w:p w14:paraId="29DB06BB" w14:textId="77777777" w:rsidR="00BA0556" w:rsidRPr="00E2405E" w:rsidRDefault="00BA0556" w:rsidP="00C14378">
      <w:pPr>
        <w:jc w:val="both"/>
        <w:rPr>
          <w:rFonts w:ascii="Arial" w:hAnsi="Arial" w:cs="Arial"/>
          <w:b/>
          <w:caps/>
          <w:sz w:val="28"/>
          <w:szCs w:val="28"/>
          <w:u w:val="single"/>
        </w:rPr>
      </w:pPr>
      <w:r w:rsidRPr="00E2405E">
        <w:rPr>
          <w:rFonts w:ascii="Arial" w:hAnsi="Arial" w:cs="Arial"/>
          <w:b/>
          <w:caps/>
          <w:sz w:val="28"/>
          <w:szCs w:val="28"/>
          <w:u w:val="single"/>
        </w:rPr>
        <w:lastRenderedPageBreak/>
        <w:t>Contents</w:t>
      </w:r>
    </w:p>
    <w:p w14:paraId="529E0082" w14:textId="77777777" w:rsidR="00BA0556" w:rsidRDefault="00BA0556" w:rsidP="00C14378">
      <w:pPr>
        <w:ind w:left="1440"/>
        <w:jc w:val="both"/>
        <w:rPr>
          <w:rFonts w:ascii="Arial" w:hAnsi="Arial" w:cs="Arial"/>
          <w:b/>
          <w:sz w:val="24"/>
          <w:szCs w:val="24"/>
        </w:rPr>
      </w:pPr>
    </w:p>
    <w:p w14:paraId="12866D7F" w14:textId="77777777" w:rsidR="00BA0556" w:rsidRDefault="00BA0556" w:rsidP="00C14378">
      <w:pPr>
        <w:ind w:left="1440"/>
        <w:jc w:val="both"/>
        <w:rPr>
          <w:rFonts w:ascii="Arial" w:hAnsi="Arial" w:cs="Arial"/>
          <w:b/>
          <w:sz w:val="24"/>
          <w:szCs w:val="24"/>
        </w:rPr>
      </w:pPr>
    </w:p>
    <w:p w14:paraId="4A2354B0" w14:textId="77777777" w:rsidR="00BA0556" w:rsidRPr="00E2405E" w:rsidRDefault="00BA0556" w:rsidP="00C14378">
      <w:pPr>
        <w:ind w:left="1440"/>
        <w:jc w:val="both"/>
        <w:rPr>
          <w:rFonts w:ascii="Arial" w:hAnsi="Arial" w:cs="Arial"/>
          <w:b/>
          <w:sz w:val="24"/>
          <w:szCs w:val="24"/>
        </w:rPr>
      </w:pPr>
      <w:r w:rsidRPr="00E2405E">
        <w:rPr>
          <w:rFonts w:ascii="Arial" w:hAnsi="Arial" w:cs="Arial"/>
          <w:b/>
          <w:sz w:val="24"/>
          <w:szCs w:val="24"/>
        </w:rPr>
        <w:t>SECTION 1</w:t>
      </w:r>
      <w:r w:rsidRPr="00E2405E">
        <w:rPr>
          <w:rFonts w:ascii="Arial" w:hAnsi="Arial" w:cs="Arial"/>
          <w:b/>
          <w:sz w:val="24"/>
          <w:szCs w:val="24"/>
        </w:rPr>
        <w:tab/>
      </w:r>
      <w:r w:rsidRPr="00E2405E">
        <w:rPr>
          <w:rFonts w:ascii="Arial" w:hAnsi="Arial" w:cs="Arial"/>
          <w:b/>
          <w:sz w:val="24"/>
          <w:szCs w:val="24"/>
        </w:rPr>
        <w:tab/>
        <w:t>Job Description – General Details</w:t>
      </w:r>
    </w:p>
    <w:p w14:paraId="4874BC94" w14:textId="77777777" w:rsidR="00BA0556" w:rsidRPr="00E2405E" w:rsidRDefault="00BA0556" w:rsidP="00C14378">
      <w:pPr>
        <w:ind w:left="1440"/>
        <w:jc w:val="both"/>
        <w:rPr>
          <w:rFonts w:ascii="Arial" w:hAnsi="Arial" w:cs="Arial"/>
          <w:b/>
          <w:sz w:val="24"/>
          <w:szCs w:val="24"/>
        </w:rPr>
      </w:pPr>
    </w:p>
    <w:p w14:paraId="41734F09" w14:textId="77777777" w:rsidR="00BA0556" w:rsidRPr="00E2405E" w:rsidRDefault="00BA0556" w:rsidP="00C14378">
      <w:pPr>
        <w:ind w:left="1440"/>
        <w:jc w:val="both"/>
        <w:rPr>
          <w:rFonts w:ascii="Arial" w:hAnsi="Arial" w:cs="Arial"/>
          <w:b/>
          <w:sz w:val="24"/>
          <w:szCs w:val="24"/>
        </w:rPr>
      </w:pPr>
    </w:p>
    <w:p w14:paraId="6C1FC970" w14:textId="77777777" w:rsidR="00AD59AF" w:rsidRPr="00E2405E" w:rsidRDefault="00BA0556" w:rsidP="00C14378">
      <w:pPr>
        <w:ind w:left="1440"/>
        <w:jc w:val="both"/>
        <w:rPr>
          <w:rFonts w:ascii="Arial" w:hAnsi="Arial" w:cs="Arial"/>
          <w:b/>
          <w:sz w:val="24"/>
          <w:szCs w:val="24"/>
        </w:rPr>
      </w:pPr>
      <w:r w:rsidRPr="00E2405E">
        <w:rPr>
          <w:rFonts w:ascii="Arial" w:hAnsi="Arial" w:cs="Arial"/>
          <w:b/>
          <w:sz w:val="24"/>
          <w:szCs w:val="24"/>
        </w:rPr>
        <w:t>SECTION 2</w:t>
      </w:r>
      <w:r w:rsidRPr="00E2405E">
        <w:rPr>
          <w:rFonts w:ascii="Arial" w:hAnsi="Arial" w:cs="Arial"/>
          <w:b/>
          <w:sz w:val="24"/>
          <w:szCs w:val="24"/>
        </w:rPr>
        <w:tab/>
      </w:r>
      <w:r w:rsidRPr="00E2405E">
        <w:rPr>
          <w:rFonts w:ascii="Arial" w:hAnsi="Arial" w:cs="Arial"/>
          <w:b/>
          <w:sz w:val="24"/>
          <w:szCs w:val="24"/>
        </w:rPr>
        <w:tab/>
      </w:r>
      <w:r w:rsidR="00AD59AF" w:rsidRPr="00E2405E">
        <w:rPr>
          <w:rFonts w:ascii="Arial" w:hAnsi="Arial" w:cs="Arial"/>
          <w:b/>
          <w:sz w:val="24"/>
          <w:szCs w:val="24"/>
        </w:rPr>
        <w:t>Duties of the Post</w:t>
      </w:r>
    </w:p>
    <w:p w14:paraId="7EF8653D" w14:textId="77777777" w:rsidR="00BA0556" w:rsidRPr="00E2405E" w:rsidRDefault="00BA0556" w:rsidP="00C14378">
      <w:pPr>
        <w:ind w:left="1440"/>
        <w:jc w:val="both"/>
        <w:rPr>
          <w:rFonts w:ascii="Arial" w:hAnsi="Arial" w:cs="Arial"/>
          <w:b/>
          <w:sz w:val="24"/>
          <w:szCs w:val="24"/>
        </w:rPr>
      </w:pPr>
    </w:p>
    <w:p w14:paraId="1A50D943" w14:textId="77777777" w:rsidR="00BA0556" w:rsidRPr="00E2405E" w:rsidRDefault="00BA0556" w:rsidP="00C14378">
      <w:pPr>
        <w:ind w:left="1440"/>
        <w:jc w:val="both"/>
        <w:rPr>
          <w:rFonts w:ascii="Arial" w:hAnsi="Arial" w:cs="Arial"/>
          <w:b/>
          <w:sz w:val="24"/>
          <w:szCs w:val="24"/>
        </w:rPr>
      </w:pPr>
    </w:p>
    <w:p w14:paraId="2AAB9BCF" w14:textId="0CA19D9D" w:rsidR="00BA0556" w:rsidRPr="00E2405E" w:rsidRDefault="00BA0556" w:rsidP="00C14378">
      <w:pPr>
        <w:ind w:left="1440"/>
        <w:jc w:val="both"/>
        <w:rPr>
          <w:rFonts w:ascii="Arial" w:hAnsi="Arial" w:cs="Arial"/>
          <w:b/>
          <w:sz w:val="24"/>
          <w:szCs w:val="24"/>
        </w:rPr>
      </w:pPr>
      <w:r w:rsidRPr="00E2405E">
        <w:rPr>
          <w:rFonts w:ascii="Arial" w:hAnsi="Arial" w:cs="Arial"/>
          <w:b/>
          <w:sz w:val="24"/>
          <w:szCs w:val="24"/>
        </w:rPr>
        <w:t>SECTION 3</w:t>
      </w:r>
      <w:r w:rsidRPr="00E2405E">
        <w:rPr>
          <w:rFonts w:ascii="Arial" w:hAnsi="Arial" w:cs="Arial"/>
          <w:b/>
          <w:sz w:val="24"/>
          <w:szCs w:val="24"/>
        </w:rPr>
        <w:tab/>
      </w:r>
      <w:r w:rsidRPr="00E2405E">
        <w:rPr>
          <w:rFonts w:ascii="Arial" w:hAnsi="Arial" w:cs="Arial"/>
          <w:b/>
          <w:sz w:val="24"/>
          <w:szCs w:val="24"/>
        </w:rPr>
        <w:tab/>
      </w:r>
      <w:r w:rsidR="00AD59AF" w:rsidRPr="00E2405E">
        <w:rPr>
          <w:rFonts w:ascii="Arial" w:hAnsi="Arial" w:cs="Arial"/>
          <w:b/>
          <w:sz w:val="24"/>
          <w:szCs w:val="24"/>
        </w:rPr>
        <w:t>General Information</w:t>
      </w:r>
    </w:p>
    <w:p w14:paraId="14851E15" w14:textId="77777777" w:rsidR="00BA0556" w:rsidRPr="00E2405E" w:rsidRDefault="00BA0556" w:rsidP="00C14378">
      <w:pPr>
        <w:ind w:left="1440"/>
        <w:jc w:val="both"/>
        <w:rPr>
          <w:rFonts w:ascii="Arial" w:hAnsi="Arial" w:cs="Arial"/>
          <w:b/>
          <w:sz w:val="24"/>
          <w:szCs w:val="24"/>
        </w:rPr>
      </w:pPr>
    </w:p>
    <w:p w14:paraId="51DFC2DA" w14:textId="77777777" w:rsidR="00BA0556" w:rsidRPr="00E2405E" w:rsidRDefault="00BA0556" w:rsidP="00C14378">
      <w:pPr>
        <w:ind w:left="1440"/>
        <w:jc w:val="both"/>
        <w:rPr>
          <w:rFonts w:ascii="Arial" w:hAnsi="Arial" w:cs="Arial"/>
          <w:b/>
          <w:sz w:val="24"/>
          <w:szCs w:val="24"/>
        </w:rPr>
      </w:pPr>
    </w:p>
    <w:p w14:paraId="2D6C962F" w14:textId="6460E1A3" w:rsidR="00BA0556" w:rsidRPr="00E2405E" w:rsidRDefault="00AD59AF" w:rsidP="00C14378">
      <w:pPr>
        <w:ind w:left="3600" w:hanging="2160"/>
        <w:jc w:val="both"/>
        <w:rPr>
          <w:rFonts w:ascii="Arial" w:hAnsi="Arial" w:cs="Arial"/>
          <w:b/>
          <w:sz w:val="24"/>
          <w:szCs w:val="24"/>
        </w:rPr>
      </w:pPr>
      <w:r>
        <w:rPr>
          <w:rFonts w:ascii="Arial" w:hAnsi="Arial" w:cs="Arial"/>
          <w:b/>
          <w:sz w:val="24"/>
          <w:szCs w:val="24"/>
        </w:rPr>
        <w:t>SECTION 4</w:t>
      </w:r>
      <w:r w:rsidR="00BA0556" w:rsidRPr="00E2405E">
        <w:rPr>
          <w:rFonts w:ascii="Arial" w:hAnsi="Arial" w:cs="Arial"/>
          <w:b/>
          <w:sz w:val="24"/>
          <w:szCs w:val="24"/>
        </w:rPr>
        <w:tab/>
        <w:t xml:space="preserve">General Conditions of Appointment </w:t>
      </w:r>
    </w:p>
    <w:p w14:paraId="39CA4D09" w14:textId="77777777" w:rsidR="00BA0556" w:rsidRPr="00E2405E" w:rsidRDefault="00BA0556" w:rsidP="00C14378">
      <w:pPr>
        <w:ind w:left="1440"/>
        <w:jc w:val="both"/>
        <w:rPr>
          <w:rFonts w:ascii="Arial" w:hAnsi="Arial" w:cs="Arial"/>
          <w:b/>
          <w:sz w:val="24"/>
          <w:szCs w:val="24"/>
        </w:rPr>
      </w:pPr>
    </w:p>
    <w:p w14:paraId="20FA2272" w14:textId="77777777" w:rsidR="00BA0556" w:rsidRPr="00E2405E" w:rsidRDefault="00BA0556" w:rsidP="00C14378">
      <w:pPr>
        <w:ind w:left="1440"/>
        <w:jc w:val="both"/>
        <w:rPr>
          <w:rFonts w:ascii="Arial" w:hAnsi="Arial" w:cs="Arial"/>
          <w:b/>
          <w:sz w:val="24"/>
          <w:szCs w:val="24"/>
        </w:rPr>
      </w:pPr>
    </w:p>
    <w:p w14:paraId="2AD0006F" w14:textId="77777777" w:rsidR="00AD59AF" w:rsidRDefault="00AD59AF" w:rsidP="00C14378">
      <w:pPr>
        <w:spacing w:after="200" w:line="276" w:lineRule="auto"/>
        <w:jc w:val="both"/>
        <w:rPr>
          <w:rFonts w:ascii="Arial" w:hAnsi="Arial" w:cs="Arial"/>
          <w:b/>
          <w:caps/>
          <w:sz w:val="24"/>
          <w:szCs w:val="24"/>
          <w:u w:val="single"/>
        </w:rPr>
      </w:pPr>
      <w:r>
        <w:rPr>
          <w:rFonts w:ascii="Arial" w:hAnsi="Arial" w:cs="Arial"/>
          <w:b/>
          <w:caps/>
          <w:sz w:val="24"/>
          <w:szCs w:val="24"/>
          <w:u w:val="single"/>
        </w:rPr>
        <w:br w:type="page"/>
      </w:r>
    </w:p>
    <w:p w14:paraId="503A7EF6" w14:textId="37BB62F4" w:rsidR="00BA0556" w:rsidRPr="00BA0556" w:rsidRDefault="00BA0556" w:rsidP="00C14378">
      <w:pPr>
        <w:jc w:val="both"/>
        <w:rPr>
          <w:rFonts w:ascii="Arial" w:hAnsi="Arial" w:cs="Arial"/>
          <w:b/>
          <w:sz w:val="24"/>
          <w:szCs w:val="24"/>
        </w:rPr>
      </w:pPr>
      <w:r w:rsidRPr="00E2405E">
        <w:rPr>
          <w:rFonts w:ascii="Arial" w:hAnsi="Arial" w:cs="Arial"/>
          <w:b/>
          <w:caps/>
          <w:sz w:val="24"/>
          <w:szCs w:val="24"/>
          <w:u w:val="single"/>
        </w:rPr>
        <w:lastRenderedPageBreak/>
        <w:t>SECTION 1</w:t>
      </w:r>
      <w:r w:rsidRPr="00E2405E">
        <w:rPr>
          <w:rFonts w:ascii="Arial" w:hAnsi="Arial" w:cs="Arial"/>
          <w:b/>
          <w:caps/>
          <w:sz w:val="24"/>
          <w:szCs w:val="24"/>
          <w:u w:val="single"/>
        </w:rPr>
        <w:tab/>
      </w:r>
      <w:r w:rsidRPr="00E2405E">
        <w:rPr>
          <w:rFonts w:ascii="Arial" w:hAnsi="Arial" w:cs="Arial"/>
          <w:b/>
          <w:caps/>
          <w:sz w:val="24"/>
          <w:szCs w:val="24"/>
          <w:u w:val="single"/>
        </w:rPr>
        <w:tab/>
        <w:t>Job Description – General Details</w:t>
      </w:r>
    </w:p>
    <w:p w14:paraId="6F258DFD" w14:textId="77777777" w:rsidR="00BA0556" w:rsidRPr="00E2405E" w:rsidRDefault="00BA0556" w:rsidP="00C14378">
      <w:pPr>
        <w:jc w:val="both"/>
        <w:rPr>
          <w:rFonts w:ascii="Arial" w:hAnsi="Arial" w:cs="Arial"/>
          <w:b/>
          <w:sz w:val="24"/>
          <w:szCs w:val="24"/>
        </w:rPr>
      </w:pPr>
    </w:p>
    <w:p w14:paraId="0EC50EF6" w14:textId="77777777" w:rsidR="00BA0556" w:rsidRPr="00E2405E" w:rsidRDefault="00BA0556" w:rsidP="00C1437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480"/>
      </w:tblGrid>
      <w:tr w:rsidR="00BA0556" w:rsidRPr="00E2405E" w14:paraId="55B92067" w14:textId="77777777" w:rsidTr="00DB723B">
        <w:trPr>
          <w:trHeight w:val="567"/>
        </w:trPr>
        <w:tc>
          <w:tcPr>
            <w:tcW w:w="2988" w:type="dxa"/>
            <w:shd w:val="pct5" w:color="auto" w:fill="auto"/>
            <w:vAlign w:val="center"/>
          </w:tcPr>
          <w:p w14:paraId="38DBA425" w14:textId="77777777" w:rsidR="00BA0556" w:rsidRPr="00E2405E" w:rsidRDefault="00BA0556" w:rsidP="00C14378">
            <w:pPr>
              <w:jc w:val="both"/>
              <w:rPr>
                <w:rFonts w:ascii="Arial" w:hAnsi="Arial" w:cs="Arial"/>
                <w:b/>
                <w:sz w:val="24"/>
                <w:szCs w:val="24"/>
              </w:rPr>
            </w:pPr>
            <w:r w:rsidRPr="00E2405E">
              <w:rPr>
                <w:rFonts w:ascii="Arial" w:hAnsi="Arial" w:cs="Arial"/>
                <w:b/>
                <w:sz w:val="24"/>
                <w:szCs w:val="24"/>
              </w:rPr>
              <w:t>Title:</w:t>
            </w:r>
          </w:p>
        </w:tc>
        <w:tc>
          <w:tcPr>
            <w:tcW w:w="6480" w:type="dxa"/>
            <w:vAlign w:val="center"/>
          </w:tcPr>
          <w:p w14:paraId="5D3502CB" w14:textId="73F568BB" w:rsidR="00BA0556" w:rsidRPr="00E2405E" w:rsidRDefault="000434E7" w:rsidP="00C14378">
            <w:pPr>
              <w:jc w:val="both"/>
              <w:rPr>
                <w:rFonts w:ascii="Arial" w:hAnsi="Arial" w:cs="Arial"/>
                <w:b/>
                <w:color w:val="FF0000"/>
                <w:sz w:val="24"/>
                <w:szCs w:val="24"/>
              </w:rPr>
            </w:pPr>
            <w:r>
              <w:rPr>
                <w:rFonts w:ascii="Arial" w:hAnsi="Arial"/>
                <w:sz w:val="24"/>
                <w:szCs w:val="24"/>
              </w:rPr>
              <w:t>Future Leaders Programme Fellowship</w:t>
            </w:r>
            <w:r w:rsidR="00BA0556" w:rsidRPr="00F74A94">
              <w:rPr>
                <w:rFonts w:ascii="Arial" w:hAnsi="Arial"/>
                <w:sz w:val="24"/>
                <w:szCs w:val="24"/>
              </w:rPr>
              <w:t xml:space="preserve"> </w:t>
            </w:r>
          </w:p>
        </w:tc>
      </w:tr>
      <w:tr w:rsidR="00BA0556" w:rsidRPr="00E2405E" w14:paraId="5FAAA257" w14:textId="77777777" w:rsidTr="00DB723B">
        <w:trPr>
          <w:trHeight w:val="567"/>
        </w:trPr>
        <w:tc>
          <w:tcPr>
            <w:tcW w:w="2988" w:type="dxa"/>
            <w:shd w:val="pct5" w:color="auto" w:fill="auto"/>
            <w:vAlign w:val="center"/>
          </w:tcPr>
          <w:p w14:paraId="3A1CF685" w14:textId="77777777" w:rsidR="00BA0556" w:rsidRPr="00E2405E" w:rsidRDefault="00BA0556" w:rsidP="00C14378">
            <w:pPr>
              <w:jc w:val="both"/>
              <w:rPr>
                <w:rFonts w:ascii="Arial" w:hAnsi="Arial" w:cs="Arial"/>
                <w:b/>
                <w:sz w:val="24"/>
                <w:szCs w:val="24"/>
              </w:rPr>
            </w:pPr>
            <w:r>
              <w:rPr>
                <w:rFonts w:ascii="Arial" w:hAnsi="Arial" w:cs="Arial"/>
                <w:b/>
                <w:sz w:val="24"/>
                <w:szCs w:val="24"/>
              </w:rPr>
              <w:t>Area Covered:</w:t>
            </w:r>
          </w:p>
        </w:tc>
        <w:tc>
          <w:tcPr>
            <w:tcW w:w="6480" w:type="dxa"/>
            <w:vAlign w:val="center"/>
          </w:tcPr>
          <w:p w14:paraId="042A23C3" w14:textId="6687EE40" w:rsidR="00BA0556" w:rsidRDefault="00311C24" w:rsidP="00C14378">
            <w:pPr>
              <w:jc w:val="both"/>
              <w:rPr>
                <w:rFonts w:ascii="Arial" w:hAnsi="Arial"/>
                <w:sz w:val="24"/>
                <w:szCs w:val="24"/>
              </w:rPr>
            </w:pPr>
            <w:r>
              <w:rPr>
                <w:rFonts w:ascii="Arial" w:hAnsi="Arial"/>
                <w:sz w:val="24"/>
                <w:szCs w:val="24"/>
              </w:rPr>
              <w:t>Trust-wide</w:t>
            </w:r>
          </w:p>
        </w:tc>
      </w:tr>
      <w:tr w:rsidR="00BA0556" w:rsidRPr="00E2405E" w14:paraId="40FCA18C" w14:textId="77777777" w:rsidTr="00DB723B">
        <w:trPr>
          <w:trHeight w:val="567"/>
        </w:trPr>
        <w:tc>
          <w:tcPr>
            <w:tcW w:w="2988" w:type="dxa"/>
            <w:shd w:val="pct5" w:color="auto" w:fill="auto"/>
            <w:vAlign w:val="center"/>
          </w:tcPr>
          <w:p w14:paraId="3022CDC8" w14:textId="77777777" w:rsidR="00BA0556" w:rsidRPr="00E2405E" w:rsidRDefault="00BA0556" w:rsidP="00C14378">
            <w:pPr>
              <w:jc w:val="both"/>
              <w:rPr>
                <w:rFonts w:ascii="Arial" w:hAnsi="Arial" w:cs="Arial"/>
                <w:b/>
                <w:sz w:val="24"/>
                <w:szCs w:val="24"/>
              </w:rPr>
            </w:pPr>
            <w:r w:rsidRPr="00E2405E">
              <w:rPr>
                <w:rFonts w:ascii="Arial" w:hAnsi="Arial" w:cs="Arial"/>
                <w:b/>
                <w:sz w:val="24"/>
                <w:szCs w:val="24"/>
              </w:rPr>
              <w:t>Location:</w:t>
            </w:r>
          </w:p>
        </w:tc>
        <w:tc>
          <w:tcPr>
            <w:tcW w:w="6480" w:type="dxa"/>
            <w:vAlign w:val="center"/>
          </w:tcPr>
          <w:p w14:paraId="423D33E5" w14:textId="6C4EEF92" w:rsidR="00BA0556" w:rsidRPr="00E2405E" w:rsidRDefault="00BA0556" w:rsidP="00C14378">
            <w:pPr>
              <w:jc w:val="both"/>
              <w:rPr>
                <w:rFonts w:ascii="Arial" w:hAnsi="Arial" w:cs="Arial"/>
                <w:sz w:val="24"/>
                <w:szCs w:val="24"/>
              </w:rPr>
            </w:pPr>
            <w:r w:rsidRPr="00F74A94">
              <w:rPr>
                <w:rFonts w:ascii="Arial" w:hAnsi="Arial" w:cs="Arial"/>
                <w:sz w:val="24"/>
                <w:szCs w:val="24"/>
              </w:rPr>
              <w:t>Harrogate &amp; District Hospital, Harrogate</w:t>
            </w:r>
          </w:p>
        </w:tc>
      </w:tr>
      <w:tr w:rsidR="00BA0556" w:rsidRPr="00E2405E" w14:paraId="4D360926" w14:textId="77777777" w:rsidTr="00DB723B">
        <w:trPr>
          <w:trHeight w:val="567"/>
        </w:trPr>
        <w:tc>
          <w:tcPr>
            <w:tcW w:w="2988" w:type="dxa"/>
            <w:shd w:val="pct5" w:color="auto" w:fill="auto"/>
            <w:vAlign w:val="center"/>
          </w:tcPr>
          <w:p w14:paraId="36CE4B08" w14:textId="77777777" w:rsidR="00BA0556" w:rsidRPr="00E2405E" w:rsidRDefault="00BA0556" w:rsidP="00C14378">
            <w:pPr>
              <w:jc w:val="both"/>
              <w:rPr>
                <w:rFonts w:ascii="Arial" w:hAnsi="Arial" w:cs="Arial"/>
                <w:b/>
                <w:sz w:val="24"/>
                <w:szCs w:val="24"/>
              </w:rPr>
            </w:pPr>
            <w:r>
              <w:rPr>
                <w:rFonts w:ascii="Arial" w:hAnsi="Arial" w:cs="Arial"/>
                <w:b/>
                <w:sz w:val="24"/>
                <w:szCs w:val="24"/>
              </w:rPr>
              <w:t>Accountable to:</w:t>
            </w:r>
          </w:p>
        </w:tc>
        <w:tc>
          <w:tcPr>
            <w:tcW w:w="6480" w:type="dxa"/>
            <w:vAlign w:val="center"/>
          </w:tcPr>
          <w:p w14:paraId="23213D36" w14:textId="08800099" w:rsidR="00BA0556" w:rsidRPr="00E2405E" w:rsidRDefault="000434E7" w:rsidP="00C14378">
            <w:pPr>
              <w:jc w:val="both"/>
              <w:rPr>
                <w:rFonts w:ascii="Arial" w:hAnsi="Arial" w:cs="Arial"/>
                <w:sz w:val="24"/>
                <w:szCs w:val="24"/>
              </w:rPr>
            </w:pPr>
            <w:r>
              <w:rPr>
                <w:rFonts w:ascii="Arial" w:hAnsi="Arial" w:cs="Arial"/>
                <w:sz w:val="24"/>
                <w:szCs w:val="24"/>
              </w:rPr>
              <w:t>Executive Medical Director</w:t>
            </w:r>
          </w:p>
        </w:tc>
      </w:tr>
      <w:tr w:rsidR="00BA0556" w:rsidRPr="00E2405E" w14:paraId="6D79C90B" w14:textId="77777777" w:rsidTr="00DB723B">
        <w:trPr>
          <w:trHeight w:val="567"/>
        </w:trPr>
        <w:tc>
          <w:tcPr>
            <w:tcW w:w="2988" w:type="dxa"/>
            <w:shd w:val="pct5" w:color="auto" w:fill="auto"/>
            <w:vAlign w:val="center"/>
          </w:tcPr>
          <w:p w14:paraId="2D09CA0D" w14:textId="77777777" w:rsidR="00BA0556" w:rsidRPr="00E2405E" w:rsidRDefault="00BA0556" w:rsidP="00C14378">
            <w:pPr>
              <w:jc w:val="both"/>
              <w:rPr>
                <w:rFonts w:ascii="Arial" w:hAnsi="Arial" w:cs="Arial"/>
                <w:b/>
                <w:sz w:val="24"/>
                <w:szCs w:val="24"/>
              </w:rPr>
            </w:pPr>
            <w:r>
              <w:rPr>
                <w:rFonts w:ascii="Arial" w:hAnsi="Arial" w:cs="Arial"/>
                <w:b/>
                <w:sz w:val="24"/>
                <w:szCs w:val="24"/>
              </w:rPr>
              <w:t>Key Working Relationships:</w:t>
            </w:r>
          </w:p>
        </w:tc>
        <w:tc>
          <w:tcPr>
            <w:tcW w:w="6480" w:type="dxa"/>
            <w:vAlign w:val="center"/>
          </w:tcPr>
          <w:p w14:paraId="6B9926FE" w14:textId="106EC5E7" w:rsidR="00BA0556" w:rsidRPr="00F52B41" w:rsidRDefault="000434E7" w:rsidP="00C14378">
            <w:pPr>
              <w:jc w:val="both"/>
              <w:rPr>
                <w:rFonts w:ascii="Arial" w:hAnsi="Arial" w:cs="Arial"/>
                <w:sz w:val="24"/>
                <w:szCs w:val="24"/>
              </w:rPr>
            </w:pPr>
            <w:r>
              <w:rPr>
                <w:rFonts w:ascii="Arial" w:hAnsi="Arial" w:cs="Arial"/>
                <w:bCs/>
                <w:sz w:val="24"/>
                <w:szCs w:val="24"/>
              </w:rPr>
              <w:t>Deputy Director of Improvement and Transformation, Medical Directorate team, Education Centre Manager and team</w:t>
            </w:r>
          </w:p>
        </w:tc>
      </w:tr>
    </w:tbl>
    <w:p w14:paraId="7422A50D" w14:textId="77777777" w:rsidR="00BA0556" w:rsidRDefault="00BA0556" w:rsidP="00C14378">
      <w:pPr>
        <w:jc w:val="both"/>
        <w:rPr>
          <w:rFonts w:ascii="Arial" w:hAnsi="Arial" w:cs="Arial"/>
          <w:sz w:val="24"/>
          <w:szCs w:val="24"/>
        </w:rPr>
      </w:pPr>
    </w:p>
    <w:p w14:paraId="7022DFE0" w14:textId="77777777" w:rsidR="00BA0556" w:rsidRPr="007C24A7" w:rsidRDefault="00BA0556" w:rsidP="00C14378">
      <w:pPr>
        <w:jc w:val="both"/>
        <w:rPr>
          <w:rFonts w:ascii="Arial" w:hAnsi="Arial" w:cs="Arial"/>
          <w:sz w:val="24"/>
          <w:szCs w:val="24"/>
        </w:rPr>
      </w:pPr>
    </w:p>
    <w:p w14:paraId="1F80C49B" w14:textId="78EEDEE5" w:rsidR="00AB54D3" w:rsidRDefault="00E2324F" w:rsidP="00C14378">
      <w:pPr>
        <w:widowControl w:val="0"/>
        <w:autoSpaceDE w:val="0"/>
        <w:autoSpaceDN w:val="0"/>
        <w:adjustRightInd w:val="0"/>
        <w:jc w:val="both"/>
        <w:rPr>
          <w:rFonts w:ascii="Arial" w:hAnsi="Arial" w:cs="Arial"/>
          <w:sz w:val="24"/>
          <w:szCs w:val="24"/>
          <w:lang w:val="en" w:eastAsia="en-GB"/>
        </w:rPr>
      </w:pPr>
      <w:r w:rsidRPr="007F2BE9">
        <w:rPr>
          <w:rFonts w:ascii="Arial" w:hAnsi="Arial"/>
          <w:sz w:val="24"/>
          <w:szCs w:val="24"/>
          <w:lang w:bidi="en-US"/>
        </w:rPr>
        <w:t>This</w:t>
      </w:r>
      <w:r w:rsidR="002F785C" w:rsidRPr="007F2BE9">
        <w:rPr>
          <w:rFonts w:ascii="Arial" w:hAnsi="Arial"/>
          <w:sz w:val="24"/>
          <w:szCs w:val="24"/>
          <w:lang w:bidi="en-US"/>
        </w:rPr>
        <w:t xml:space="preserve"> is an exciting opportunity for </w:t>
      </w:r>
      <w:r w:rsidR="00AB54D3" w:rsidRPr="007F2BE9">
        <w:rPr>
          <w:rFonts w:ascii="Arial" w:hAnsi="Arial" w:cs="Arial"/>
          <w:sz w:val="24"/>
          <w:szCs w:val="24"/>
          <w:lang w:val="en" w:eastAsia="en-GB"/>
        </w:rPr>
        <w:t>medical and dental trainees, public health registrars, and qualified nurses, allied health professionals, pharmacists, and health care scientists working within Yorkshire to do a one-year Leadership Fellowship to help grow and develop their personal leadership skills.</w:t>
      </w:r>
    </w:p>
    <w:p w14:paraId="7EE9ED33" w14:textId="77777777" w:rsidR="007F6E44" w:rsidRPr="007F2BE9" w:rsidRDefault="007F6E44" w:rsidP="00C14378">
      <w:pPr>
        <w:widowControl w:val="0"/>
        <w:autoSpaceDE w:val="0"/>
        <w:autoSpaceDN w:val="0"/>
        <w:adjustRightInd w:val="0"/>
        <w:jc w:val="both"/>
        <w:rPr>
          <w:rFonts w:ascii="Arial" w:hAnsi="Arial"/>
          <w:sz w:val="24"/>
          <w:szCs w:val="24"/>
          <w:lang w:bidi="en-US"/>
        </w:rPr>
      </w:pPr>
    </w:p>
    <w:p w14:paraId="2A032C81" w14:textId="77777777" w:rsidR="00AB54D3" w:rsidRPr="007F2BE9" w:rsidRDefault="00AB54D3" w:rsidP="00C14378">
      <w:pPr>
        <w:spacing w:after="150"/>
        <w:jc w:val="both"/>
        <w:rPr>
          <w:rFonts w:ascii="Arial" w:hAnsi="Arial" w:cs="Arial"/>
          <w:sz w:val="24"/>
          <w:szCs w:val="24"/>
          <w:lang w:val="en" w:eastAsia="en-GB"/>
        </w:rPr>
      </w:pPr>
      <w:r w:rsidRPr="007F2BE9">
        <w:rPr>
          <w:rFonts w:ascii="Arial" w:hAnsi="Arial" w:cs="Arial"/>
          <w:sz w:val="24"/>
          <w:szCs w:val="24"/>
          <w:lang w:val="en" w:eastAsia="en-GB"/>
        </w:rPr>
        <w:t xml:space="preserve">The Future Leaders </w:t>
      </w:r>
      <w:proofErr w:type="spellStart"/>
      <w:r w:rsidRPr="007F2BE9">
        <w:rPr>
          <w:rFonts w:ascii="Arial" w:hAnsi="Arial" w:cs="Arial"/>
          <w:sz w:val="24"/>
          <w:szCs w:val="24"/>
          <w:lang w:val="en" w:eastAsia="en-GB"/>
        </w:rPr>
        <w:t>Programme</w:t>
      </w:r>
      <w:proofErr w:type="spellEnd"/>
      <w:r w:rsidRPr="007F2BE9">
        <w:rPr>
          <w:rFonts w:ascii="Arial" w:hAnsi="Arial" w:cs="Arial"/>
          <w:sz w:val="24"/>
          <w:szCs w:val="24"/>
          <w:lang w:val="en" w:eastAsia="en-GB"/>
        </w:rPr>
        <w:t xml:space="preserve"> enables the Leadership Fellows to:</w:t>
      </w:r>
    </w:p>
    <w:p w14:paraId="56CF0995" w14:textId="77777777" w:rsidR="00AB54D3" w:rsidRPr="007F2BE9" w:rsidRDefault="00AB54D3" w:rsidP="00C14378">
      <w:pPr>
        <w:numPr>
          <w:ilvl w:val="0"/>
          <w:numId w:val="21"/>
        </w:numPr>
        <w:spacing w:before="100" w:beforeAutospacing="1" w:after="100" w:afterAutospacing="1"/>
        <w:ind w:left="495"/>
        <w:jc w:val="both"/>
        <w:rPr>
          <w:rFonts w:ascii="Arial" w:hAnsi="Arial" w:cs="Arial"/>
          <w:sz w:val="24"/>
          <w:szCs w:val="24"/>
          <w:lang w:val="en" w:eastAsia="en-GB"/>
        </w:rPr>
      </w:pPr>
      <w:r w:rsidRPr="007F2BE9">
        <w:rPr>
          <w:rFonts w:ascii="Arial" w:hAnsi="Arial" w:cs="Arial"/>
          <w:sz w:val="24"/>
          <w:szCs w:val="24"/>
          <w:lang w:val="en" w:eastAsia="en-GB"/>
        </w:rPr>
        <w:t>Enhance skills and competencies that are essential for future healthcare leaders, including those relevant to the domains defined in the Healthcare Leadership Model.</w:t>
      </w:r>
    </w:p>
    <w:p w14:paraId="5FAF8639" w14:textId="77777777" w:rsidR="00AB54D3" w:rsidRPr="007F2BE9" w:rsidRDefault="00AB54D3" w:rsidP="00C14378">
      <w:pPr>
        <w:numPr>
          <w:ilvl w:val="0"/>
          <w:numId w:val="21"/>
        </w:numPr>
        <w:spacing w:before="100" w:beforeAutospacing="1" w:after="100" w:afterAutospacing="1"/>
        <w:ind w:left="495"/>
        <w:jc w:val="both"/>
        <w:rPr>
          <w:rFonts w:ascii="Arial" w:hAnsi="Arial" w:cs="Arial"/>
          <w:sz w:val="24"/>
          <w:szCs w:val="24"/>
          <w:lang w:val="en" w:eastAsia="en-GB"/>
        </w:rPr>
      </w:pPr>
      <w:r w:rsidRPr="007F2BE9">
        <w:rPr>
          <w:rFonts w:ascii="Arial" w:hAnsi="Arial" w:cs="Arial"/>
          <w:sz w:val="24"/>
          <w:szCs w:val="24"/>
          <w:lang w:val="en" w:eastAsia="en-GB"/>
        </w:rPr>
        <w:t>Develop and deliver a specialty, management, or quality-improvement driven project that is relevant to the specific needs of the NHS.</w:t>
      </w:r>
    </w:p>
    <w:p w14:paraId="6BBD2487" w14:textId="77777777" w:rsidR="00AB54D3" w:rsidRPr="007F2BE9" w:rsidRDefault="00AB54D3" w:rsidP="00C14378">
      <w:pPr>
        <w:numPr>
          <w:ilvl w:val="0"/>
          <w:numId w:val="21"/>
        </w:numPr>
        <w:spacing w:before="100" w:beforeAutospacing="1" w:after="100" w:afterAutospacing="1"/>
        <w:ind w:left="495"/>
        <w:jc w:val="both"/>
        <w:rPr>
          <w:rFonts w:ascii="Arial" w:hAnsi="Arial" w:cs="Arial"/>
          <w:sz w:val="24"/>
          <w:szCs w:val="24"/>
          <w:lang w:val="en" w:eastAsia="en-GB"/>
        </w:rPr>
      </w:pPr>
      <w:r w:rsidRPr="007F2BE9">
        <w:rPr>
          <w:rFonts w:ascii="Arial" w:hAnsi="Arial" w:cs="Arial"/>
          <w:sz w:val="24"/>
          <w:szCs w:val="24"/>
          <w:lang w:val="en" w:eastAsia="en-GB"/>
        </w:rPr>
        <w:t>Undertake a one-year postgraduate qualification e.g. in leadership or medical education.</w:t>
      </w:r>
    </w:p>
    <w:p w14:paraId="522F377E" w14:textId="77777777" w:rsidR="00AB54D3" w:rsidRPr="007F2BE9" w:rsidRDefault="00AB54D3" w:rsidP="00C14378">
      <w:pPr>
        <w:numPr>
          <w:ilvl w:val="0"/>
          <w:numId w:val="21"/>
        </w:numPr>
        <w:spacing w:before="100" w:beforeAutospacing="1" w:after="100" w:afterAutospacing="1"/>
        <w:ind w:left="495"/>
        <w:jc w:val="both"/>
        <w:rPr>
          <w:rFonts w:ascii="Arial" w:hAnsi="Arial" w:cs="Arial"/>
          <w:sz w:val="24"/>
          <w:szCs w:val="24"/>
          <w:lang w:val="en" w:eastAsia="en-GB"/>
        </w:rPr>
      </w:pPr>
      <w:r w:rsidRPr="007F2BE9">
        <w:rPr>
          <w:rFonts w:ascii="Arial" w:hAnsi="Arial" w:cs="Arial"/>
          <w:sz w:val="24"/>
          <w:szCs w:val="24"/>
          <w:lang w:val="en" w:eastAsia="en-GB"/>
        </w:rPr>
        <w:t>Gain practical and academic experience in leadership from local and national experts in the field.</w:t>
      </w:r>
    </w:p>
    <w:p w14:paraId="7870BEB4" w14:textId="77777777" w:rsidR="00AB54D3" w:rsidRPr="007F2BE9" w:rsidRDefault="00AB54D3" w:rsidP="00C14378">
      <w:pPr>
        <w:numPr>
          <w:ilvl w:val="0"/>
          <w:numId w:val="21"/>
        </w:numPr>
        <w:spacing w:before="100" w:beforeAutospacing="1" w:after="100" w:afterAutospacing="1"/>
        <w:ind w:left="495"/>
        <w:jc w:val="both"/>
        <w:rPr>
          <w:rFonts w:ascii="Arial" w:hAnsi="Arial" w:cs="Arial"/>
          <w:sz w:val="24"/>
          <w:szCs w:val="24"/>
          <w:lang w:val="en" w:eastAsia="en-GB"/>
        </w:rPr>
      </w:pPr>
      <w:r w:rsidRPr="007F2BE9">
        <w:rPr>
          <w:rFonts w:ascii="Arial" w:hAnsi="Arial" w:cs="Arial"/>
          <w:sz w:val="24"/>
          <w:szCs w:val="24"/>
          <w:lang w:val="en" w:eastAsia="en-GB"/>
        </w:rPr>
        <w:t>Build a network of expert contacts with NHS management and clinical leaders.</w:t>
      </w:r>
    </w:p>
    <w:p w14:paraId="1850E8BE" w14:textId="68EC7B26" w:rsidR="00AB54D3" w:rsidRPr="007F2BE9" w:rsidRDefault="00AB54D3" w:rsidP="00C14378">
      <w:pPr>
        <w:spacing w:after="150"/>
        <w:jc w:val="both"/>
        <w:rPr>
          <w:rFonts w:ascii="Arial" w:hAnsi="Arial" w:cs="Arial"/>
          <w:sz w:val="24"/>
          <w:szCs w:val="24"/>
          <w:lang w:val="en" w:eastAsia="en-GB"/>
        </w:rPr>
      </w:pPr>
      <w:r w:rsidRPr="007F2BE9">
        <w:rPr>
          <w:rFonts w:ascii="Arial" w:hAnsi="Arial" w:cs="Arial"/>
          <w:sz w:val="24"/>
          <w:szCs w:val="24"/>
          <w:lang w:val="en" w:eastAsia="en-GB"/>
        </w:rPr>
        <w:t>The Leadership Fellows come from a wide variety o</w:t>
      </w:r>
      <w:r w:rsidR="00C14378">
        <w:rPr>
          <w:rFonts w:ascii="Arial" w:hAnsi="Arial" w:cs="Arial"/>
          <w:sz w:val="24"/>
          <w:szCs w:val="24"/>
          <w:lang w:val="en" w:eastAsia="en-GB"/>
        </w:rPr>
        <w:t xml:space="preserve">f specialties and </w:t>
      </w:r>
      <w:r w:rsidR="00026323">
        <w:rPr>
          <w:rFonts w:ascii="Arial" w:hAnsi="Arial" w:cs="Arial"/>
          <w:sz w:val="24"/>
          <w:szCs w:val="24"/>
          <w:lang w:val="en" w:eastAsia="en-GB"/>
        </w:rPr>
        <w:t>professions. </w:t>
      </w:r>
      <w:r w:rsidRPr="007F2BE9">
        <w:rPr>
          <w:rFonts w:ascii="Arial" w:hAnsi="Arial" w:cs="Arial"/>
          <w:sz w:val="24"/>
          <w:szCs w:val="24"/>
          <w:lang w:val="en" w:eastAsia="en-GB"/>
        </w:rPr>
        <w:t>Fellows take on live projects, one year in length, and are responsible for their design and development under the supervision of an experienced leader.</w:t>
      </w:r>
    </w:p>
    <w:p w14:paraId="76F3CCC7" w14:textId="77777777" w:rsidR="00AB54D3" w:rsidRPr="007F2BE9" w:rsidRDefault="00AB54D3" w:rsidP="00C14378">
      <w:pPr>
        <w:widowControl w:val="0"/>
        <w:autoSpaceDE w:val="0"/>
        <w:autoSpaceDN w:val="0"/>
        <w:adjustRightInd w:val="0"/>
        <w:jc w:val="both"/>
        <w:rPr>
          <w:rFonts w:ascii="Arial" w:hAnsi="Arial"/>
          <w:sz w:val="24"/>
          <w:szCs w:val="24"/>
          <w:lang w:bidi="en-US"/>
        </w:rPr>
      </w:pPr>
    </w:p>
    <w:p w14:paraId="7EE00F21" w14:textId="77777777" w:rsidR="00DB723B" w:rsidRPr="00E2324F" w:rsidRDefault="00DB723B" w:rsidP="00C14378">
      <w:pPr>
        <w:widowControl w:val="0"/>
        <w:autoSpaceDE w:val="0"/>
        <w:autoSpaceDN w:val="0"/>
        <w:adjustRightInd w:val="0"/>
        <w:jc w:val="both"/>
        <w:rPr>
          <w:rFonts w:ascii="Arial" w:hAnsi="Arial"/>
          <w:sz w:val="24"/>
          <w:szCs w:val="24"/>
        </w:rPr>
      </w:pPr>
    </w:p>
    <w:p w14:paraId="6C893CCE" w14:textId="77777777" w:rsidR="00DB723B" w:rsidRPr="00DD1674" w:rsidRDefault="00DB723B" w:rsidP="00C14378">
      <w:pPr>
        <w:autoSpaceDE w:val="0"/>
        <w:autoSpaceDN w:val="0"/>
        <w:adjustRightInd w:val="0"/>
        <w:jc w:val="both"/>
        <w:rPr>
          <w:rFonts w:ascii="Arial" w:hAnsi="Arial" w:cs="Arial"/>
          <w:b/>
          <w:sz w:val="24"/>
          <w:szCs w:val="24"/>
          <w:lang w:eastAsia="en-GB"/>
        </w:rPr>
      </w:pPr>
    </w:p>
    <w:p w14:paraId="0567F006" w14:textId="29C57724" w:rsidR="00BA0556" w:rsidRPr="00DD1674" w:rsidRDefault="00CE59C4" w:rsidP="00C14378">
      <w:pPr>
        <w:jc w:val="both"/>
        <w:rPr>
          <w:rFonts w:ascii="Arial" w:hAnsi="Arial" w:cs="Arial"/>
          <w:b/>
          <w:bCs/>
          <w:sz w:val="24"/>
          <w:szCs w:val="24"/>
          <w:u w:val="single"/>
        </w:rPr>
      </w:pPr>
      <w:r w:rsidRPr="00DD1674">
        <w:rPr>
          <w:rFonts w:ascii="Arial" w:hAnsi="Arial" w:cs="Arial"/>
          <w:b/>
          <w:bCs/>
          <w:sz w:val="24"/>
          <w:szCs w:val="24"/>
          <w:u w:val="single"/>
        </w:rPr>
        <w:t>SECTION 2</w:t>
      </w:r>
      <w:r w:rsidRPr="00DD1674">
        <w:rPr>
          <w:rFonts w:ascii="Arial" w:hAnsi="Arial" w:cs="Arial"/>
          <w:b/>
          <w:bCs/>
          <w:sz w:val="24"/>
          <w:szCs w:val="24"/>
          <w:u w:val="single"/>
        </w:rPr>
        <w:tab/>
      </w:r>
      <w:r w:rsidRPr="00DD1674">
        <w:rPr>
          <w:rFonts w:ascii="Arial" w:hAnsi="Arial" w:cs="Arial"/>
          <w:b/>
          <w:bCs/>
          <w:sz w:val="24"/>
          <w:szCs w:val="24"/>
          <w:u w:val="single"/>
        </w:rPr>
        <w:tab/>
        <w:t xml:space="preserve"> </w:t>
      </w:r>
      <w:r w:rsidRPr="00DD1674">
        <w:rPr>
          <w:rFonts w:ascii="Arial" w:hAnsi="Arial" w:cs="Arial"/>
          <w:b/>
          <w:bCs/>
          <w:sz w:val="24"/>
          <w:szCs w:val="24"/>
          <w:u w:val="single"/>
        </w:rPr>
        <w:tab/>
        <w:t>MAIN RESPONSIBILITIES</w:t>
      </w:r>
    </w:p>
    <w:p w14:paraId="7F6FC442" w14:textId="77777777" w:rsidR="00BA0556" w:rsidRPr="006B4484" w:rsidRDefault="00BA0556" w:rsidP="00C14378">
      <w:pPr>
        <w:jc w:val="both"/>
        <w:rPr>
          <w:rFonts w:ascii="Arial" w:hAnsi="Arial" w:cs="Arial"/>
          <w:b/>
          <w:bCs/>
          <w:sz w:val="24"/>
          <w:szCs w:val="24"/>
        </w:rPr>
      </w:pPr>
    </w:p>
    <w:p w14:paraId="045A3B9C" w14:textId="77777777" w:rsidR="00BA0556" w:rsidRPr="00F52B41" w:rsidRDefault="00BA0556" w:rsidP="00C14378">
      <w:pPr>
        <w:jc w:val="both"/>
        <w:rPr>
          <w:rFonts w:ascii="Arial" w:hAnsi="Arial" w:cs="Arial"/>
          <w:sz w:val="24"/>
          <w:szCs w:val="24"/>
        </w:rPr>
      </w:pPr>
    </w:p>
    <w:p w14:paraId="14AD72E4" w14:textId="77777777" w:rsidR="00BA0556" w:rsidRPr="00133D25" w:rsidRDefault="00BA0556" w:rsidP="00C14378">
      <w:pPr>
        <w:jc w:val="both"/>
        <w:rPr>
          <w:rFonts w:ascii="Arial" w:hAnsi="Arial" w:cs="Arial"/>
          <w:b/>
          <w:sz w:val="24"/>
          <w:szCs w:val="24"/>
        </w:rPr>
      </w:pPr>
    </w:p>
    <w:p w14:paraId="700FA8A6" w14:textId="249294E6" w:rsidR="00206856" w:rsidRPr="00DD1674" w:rsidRDefault="00206856" w:rsidP="00C14378">
      <w:pPr>
        <w:ind w:left="720" w:hanging="720"/>
        <w:jc w:val="both"/>
        <w:rPr>
          <w:rFonts w:ascii="Arial" w:hAnsi="Arial" w:cs="Arial"/>
          <w:sz w:val="24"/>
          <w:szCs w:val="24"/>
        </w:rPr>
      </w:pPr>
      <w:r>
        <w:rPr>
          <w:rFonts w:ascii="Arial" w:hAnsi="Arial" w:cs="Arial"/>
          <w:b/>
          <w:sz w:val="24"/>
          <w:szCs w:val="24"/>
        </w:rPr>
        <w:t>2.1</w:t>
      </w:r>
      <w:r>
        <w:rPr>
          <w:rFonts w:ascii="Arial" w:hAnsi="Arial" w:cs="Arial"/>
          <w:b/>
          <w:sz w:val="24"/>
          <w:szCs w:val="24"/>
        </w:rPr>
        <w:tab/>
      </w:r>
      <w:r w:rsidRPr="00DD1674">
        <w:rPr>
          <w:rFonts w:ascii="Arial" w:hAnsi="Arial" w:cs="Arial"/>
          <w:sz w:val="24"/>
          <w:szCs w:val="24"/>
        </w:rPr>
        <w:t xml:space="preserve">Design and conduct a </w:t>
      </w:r>
      <w:proofErr w:type="gramStart"/>
      <w:r w:rsidRPr="00DD1674">
        <w:rPr>
          <w:rFonts w:ascii="Arial" w:hAnsi="Arial" w:cs="Arial"/>
          <w:sz w:val="24"/>
          <w:szCs w:val="24"/>
        </w:rPr>
        <w:t>one year</w:t>
      </w:r>
      <w:proofErr w:type="gramEnd"/>
      <w:r w:rsidRPr="00DD1674">
        <w:rPr>
          <w:rFonts w:ascii="Arial" w:hAnsi="Arial" w:cs="Arial"/>
          <w:sz w:val="24"/>
          <w:szCs w:val="24"/>
        </w:rPr>
        <w:t xml:space="preserve"> Quality Improvement project within the HDFT QI programme of work</w:t>
      </w:r>
    </w:p>
    <w:p w14:paraId="266702D0" w14:textId="04729DEA" w:rsidR="00206856" w:rsidRPr="00DD1674" w:rsidRDefault="00206856" w:rsidP="00C14378">
      <w:pPr>
        <w:ind w:left="720" w:hanging="720"/>
        <w:jc w:val="both"/>
        <w:rPr>
          <w:rFonts w:ascii="Arial" w:hAnsi="Arial" w:cs="Arial"/>
          <w:sz w:val="24"/>
          <w:szCs w:val="24"/>
        </w:rPr>
      </w:pPr>
      <w:r w:rsidRPr="00DD1674">
        <w:rPr>
          <w:rFonts w:ascii="Arial" w:hAnsi="Arial" w:cs="Arial"/>
          <w:sz w:val="24"/>
          <w:szCs w:val="24"/>
        </w:rPr>
        <w:tab/>
        <w:t>Take part in the HDFT leadership fellow training programme- mentoring, shadowing and leadership opportunities within in HDFT and with local healthcare partners in HARA (Harrogate and Rural Alliance)</w:t>
      </w:r>
    </w:p>
    <w:p w14:paraId="3C20D50D" w14:textId="38AAA853" w:rsidR="00206856" w:rsidRPr="00DD1674" w:rsidRDefault="00206856" w:rsidP="00C14378">
      <w:pPr>
        <w:ind w:left="720" w:hanging="720"/>
        <w:jc w:val="both"/>
        <w:rPr>
          <w:rFonts w:ascii="Arial" w:hAnsi="Arial" w:cs="Arial"/>
          <w:sz w:val="24"/>
          <w:szCs w:val="24"/>
        </w:rPr>
      </w:pPr>
      <w:r w:rsidRPr="00DD1674">
        <w:rPr>
          <w:rFonts w:ascii="Arial" w:hAnsi="Arial" w:cs="Arial"/>
          <w:sz w:val="24"/>
          <w:szCs w:val="24"/>
        </w:rPr>
        <w:lastRenderedPageBreak/>
        <w:tab/>
        <w:t>Play an active part in the wider HEE Yorkshire and Humber CLP Fellowship programme</w:t>
      </w:r>
    </w:p>
    <w:p w14:paraId="75E9696C" w14:textId="77777777" w:rsidR="00206856" w:rsidRDefault="00206856" w:rsidP="00C14378">
      <w:pPr>
        <w:jc w:val="both"/>
        <w:rPr>
          <w:rFonts w:ascii="Arial" w:hAnsi="Arial" w:cs="Arial"/>
          <w:b/>
          <w:sz w:val="24"/>
          <w:szCs w:val="24"/>
        </w:rPr>
      </w:pPr>
    </w:p>
    <w:p w14:paraId="5D1D568A" w14:textId="6B0B4F8C" w:rsidR="00BA0556" w:rsidRPr="00003D4C" w:rsidRDefault="00206856" w:rsidP="00C14378">
      <w:pPr>
        <w:jc w:val="both"/>
        <w:rPr>
          <w:rFonts w:ascii="Arial" w:hAnsi="Arial" w:cs="Arial"/>
          <w:sz w:val="24"/>
          <w:szCs w:val="24"/>
        </w:rPr>
      </w:pPr>
      <w:r>
        <w:rPr>
          <w:rFonts w:ascii="Arial" w:hAnsi="Arial" w:cs="Arial"/>
          <w:b/>
          <w:sz w:val="24"/>
          <w:szCs w:val="24"/>
        </w:rPr>
        <w:t>2.2</w:t>
      </w:r>
      <w:r w:rsidR="00BA0556" w:rsidRPr="00133D25">
        <w:rPr>
          <w:rFonts w:ascii="Arial" w:hAnsi="Arial" w:cs="Arial"/>
          <w:b/>
          <w:sz w:val="24"/>
          <w:szCs w:val="24"/>
        </w:rPr>
        <w:tab/>
        <w:t>Study &amp; Training</w:t>
      </w:r>
      <w:r w:rsidR="00BA0556" w:rsidRPr="00133D25">
        <w:rPr>
          <w:rFonts w:ascii="Arial" w:hAnsi="Arial" w:cs="Arial"/>
          <w:sz w:val="24"/>
          <w:szCs w:val="24"/>
        </w:rPr>
        <w:t xml:space="preserve"> </w:t>
      </w:r>
    </w:p>
    <w:p w14:paraId="498DD170" w14:textId="77777777" w:rsidR="00BA0556" w:rsidRPr="00B3230B" w:rsidRDefault="00BA0556" w:rsidP="00C14378">
      <w:pPr>
        <w:tabs>
          <w:tab w:val="left" w:pos="-720"/>
        </w:tabs>
        <w:ind w:left="709"/>
        <w:jc w:val="both"/>
        <w:rPr>
          <w:rFonts w:ascii="Arial" w:hAnsi="Arial"/>
          <w:sz w:val="24"/>
          <w:szCs w:val="24"/>
        </w:rPr>
      </w:pPr>
    </w:p>
    <w:p w14:paraId="60A87F57" w14:textId="77777777" w:rsidR="00BA0556" w:rsidRPr="00B3230B" w:rsidRDefault="00BA0556" w:rsidP="00C14378">
      <w:pPr>
        <w:tabs>
          <w:tab w:val="left" w:pos="-720"/>
        </w:tabs>
        <w:ind w:left="709"/>
        <w:jc w:val="both"/>
        <w:rPr>
          <w:rFonts w:ascii="Arial" w:hAnsi="Arial"/>
          <w:sz w:val="24"/>
          <w:szCs w:val="24"/>
        </w:rPr>
      </w:pPr>
      <w:r w:rsidRPr="00B3230B">
        <w:rPr>
          <w:rFonts w:ascii="Arial" w:hAnsi="Arial"/>
          <w:sz w:val="24"/>
          <w:szCs w:val="24"/>
        </w:rPr>
        <w:t>There is a Postgraduate Medical Centre</w:t>
      </w:r>
      <w:r>
        <w:rPr>
          <w:rFonts w:ascii="Arial" w:hAnsi="Arial"/>
          <w:sz w:val="24"/>
          <w:szCs w:val="24"/>
        </w:rPr>
        <w:t xml:space="preserve"> and Trust Library are</w:t>
      </w:r>
      <w:r w:rsidRPr="00B3230B">
        <w:rPr>
          <w:rFonts w:ascii="Arial" w:hAnsi="Arial"/>
          <w:sz w:val="24"/>
          <w:szCs w:val="24"/>
        </w:rPr>
        <w:t xml:space="preserve"> situated in </w:t>
      </w:r>
      <w:r>
        <w:rPr>
          <w:rFonts w:ascii="Arial" w:hAnsi="Arial"/>
          <w:sz w:val="24"/>
          <w:szCs w:val="24"/>
        </w:rPr>
        <w:t xml:space="preserve">the </w:t>
      </w:r>
      <w:proofErr w:type="spellStart"/>
      <w:r>
        <w:rPr>
          <w:rFonts w:ascii="Arial" w:hAnsi="Arial"/>
          <w:sz w:val="24"/>
          <w:szCs w:val="24"/>
        </w:rPr>
        <w:t>Strayside</w:t>
      </w:r>
      <w:proofErr w:type="spellEnd"/>
      <w:r>
        <w:rPr>
          <w:rFonts w:ascii="Arial" w:hAnsi="Arial"/>
          <w:sz w:val="24"/>
          <w:szCs w:val="24"/>
        </w:rPr>
        <w:t xml:space="preserve"> Wing</w:t>
      </w:r>
      <w:r w:rsidRPr="00B3230B">
        <w:rPr>
          <w:rFonts w:ascii="Arial" w:hAnsi="Arial"/>
          <w:sz w:val="24"/>
          <w:szCs w:val="24"/>
        </w:rPr>
        <w:t>.</w:t>
      </w:r>
      <w:r>
        <w:rPr>
          <w:rFonts w:ascii="Arial" w:hAnsi="Arial"/>
          <w:sz w:val="24"/>
          <w:szCs w:val="24"/>
        </w:rPr>
        <w:t xml:space="preserve">  </w:t>
      </w:r>
    </w:p>
    <w:p w14:paraId="3B2A1BA6" w14:textId="77777777" w:rsidR="00BA0556" w:rsidRPr="00B3230B" w:rsidRDefault="00BA0556" w:rsidP="00C14378">
      <w:pPr>
        <w:tabs>
          <w:tab w:val="left" w:pos="-720"/>
        </w:tabs>
        <w:ind w:left="709"/>
        <w:jc w:val="both"/>
        <w:rPr>
          <w:rFonts w:ascii="Arial" w:hAnsi="Arial"/>
          <w:sz w:val="24"/>
          <w:szCs w:val="24"/>
        </w:rPr>
      </w:pPr>
    </w:p>
    <w:p w14:paraId="7A0D3921" w14:textId="77777777" w:rsidR="00DD1674" w:rsidRDefault="00BA0556" w:rsidP="00C14378">
      <w:pPr>
        <w:tabs>
          <w:tab w:val="left" w:pos="-720"/>
        </w:tabs>
        <w:ind w:left="709"/>
        <w:jc w:val="both"/>
        <w:rPr>
          <w:rFonts w:ascii="Arial" w:hAnsi="Arial"/>
          <w:sz w:val="24"/>
          <w:szCs w:val="24"/>
        </w:rPr>
      </w:pPr>
      <w:r w:rsidRPr="00B3230B">
        <w:rPr>
          <w:rFonts w:ascii="Arial" w:hAnsi="Arial"/>
          <w:sz w:val="24"/>
          <w:szCs w:val="24"/>
        </w:rPr>
        <w:t xml:space="preserve">Study Leave will be granted in accordance with paragraphs 250-254 of the Terms and Conditions of Service for Hospital Medical and Dental Staff, subject to local conditions as agreed </w:t>
      </w:r>
      <w:r>
        <w:rPr>
          <w:rFonts w:ascii="Arial" w:hAnsi="Arial"/>
          <w:sz w:val="24"/>
          <w:szCs w:val="24"/>
        </w:rPr>
        <w:t>with the Yorkshire and Humber Deanery</w:t>
      </w:r>
      <w:r w:rsidRPr="00B3230B">
        <w:rPr>
          <w:rFonts w:ascii="Arial" w:hAnsi="Arial"/>
          <w:sz w:val="24"/>
          <w:szCs w:val="24"/>
        </w:rPr>
        <w:t xml:space="preserve">.  </w:t>
      </w:r>
    </w:p>
    <w:p w14:paraId="3A2C86D7" w14:textId="77777777" w:rsidR="00DD1674" w:rsidRDefault="00DD1674" w:rsidP="00C14378">
      <w:pPr>
        <w:tabs>
          <w:tab w:val="left" w:pos="-720"/>
        </w:tabs>
        <w:ind w:left="709"/>
        <w:jc w:val="both"/>
        <w:rPr>
          <w:rFonts w:ascii="Arial" w:hAnsi="Arial"/>
          <w:sz w:val="24"/>
          <w:szCs w:val="24"/>
        </w:rPr>
      </w:pPr>
    </w:p>
    <w:p w14:paraId="61498531" w14:textId="2FBA66F1" w:rsidR="00BA0556" w:rsidRPr="00DD1674" w:rsidRDefault="00BA0556" w:rsidP="00C14378">
      <w:pPr>
        <w:tabs>
          <w:tab w:val="left" w:pos="-720"/>
        </w:tabs>
        <w:ind w:left="709"/>
        <w:jc w:val="both"/>
        <w:rPr>
          <w:rFonts w:ascii="Arial" w:hAnsi="Arial"/>
          <w:sz w:val="24"/>
          <w:szCs w:val="24"/>
        </w:rPr>
      </w:pPr>
    </w:p>
    <w:p w14:paraId="5C879B11" w14:textId="77777777" w:rsidR="00BA0556" w:rsidRPr="00BB1232" w:rsidRDefault="00BA0556" w:rsidP="00C14378">
      <w:pPr>
        <w:jc w:val="both"/>
        <w:rPr>
          <w:rFonts w:ascii="Arial" w:hAnsi="Arial" w:cs="Arial"/>
          <w:b/>
          <w:sz w:val="24"/>
          <w:szCs w:val="24"/>
        </w:rPr>
      </w:pPr>
    </w:p>
    <w:p w14:paraId="5954B517" w14:textId="77777777" w:rsidR="00BA0556" w:rsidRPr="00BB1232" w:rsidRDefault="00BA0556" w:rsidP="00C14378">
      <w:pPr>
        <w:jc w:val="both"/>
        <w:rPr>
          <w:rFonts w:ascii="Arial" w:hAnsi="Arial" w:cs="Arial"/>
          <w:b/>
          <w:sz w:val="24"/>
          <w:szCs w:val="24"/>
        </w:rPr>
      </w:pPr>
    </w:p>
    <w:p w14:paraId="647E1442" w14:textId="20AF0810" w:rsidR="00BA0556" w:rsidRPr="00BB1232" w:rsidRDefault="007A58A0" w:rsidP="00C14378">
      <w:pPr>
        <w:jc w:val="both"/>
        <w:rPr>
          <w:rFonts w:ascii="Arial" w:hAnsi="Arial" w:cs="Arial"/>
          <w:b/>
          <w:caps/>
          <w:sz w:val="24"/>
          <w:szCs w:val="24"/>
          <w:u w:val="single"/>
        </w:rPr>
      </w:pPr>
      <w:r>
        <w:rPr>
          <w:rFonts w:ascii="Arial" w:hAnsi="Arial" w:cs="Arial"/>
          <w:b/>
          <w:caps/>
          <w:sz w:val="24"/>
          <w:szCs w:val="24"/>
          <w:u w:val="single"/>
        </w:rPr>
        <w:t>SECTION 3</w:t>
      </w:r>
      <w:r w:rsidR="00BA0556">
        <w:rPr>
          <w:rFonts w:ascii="Arial" w:hAnsi="Arial" w:cs="Arial"/>
          <w:b/>
          <w:caps/>
          <w:sz w:val="24"/>
          <w:szCs w:val="24"/>
          <w:u w:val="single"/>
        </w:rPr>
        <w:tab/>
        <w:t>General Information</w:t>
      </w:r>
    </w:p>
    <w:p w14:paraId="53DC0350" w14:textId="77777777" w:rsidR="00BA0556" w:rsidRPr="009C165A" w:rsidRDefault="00BA0556" w:rsidP="00C14378">
      <w:pPr>
        <w:jc w:val="both"/>
        <w:rPr>
          <w:rFonts w:ascii="Arial" w:hAnsi="Arial" w:cs="Arial"/>
          <w:sz w:val="24"/>
          <w:szCs w:val="24"/>
        </w:rPr>
      </w:pPr>
    </w:p>
    <w:p w14:paraId="3A77FE03" w14:textId="3CD96543" w:rsidR="00BA0556" w:rsidRPr="009C165A" w:rsidRDefault="007A58A0" w:rsidP="00C14378">
      <w:pPr>
        <w:jc w:val="both"/>
        <w:rPr>
          <w:rFonts w:ascii="Arial" w:hAnsi="Arial" w:cs="Arial"/>
          <w:sz w:val="24"/>
          <w:szCs w:val="24"/>
        </w:rPr>
      </w:pPr>
      <w:r>
        <w:rPr>
          <w:rFonts w:ascii="Arial" w:hAnsi="Arial" w:cs="Arial"/>
          <w:b/>
          <w:sz w:val="24"/>
          <w:szCs w:val="24"/>
        </w:rPr>
        <w:t>3</w:t>
      </w:r>
      <w:r w:rsidR="00BA0556" w:rsidRPr="009C165A">
        <w:rPr>
          <w:rFonts w:ascii="Arial" w:hAnsi="Arial" w:cs="Arial"/>
          <w:b/>
          <w:sz w:val="24"/>
          <w:szCs w:val="24"/>
        </w:rPr>
        <w:t>.1</w:t>
      </w:r>
      <w:r w:rsidR="00BA0556" w:rsidRPr="009C165A">
        <w:rPr>
          <w:rFonts w:ascii="Arial" w:hAnsi="Arial" w:cs="Arial"/>
          <w:b/>
          <w:sz w:val="24"/>
          <w:szCs w:val="24"/>
        </w:rPr>
        <w:tab/>
        <w:t>Harrogate and District NHS Foundation Trust</w:t>
      </w:r>
    </w:p>
    <w:p w14:paraId="28588CC9" w14:textId="77777777" w:rsidR="00BA0556" w:rsidRPr="009C165A" w:rsidRDefault="00BA0556" w:rsidP="00C14378">
      <w:pPr>
        <w:ind w:left="720"/>
        <w:jc w:val="both"/>
        <w:rPr>
          <w:rFonts w:ascii="Arial" w:hAnsi="Arial" w:cs="Arial"/>
          <w:sz w:val="24"/>
          <w:szCs w:val="24"/>
        </w:rPr>
      </w:pPr>
      <w:r w:rsidRPr="009C165A">
        <w:rPr>
          <w:rFonts w:ascii="Arial" w:hAnsi="Arial" w:cs="Arial"/>
          <w:sz w:val="24"/>
          <w:szCs w:val="24"/>
        </w:rPr>
        <w:t>Harrogate and District NHS Foundation Trust (HDFT) was granted its licence as a Foundation Trust on 1</w:t>
      </w:r>
      <w:r w:rsidRPr="009C165A">
        <w:rPr>
          <w:rFonts w:ascii="Arial" w:hAnsi="Arial" w:cs="Arial"/>
          <w:sz w:val="24"/>
          <w:szCs w:val="24"/>
          <w:vertAlign w:val="superscript"/>
        </w:rPr>
        <w:t>st</w:t>
      </w:r>
      <w:r w:rsidRPr="009C165A">
        <w:rPr>
          <w:rFonts w:ascii="Arial" w:hAnsi="Arial" w:cs="Arial"/>
          <w:sz w:val="24"/>
          <w:szCs w:val="24"/>
        </w:rPr>
        <w:t xml:space="preserve"> January 2005 and is the principal provider of hospital services to the population of Harrogate and Rural District and also to the residents of Ripon and Wetherby and surrounding area.  This represents a catchment population of 183,000 that covers an area of 533 square miles with </w:t>
      </w:r>
      <w:r w:rsidRPr="009C165A">
        <w:rPr>
          <w:rFonts w:ascii="Arial" w:hAnsi="Arial" w:cs="Arial"/>
          <w:sz w:val="24"/>
          <w:szCs w:val="24"/>
          <w:lang w:val="en-US"/>
        </w:rPr>
        <w:t>an annual budget of around £87m.</w:t>
      </w:r>
    </w:p>
    <w:p w14:paraId="681DD0BC" w14:textId="77777777" w:rsidR="00BA0556" w:rsidRPr="009C165A" w:rsidRDefault="00BA0556" w:rsidP="00C14378">
      <w:pPr>
        <w:ind w:left="720"/>
        <w:jc w:val="both"/>
        <w:rPr>
          <w:rFonts w:ascii="Arial" w:hAnsi="Arial" w:cs="Arial"/>
          <w:color w:val="000000"/>
          <w:sz w:val="24"/>
          <w:szCs w:val="24"/>
        </w:rPr>
      </w:pPr>
    </w:p>
    <w:p w14:paraId="5ADDB4B5" w14:textId="77777777" w:rsidR="00BA0556" w:rsidRPr="009C165A" w:rsidRDefault="00BA0556" w:rsidP="00C14378">
      <w:pPr>
        <w:ind w:left="720"/>
        <w:jc w:val="both"/>
        <w:rPr>
          <w:rFonts w:ascii="Arial" w:hAnsi="Arial" w:cs="Arial"/>
          <w:color w:val="000000"/>
          <w:sz w:val="24"/>
          <w:szCs w:val="24"/>
        </w:rPr>
      </w:pPr>
      <w:r w:rsidRPr="009C165A">
        <w:rPr>
          <w:rFonts w:ascii="Arial" w:hAnsi="Arial" w:cs="Arial"/>
          <w:color w:val="000000"/>
          <w:sz w:val="24"/>
          <w:szCs w:val="24"/>
        </w:rPr>
        <w:t>The 396 bed hospital has an Emergency Department, extensive out-patient facilities, Intensive Therapy Unit (ITU) and High Dependency Unit (HDU), Coronary Care Unit (CCU), plus five main theatres.  There is also a 20 place day surgery unit with two further theatres.  The Macmillan Dales Unit provides assessment and treatment, principally for the diagnosis and treatment of patients with cancer or dermatological conditions.  Dedicated purpose built facilities are also provided on site for Radiology, Pharmacy, Pathology, Endoscopy and Therapy Services.</w:t>
      </w:r>
    </w:p>
    <w:p w14:paraId="066A59A0" w14:textId="77777777" w:rsidR="00BA0556" w:rsidRPr="009C165A" w:rsidRDefault="00BA0556" w:rsidP="00C14378">
      <w:pPr>
        <w:ind w:left="720"/>
        <w:jc w:val="both"/>
        <w:rPr>
          <w:rFonts w:ascii="Arial" w:hAnsi="Arial" w:cs="Arial"/>
          <w:sz w:val="24"/>
          <w:szCs w:val="24"/>
        </w:rPr>
      </w:pPr>
    </w:p>
    <w:p w14:paraId="38FD08BF" w14:textId="77777777" w:rsidR="00BA0556" w:rsidRPr="009C165A" w:rsidRDefault="00BA0556" w:rsidP="00C14378">
      <w:pPr>
        <w:ind w:left="720"/>
        <w:jc w:val="both"/>
        <w:rPr>
          <w:rFonts w:ascii="Arial" w:hAnsi="Arial" w:cs="Arial"/>
          <w:sz w:val="24"/>
          <w:szCs w:val="24"/>
        </w:rPr>
      </w:pPr>
      <w:r w:rsidRPr="009C165A">
        <w:rPr>
          <w:rFonts w:ascii="Arial" w:hAnsi="Arial" w:cs="Arial"/>
          <w:color w:val="000000"/>
          <w:sz w:val="24"/>
          <w:szCs w:val="24"/>
        </w:rPr>
        <w:t>The organisation provides a full range of general acute secondary care hospital services as well as a range of community therapy and midwifery services through a Clinical Directorate structure.  These include Planned Surgery, Orthopaedics, Anaesthetics, Cancer Services, Specialised Medicine, Emergency Care, Rehabilitation and Older People’s Services, Children’s Services, Pathology, Radiology, Pharmacy and Women’s Services.</w:t>
      </w:r>
    </w:p>
    <w:p w14:paraId="5E455503" w14:textId="77777777" w:rsidR="00BA0556" w:rsidRPr="009C165A" w:rsidRDefault="00BA0556" w:rsidP="00C14378">
      <w:pPr>
        <w:ind w:left="720"/>
        <w:jc w:val="both"/>
        <w:rPr>
          <w:rFonts w:ascii="Arial" w:hAnsi="Arial" w:cs="Arial"/>
          <w:color w:val="000000"/>
          <w:sz w:val="24"/>
          <w:szCs w:val="24"/>
        </w:rPr>
      </w:pPr>
    </w:p>
    <w:p w14:paraId="24DB34D3" w14:textId="77777777" w:rsidR="00BA0556" w:rsidRPr="009C165A" w:rsidRDefault="00BA0556" w:rsidP="00C14378">
      <w:pPr>
        <w:ind w:left="720"/>
        <w:jc w:val="both"/>
        <w:rPr>
          <w:rFonts w:ascii="Arial" w:hAnsi="Arial" w:cs="Arial"/>
          <w:sz w:val="24"/>
          <w:szCs w:val="24"/>
        </w:rPr>
      </w:pPr>
      <w:r w:rsidRPr="009C165A">
        <w:rPr>
          <w:rFonts w:ascii="Arial" w:hAnsi="Arial" w:cs="Arial"/>
          <w:color w:val="000000"/>
          <w:sz w:val="24"/>
          <w:szCs w:val="24"/>
        </w:rPr>
        <w:t>Primary care, community services and mental health services are provided by North Yorkshire and York PCT (before PCT merger it was Craven, Harrogate and Rural District PCT).  HDFT also acts as the first contact for access to more specialist services through alliance based working with neighbouring hospitals.  Where possible, these extended services are provided through visiting consultants or alternatively by patients travelling to hospitals in York or Leeds.</w:t>
      </w:r>
    </w:p>
    <w:p w14:paraId="0886493D" w14:textId="77777777" w:rsidR="00BA0556" w:rsidRPr="009C165A" w:rsidRDefault="00BA0556" w:rsidP="00C14378">
      <w:pPr>
        <w:ind w:left="720"/>
        <w:jc w:val="both"/>
        <w:rPr>
          <w:rFonts w:ascii="Arial" w:hAnsi="Arial" w:cs="Arial"/>
          <w:color w:val="000000"/>
          <w:sz w:val="24"/>
          <w:szCs w:val="24"/>
        </w:rPr>
      </w:pPr>
    </w:p>
    <w:p w14:paraId="22B460AF" w14:textId="77777777" w:rsidR="00BA0556" w:rsidRPr="009C165A" w:rsidRDefault="00BA0556" w:rsidP="00C14378">
      <w:pPr>
        <w:ind w:left="720"/>
        <w:jc w:val="both"/>
        <w:rPr>
          <w:rFonts w:ascii="Arial" w:hAnsi="Arial" w:cs="Arial"/>
          <w:sz w:val="24"/>
          <w:szCs w:val="24"/>
        </w:rPr>
      </w:pPr>
      <w:r w:rsidRPr="009C165A">
        <w:rPr>
          <w:rFonts w:ascii="Arial" w:hAnsi="Arial" w:cs="Arial"/>
          <w:color w:val="000000"/>
          <w:sz w:val="24"/>
          <w:szCs w:val="24"/>
        </w:rPr>
        <w:t xml:space="preserve">The range of hospital services that are provided in partnership with York Hospitals Trust, include Breast &amp; Cervical Screening, ENT (Ear, Nose and </w:t>
      </w:r>
      <w:r w:rsidRPr="009C165A">
        <w:rPr>
          <w:rFonts w:ascii="Arial" w:hAnsi="Arial" w:cs="Arial"/>
          <w:color w:val="000000"/>
          <w:sz w:val="24"/>
          <w:szCs w:val="24"/>
        </w:rPr>
        <w:lastRenderedPageBreak/>
        <w:t xml:space="preserve">Throat), GUM (Genitourinary Medicine) / Sexual Health Services, Neurophysiology and </w:t>
      </w:r>
      <w:proofErr w:type="spellStart"/>
      <w:r w:rsidRPr="009C165A">
        <w:rPr>
          <w:rFonts w:ascii="Arial" w:hAnsi="Arial" w:cs="Arial"/>
          <w:color w:val="000000"/>
          <w:sz w:val="24"/>
          <w:szCs w:val="24"/>
        </w:rPr>
        <w:t>Non Surgical</w:t>
      </w:r>
      <w:proofErr w:type="spellEnd"/>
      <w:r w:rsidRPr="009C165A">
        <w:rPr>
          <w:rFonts w:ascii="Arial" w:hAnsi="Arial" w:cs="Arial"/>
          <w:color w:val="000000"/>
          <w:sz w:val="24"/>
          <w:szCs w:val="24"/>
        </w:rPr>
        <w:t xml:space="preserve"> Oncology.</w:t>
      </w:r>
    </w:p>
    <w:p w14:paraId="7CEDE3E6" w14:textId="77777777" w:rsidR="00BA0556" w:rsidRPr="009C165A" w:rsidRDefault="00BA0556" w:rsidP="00C14378">
      <w:pPr>
        <w:ind w:left="720"/>
        <w:jc w:val="both"/>
        <w:rPr>
          <w:rFonts w:ascii="Arial" w:hAnsi="Arial" w:cs="Arial"/>
          <w:sz w:val="24"/>
          <w:szCs w:val="24"/>
        </w:rPr>
      </w:pPr>
    </w:p>
    <w:p w14:paraId="4D4CF5F3" w14:textId="77777777" w:rsidR="00BA0556" w:rsidRPr="009C165A" w:rsidRDefault="00BA0556" w:rsidP="00C14378">
      <w:pPr>
        <w:ind w:left="720"/>
        <w:jc w:val="both"/>
        <w:rPr>
          <w:rFonts w:ascii="Arial" w:hAnsi="Arial" w:cs="Arial"/>
          <w:color w:val="000000"/>
          <w:sz w:val="24"/>
          <w:szCs w:val="24"/>
        </w:rPr>
      </w:pPr>
      <w:r w:rsidRPr="009C165A">
        <w:rPr>
          <w:rFonts w:ascii="Arial" w:hAnsi="Arial" w:cs="Arial"/>
          <w:color w:val="000000"/>
          <w:sz w:val="24"/>
          <w:szCs w:val="24"/>
        </w:rPr>
        <w:t>In addition, HDFT has a number of established clinical links with Leeds Teaching Hospitals.  These include Coronary Heart Disease, Neurology, Plastic Surgery, Specialist Paediatrics and access to specialist Cancer Services.</w:t>
      </w:r>
    </w:p>
    <w:p w14:paraId="1C844DCF" w14:textId="77777777" w:rsidR="00BA0556" w:rsidRPr="009C165A" w:rsidRDefault="00BA0556" w:rsidP="00C14378">
      <w:pPr>
        <w:ind w:left="720"/>
        <w:jc w:val="both"/>
        <w:rPr>
          <w:rFonts w:ascii="Arial" w:hAnsi="Arial" w:cs="Arial"/>
          <w:color w:val="000000"/>
          <w:sz w:val="24"/>
          <w:szCs w:val="24"/>
        </w:rPr>
      </w:pPr>
    </w:p>
    <w:p w14:paraId="1AA9D292" w14:textId="77777777" w:rsidR="00BA0556" w:rsidRPr="009C165A" w:rsidRDefault="00BA0556" w:rsidP="00C14378">
      <w:pPr>
        <w:ind w:left="720"/>
        <w:jc w:val="both"/>
        <w:rPr>
          <w:rFonts w:ascii="Arial" w:hAnsi="Arial" w:cs="Arial"/>
          <w:color w:val="000000"/>
          <w:sz w:val="24"/>
          <w:szCs w:val="24"/>
        </w:rPr>
      </w:pPr>
      <w:r w:rsidRPr="009C165A">
        <w:rPr>
          <w:rFonts w:ascii="Arial" w:hAnsi="Arial" w:cs="Arial"/>
          <w:color w:val="000000"/>
          <w:sz w:val="24"/>
          <w:szCs w:val="24"/>
        </w:rPr>
        <w:t>Links have also been strengthened with the former Leeds North East PCT, providing further services in Orthopaedics and General Surgery and an outpatient clinic for ENT services at Chapeltown Health Centre, Leeds.</w:t>
      </w:r>
    </w:p>
    <w:p w14:paraId="7FFFF2BE" w14:textId="77777777" w:rsidR="00BA0556" w:rsidRPr="009C165A" w:rsidRDefault="00BA0556" w:rsidP="00C14378">
      <w:pPr>
        <w:ind w:left="720"/>
        <w:jc w:val="both"/>
        <w:rPr>
          <w:rFonts w:ascii="Arial" w:hAnsi="Arial" w:cs="Arial"/>
          <w:color w:val="000000"/>
          <w:sz w:val="24"/>
          <w:szCs w:val="24"/>
        </w:rPr>
      </w:pPr>
    </w:p>
    <w:p w14:paraId="19105CB6" w14:textId="77777777" w:rsidR="00BA0556" w:rsidRPr="009C165A" w:rsidRDefault="00BA0556" w:rsidP="00C14378">
      <w:pPr>
        <w:pStyle w:val="NormalWeb"/>
        <w:spacing w:before="0" w:beforeAutospacing="0" w:after="0" w:afterAutospacing="0"/>
        <w:ind w:left="720"/>
        <w:jc w:val="both"/>
        <w:rPr>
          <w:rFonts w:ascii="Arial" w:hAnsi="Arial" w:cs="Arial"/>
        </w:rPr>
      </w:pPr>
      <w:r w:rsidRPr="009C165A">
        <w:rPr>
          <w:rFonts w:ascii="Arial" w:hAnsi="Arial" w:cs="Arial"/>
        </w:rPr>
        <w:t xml:space="preserve">As one of 52 foundation trusts, HDFT currently has over 13,000 Members. The diverse Board of Governors continue to be heavily involved in the work of the </w:t>
      </w:r>
      <w:proofErr w:type="spellStart"/>
      <w:r w:rsidRPr="009C165A">
        <w:rPr>
          <w:rFonts w:ascii="Arial" w:hAnsi="Arial" w:cs="Arial"/>
        </w:rPr>
        <w:t>organisation</w:t>
      </w:r>
      <w:proofErr w:type="spellEnd"/>
      <w:r w:rsidRPr="009C165A">
        <w:rPr>
          <w:rFonts w:ascii="Arial" w:hAnsi="Arial" w:cs="Arial"/>
        </w:rPr>
        <w:t>.  Member engagement and feedback activity remains of great benefit to the trust.</w:t>
      </w:r>
    </w:p>
    <w:p w14:paraId="23C164FF" w14:textId="77777777" w:rsidR="00BA0556" w:rsidRPr="009C165A" w:rsidRDefault="00BA0556" w:rsidP="00C14378">
      <w:pPr>
        <w:ind w:left="720"/>
        <w:jc w:val="both"/>
        <w:rPr>
          <w:rFonts w:ascii="Arial" w:hAnsi="Arial" w:cs="Arial"/>
          <w:sz w:val="24"/>
          <w:szCs w:val="24"/>
        </w:rPr>
      </w:pPr>
    </w:p>
    <w:p w14:paraId="4D4C4AED" w14:textId="3ADA1E4B" w:rsidR="00BA0556" w:rsidRPr="009C165A" w:rsidRDefault="007A58A0" w:rsidP="00C14378">
      <w:pPr>
        <w:pStyle w:val="BodyText3"/>
        <w:tabs>
          <w:tab w:val="clear" w:pos="360"/>
        </w:tabs>
        <w:jc w:val="both"/>
        <w:rPr>
          <w:rFonts w:ascii="Arial" w:hAnsi="Arial" w:cs="Arial"/>
          <w:b/>
          <w:bCs/>
          <w:sz w:val="24"/>
          <w:szCs w:val="24"/>
        </w:rPr>
      </w:pPr>
      <w:r>
        <w:rPr>
          <w:rFonts w:ascii="Arial" w:hAnsi="Arial" w:cs="Arial"/>
          <w:b/>
          <w:sz w:val="24"/>
          <w:szCs w:val="24"/>
        </w:rPr>
        <w:t>3</w:t>
      </w:r>
      <w:r w:rsidR="00BA0556" w:rsidRPr="009C165A">
        <w:rPr>
          <w:rFonts w:ascii="Arial" w:hAnsi="Arial" w:cs="Arial"/>
          <w:b/>
          <w:sz w:val="24"/>
          <w:szCs w:val="24"/>
        </w:rPr>
        <w:t>.2</w:t>
      </w:r>
      <w:r w:rsidR="00BA0556" w:rsidRPr="009C165A">
        <w:rPr>
          <w:rFonts w:ascii="Arial" w:hAnsi="Arial" w:cs="Arial"/>
          <w:b/>
          <w:sz w:val="24"/>
          <w:szCs w:val="24"/>
        </w:rPr>
        <w:tab/>
      </w:r>
      <w:r w:rsidR="00BA0556" w:rsidRPr="009C165A">
        <w:rPr>
          <w:rFonts w:ascii="Arial" w:hAnsi="Arial" w:cs="Arial"/>
          <w:b/>
          <w:bCs/>
          <w:sz w:val="24"/>
          <w:szCs w:val="24"/>
        </w:rPr>
        <w:t>Directorate structure</w:t>
      </w:r>
    </w:p>
    <w:p w14:paraId="02E33A19" w14:textId="77777777" w:rsidR="00BA0556" w:rsidRPr="009C165A" w:rsidRDefault="00BA0556" w:rsidP="00C14378">
      <w:pPr>
        <w:pStyle w:val="BodyText"/>
        <w:ind w:left="720"/>
        <w:jc w:val="both"/>
        <w:rPr>
          <w:rFonts w:cs="Arial"/>
          <w:szCs w:val="24"/>
        </w:rPr>
      </w:pPr>
    </w:p>
    <w:p w14:paraId="623875F2" w14:textId="77777777" w:rsidR="00BA0556" w:rsidRPr="009C165A" w:rsidRDefault="00BA0556" w:rsidP="00C14378">
      <w:pPr>
        <w:pStyle w:val="BodyText3"/>
        <w:tabs>
          <w:tab w:val="clear" w:pos="360"/>
        </w:tabs>
        <w:ind w:left="720"/>
        <w:jc w:val="both"/>
        <w:rPr>
          <w:rFonts w:ascii="Arial" w:hAnsi="Arial" w:cs="Arial"/>
          <w:sz w:val="24"/>
          <w:szCs w:val="24"/>
        </w:rPr>
      </w:pPr>
      <w:r w:rsidRPr="009C165A">
        <w:rPr>
          <w:rFonts w:ascii="Arial" w:hAnsi="Arial" w:cs="Arial"/>
          <w:sz w:val="24"/>
          <w:szCs w:val="24"/>
        </w:rPr>
        <w:t xml:space="preserve">Each Directorate is headed by a Clinical Director (usually a Consultant) who works with the Management team to undertake the day-to-day provision of services.  Each Directorate comprises a number of services headed by an Operational Director.  Operational Directors report to the Clinical Director of the CBU who in turn report to the Medical Director.  </w:t>
      </w:r>
    </w:p>
    <w:p w14:paraId="2B11ACD8" w14:textId="77777777" w:rsidR="00BA0556" w:rsidRPr="009C165A" w:rsidRDefault="00BA0556" w:rsidP="00C14378">
      <w:pPr>
        <w:pStyle w:val="BodyText3"/>
        <w:tabs>
          <w:tab w:val="clear" w:pos="360"/>
        </w:tabs>
        <w:ind w:left="720"/>
        <w:jc w:val="both"/>
        <w:rPr>
          <w:rFonts w:ascii="Arial" w:hAnsi="Arial" w:cs="Arial"/>
          <w:sz w:val="24"/>
          <w:szCs w:val="24"/>
        </w:rPr>
      </w:pPr>
    </w:p>
    <w:p w14:paraId="6020A279" w14:textId="77777777" w:rsidR="00BA0556" w:rsidRPr="009C165A" w:rsidRDefault="00BA0556" w:rsidP="00C14378">
      <w:pPr>
        <w:pStyle w:val="BodyText3"/>
        <w:tabs>
          <w:tab w:val="clear" w:pos="360"/>
        </w:tabs>
        <w:ind w:left="720"/>
        <w:jc w:val="both"/>
        <w:rPr>
          <w:rFonts w:ascii="Arial" w:hAnsi="Arial" w:cs="Arial"/>
          <w:sz w:val="24"/>
          <w:szCs w:val="24"/>
        </w:rPr>
      </w:pPr>
      <w:r w:rsidRPr="009C165A">
        <w:rPr>
          <w:rFonts w:ascii="Arial" w:hAnsi="Arial" w:cs="Arial"/>
          <w:sz w:val="24"/>
          <w:szCs w:val="24"/>
        </w:rPr>
        <w:t xml:space="preserve">Directorate’s receive operational support from finance, human resources, planning and information representatives. </w:t>
      </w:r>
    </w:p>
    <w:p w14:paraId="5F05EB26" w14:textId="77777777" w:rsidR="00BA0556" w:rsidRPr="009C165A" w:rsidRDefault="00BA0556" w:rsidP="00C14378">
      <w:pPr>
        <w:jc w:val="both"/>
        <w:rPr>
          <w:rFonts w:ascii="Arial" w:hAnsi="Arial" w:cs="Arial"/>
          <w:sz w:val="24"/>
          <w:szCs w:val="24"/>
        </w:rPr>
      </w:pPr>
    </w:p>
    <w:p w14:paraId="011AFFED" w14:textId="325A38FE" w:rsidR="00BA0556" w:rsidRPr="009C165A" w:rsidRDefault="007A58A0" w:rsidP="00C14378">
      <w:pPr>
        <w:jc w:val="both"/>
        <w:rPr>
          <w:rFonts w:ascii="Arial" w:hAnsi="Arial" w:cs="Arial"/>
          <w:b/>
          <w:sz w:val="24"/>
          <w:szCs w:val="24"/>
        </w:rPr>
      </w:pPr>
      <w:r>
        <w:rPr>
          <w:rFonts w:ascii="Arial" w:hAnsi="Arial" w:cs="Arial"/>
          <w:b/>
          <w:sz w:val="24"/>
          <w:szCs w:val="24"/>
        </w:rPr>
        <w:t>3</w:t>
      </w:r>
      <w:r w:rsidR="00BA0556" w:rsidRPr="009C165A">
        <w:rPr>
          <w:rFonts w:ascii="Arial" w:hAnsi="Arial" w:cs="Arial"/>
          <w:b/>
          <w:sz w:val="24"/>
          <w:szCs w:val="24"/>
        </w:rPr>
        <w:t xml:space="preserve">.3 </w:t>
      </w:r>
      <w:r w:rsidR="00BA0556" w:rsidRPr="009C165A">
        <w:rPr>
          <w:rFonts w:ascii="Arial" w:hAnsi="Arial" w:cs="Arial"/>
          <w:b/>
          <w:sz w:val="24"/>
          <w:szCs w:val="24"/>
        </w:rPr>
        <w:tab/>
        <w:t>Harrogate and District</w:t>
      </w:r>
    </w:p>
    <w:p w14:paraId="03D8E8E4" w14:textId="77777777" w:rsidR="00BA0556" w:rsidRPr="009C165A" w:rsidRDefault="00BA0556" w:rsidP="00C14378">
      <w:pPr>
        <w:ind w:left="720"/>
        <w:jc w:val="both"/>
        <w:rPr>
          <w:rFonts w:ascii="Arial" w:hAnsi="Arial" w:cs="Arial"/>
          <w:sz w:val="24"/>
          <w:szCs w:val="24"/>
        </w:rPr>
      </w:pPr>
    </w:p>
    <w:p w14:paraId="336B1260" w14:textId="77777777" w:rsidR="00BA0556" w:rsidRPr="009C165A" w:rsidRDefault="00BA0556" w:rsidP="00C14378">
      <w:pPr>
        <w:ind w:left="720"/>
        <w:jc w:val="both"/>
        <w:rPr>
          <w:rFonts w:ascii="Arial" w:hAnsi="Arial" w:cs="Arial"/>
          <w:sz w:val="24"/>
          <w:szCs w:val="24"/>
        </w:rPr>
      </w:pPr>
      <w:r w:rsidRPr="009C165A">
        <w:rPr>
          <w:rFonts w:ascii="Arial" w:hAnsi="Arial" w:cs="Arial"/>
          <w:sz w:val="24"/>
          <w:szCs w:val="24"/>
        </w:rPr>
        <w:t>Harrogate is surrounded by the beautiful countryside of the Yorkshire Dales but the cities of Leeds and York are also conveniently close by. Knaresborough and Ripon are the market towns which surround Harrogate. Originally a spa town in the Victorian era, Harrogate is now famous for its shops and many festivals. It has also developed a new role as a national and international conference centre, but retains much of its older charm.</w:t>
      </w:r>
    </w:p>
    <w:p w14:paraId="2DACBDE8" w14:textId="77777777" w:rsidR="00BA0556" w:rsidRPr="009C165A" w:rsidRDefault="00BA0556" w:rsidP="00C14378">
      <w:pPr>
        <w:ind w:left="720"/>
        <w:jc w:val="both"/>
        <w:rPr>
          <w:rFonts w:ascii="Arial" w:hAnsi="Arial" w:cs="Arial"/>
          <w:sz w:val="24"/>
          <w:szCs w:val="24"/>
        </w:rPr>
      </w:pPr>
    </w:p>
    <w:p w14:paraId="56FE3D57" w14:textId="77777777" w:rsidR="00BA0556" w:rsidRPr="009C165A" w:rsidRDefault="00BA0556" w:rsidP="00C14378">
      <w:pPr>
        <w:ind w:left="720"/>
        <w:jc w:val="both"/>
        <w:rPr>
          <w:rFonts w:ascii="Arial" w:hAnsi="Arial" w:cs="Arial"/>
          <w:i/>
          <w:sz w:val="24"/>
          <w:szCs w:val="24"/>
        </w:rPr>
      </w:pPr>
      <w:r w:rsidRPr="009C165A">
        <w:rPr>
          <w:rFonts w:ascii="Arial" w:hAnsi="Arial" w:cs="Arial"/>
          <w:i/>
          <w:sz w:val="24"/>
          <w:szCs w:val="24"/>
        </w:rPr>
        <w:t>Leisure/Recreation</w:t>
      </w:r>
    </w:p>
    <w:p w14:paraId="728422CF" w14:textId="77777777" w:rsidR="00BA0556" w:rsidRPr="009C165A" w:rsidRDefault="00BA0556" w:rsidP="00C14378">
      <w:pPr>
        <w:pStyle w:val="NormalWeb4"/>
        <w:spacing w:after="0"/>
        <w:ind w:left="720"/>
        <w:jc w:val="both"/>
        <w:rPr>
          <w:rFonts w:ascii="Arial" w:hAnsi="Arial" w:cs="Arial"/>
          <w:color w:val="000000"/>
        </w:rPr>
      </w:pPr>
      <w:r w:rsidRPr="009C165A">
        <w:rPr>
          <w:rFonts w:ascii="Arial" w:hAnsi="Arial" w:cs="Arial"/>
        </w:rPr>
        <w:t>There are excellent facilities in the area for most sports and outdoor activities</w:t>
      </w:r>
      <w:r w:rsidRPr="009C165A">
        <w:rPr>
          <w:rFonts w:ascii="Arial" w:hAnsi="Arial" w:cs="Arial"/>
          <w:color w:val="000000"/>
        </w:rPr>
        <w:t xml:space="preserve">.  Harrogate also has its own Turkish Baths and Health Spa, and for the enthusiastic spectator, Harrogate Rugby Union Football Club and Harrogate Town Football Club are located near to the hospital site. </w:t>
      </w:r>
    </w:p>
    <w:p w14:paraId="52384C72" w14:textId="77777777" w:rsidR="00BA0556" w:rsidRPr="009C165A" w:rsidRDefault="00BA0556" w:rsidP="00C14378">
      <w:pPr>
        <w:ind w:left="720"/>
        <w:jc w:val="both"/>
        <w:rPr>
          <w:rFonts w:ascii="Arial" w:hAnsi="Arial" w:cs="Arial"/>
          <w:sz w:val="24"/>
          <w:szCs w:val="24"/>
        </w:rPr>
      </w:pPr>
      <w:r w:rsidRPr="009C165A">
        <w:rPr>
          <w:rFonts w:ascii="Arial" w:hAnsi="Arial" w:cs="Arial"/>
          <w:sz w:val="24"/>
          <w:szCs w:val="24"/>
        </w:rPr>
        <w:t xml:space="preserve">Harrogate boasts excellent shopping facilities including department stores, boutiques and high street favourites.  </w:t>
      </w:r>
    </w:p>
    <w:p w14:paraId="54D984F5" w14:textId="77777777" w:rsidR="00BA0556" w:rsidRPr="009C165A" w:rsidRDefault="00BA0556" w:rsidP="00C14378">
      <w:pPr>
        <w:pStyle w:val="NormalWeb4"/>
        <w:spacing w:after="0"/>
        <w:ind w:left="720"/>
        <w:jc w:val="both"/>
        <w:rPr>
          <w:rFonts w:ascii="Arial" w:hAnsi="Arial" w:cs="Arial"/>
          <w:color w:val="000000"/>
          <w:lang w:val="en"/>
        </w:rPr>
      </w:pPr>
    </w:p>
    <w:p w14:paraId="37CE9926" w14:textId="77777777" w:rsidR="00BA0556" w:rsidRPr="009C165A" w:rsidRDefault="00BA0556" w:rsidP="00C14378">
      <w:pPr>
        <w:pStyle w:val="NormalWeb4"/>
        <w:spacing w:after="0"/>
        <w:ind w:left="720"/>
        <w:jc w:val="both"/>
        <w:rPr>
          <w:rFonts w:ascii="Arial" w:hAnsi="Arial" w:cs="Arial"/>
          <w:color w:val="000000"/>
          <w:lang w:val="en"/>
        </w:rPr>
      </w:pPr>
      <w:r w:rsidRPr="009C165A">
        <w:rPr>
          <w:rFonts w:ascii="Arial" w:hAnsi="Arial" w:cs="Arial"/>
          <w:color w:val="000000"/>
          <w:lang w:val="en"/>
        </w:rPr>
        <w:t xml:space="preserve">The town is also a gold medal winner of Europe in Bloom and offers recreational facilities including parks, gardens and nature trails. </w:t>
      </w:r>
    </w:p>
    <w:p w14:paraId="0BD62119" w14:textId="77777777" w:rsidR="00BA0556" w:rsidRPr="009C165A" w:rsidRDefault="00BA0556" w:rsidP="00C14378">
      <w:pPr>
        <w:pStyle w:val="NormalWeb4"/>
        <w:spacing w:after="0"/>
        <w:ind w:left="720"/>
        <w:jc w:val="both"/>
        <w:rPr>
          <w:rFonts w:ascii="Arial" w:hAnsi="Arial" w:cs="Arial"/>
          <w:color w:val="000000"/>
          <w:lang w:val="en"/>
        </w:rPr>
      </w:pPr>
    </w:p>
    <w:p w14:paraId="30C06AD7" w14:textId="77777777" w:rsidR="00BA0556" w:rsidRPr="009C165A" w:rsidRDefault="00BA0556" w:rsidP="00C14378">
      <w:pPr>
        <w:pStyle w:val="NormalWeb4"/>
        <w:spacing w:after="0"/>
        <w:ind w:left="720"/>
        <w:jc w:val="both"/>
        <w:rPr>
          <w:rFonts w:ascii="Arial" w:hAnsi="Arial" w:cs="Arial"/>
        </w:rPr>
      </w:pPr>
      <w:r w:rsidRPr="009C165A">
        <w:rPr>
          <w:rFonts w:ascii="Arial" w:hAnsi="Arial" w:cs="Arial"/>
          <w:i/>
          <w:color w:val="000000"/>
          <w:lang w:val="en"/>
        </w:rPr>
        <w:t>Housing/Education</w:t>
      </w:r>
    </w:p>
    <w:p w14:paraId="60CF7AC4" w14:textId="77777777" w:rsidR="00BA0556" w:rsidRPr="009C165A" w:rsidRDefault="00BA0556" w:rsidP="00C14378">
      <w:pPr>
        <w:pStyle w:val="NormalWeb4"/>
        <w:spacing w:after="0"/>
        <w:ind w:left="720"/>
        <w:jc w:val="both"/>
        <w:rPr>
          <w:rFonts w:ascii="Arial" w:hAnsi="Arial" w:cs="Arial"/>
        </w:rPr>
      </w:pPr>
      <w:r w:rsidRPr="009C165A">
        <w:rPr>
          <w:rFonts w:ascii="Arial" w:hAnsi="Arial" w:cs="Arial"/>
        </w:rPr>
        <w:lastRenderedPageBreak/>
        <w:t>There is a very good choice of housing in a variety of town and country settings. The range of state and public schools is wide, including a number of special schools, and standards are high. There are also universities in Leeds and York.</w:t>
      </w:r>
    </w:p>
    <w:p w14:paraId="12A5A80B" w14:textId="77777777" w:rsidR="00BA0556" w:rsidRPr="009C165A" w:rsidRDefault="00BA0556" w:rsidP="00C14378">
      <w:pPr>
        <w:pStyle w:val="NormalWeb4"/>
        <w:spacing w:after="0"/>
        <w:ind w:left="720"/>
        <w:jc w:val="both"/>
        <w:rPr>
          <w:rFonts w:ascii="Arial" w:hAnsi="Arial" w:cs="Arial"/>
        </w:rPr>
      </w:pPr>
    </w:p>
    <w:p w14:paraId="782C649E" w14:textId="77777777" w:rsidR="00BA0556" w:rsidRPr="009C165A" w:rsidRDefault="00BA0556" w:rsidP="00C14378">
      <w:pPr>
        <w:pStyle w:val="NormalWeb4"/>
        <w:spacing w:after="0"/>
        <w:ind w:left="720"/>
        <w:jc w:val="both"/>
        <w:rPr>
          <w:rFonts w:ascii="Arial" w:hAnsi="Arial" w:cs="Arial"/>
          <w:i/>
        </w:rPr>
      </w:pPr>
      <w:r w:rsidRPr="009C165A">
        <w:rPr>
          <w:rFonts w:ascii="Arial" w:hAnsi="Arial" w:cs="Arial"/>
          <w:i/>
        </w:rPr>
        <w:t>Transport</w:t>
      </w:r>
    </w:p>
    <w:p w14:paraId="48C5DB66" w14:textId="72FD837B" w:rsidR="003A03E7" w:rsidRDefault="00BA0556" w:rsidP="00C14378">
      <w:pPr>
        <w:ind w:left="720"/>
        <w:jc w:val="both"/>
        <w:rPr>
          <w:rFonts w:ascii="Arial" w:hAnsi="Arial" w:cs="Arial"/>
          <w:sz w:val="24"/>
          <w:szCs w:val="24"/>
        </w:rPr>
      </w:pPr>
      <w:r w:rsidRPr="009C165A">
        <w:rPr>
          <w:rFonts w:ascii="Arial" w:hAnsi="Arial" w:cs="Arial"/>
          <w:sz w:val="24"/>
          <w:szCs w:val="24"/>
        </w:rPr>
        <w:t xml:space="preserve">Harrogate is equidistant from London and Edinburgh and there are frequent connections by intercity rail links in addition to good motorway access. The Leeds/Bradford Airport for national and international connections is easily accessible. </w:t>
      </w:r>
    </w:p>
    <w:p w14:paraId="02AA0A50" w14:textId="505A3FA8" w:rsidR="00AB54D3" w:rsidRDefault="00AB54D3" w:rsidP="00C14378">
      <w:pPr>
        <w:ind w:left="720"/>
        <w:jc w:val="both"/>
        <w:rPr>
          <w:rFonts w:ascii="Arial" w:hAnsi="Arial" w:cs="Arial"/>
          <w:sz w:val="24"/>
          <w:szCs w:val="24"/>
        </w:rPr>
      </w:pPr>
    </w:p>
    <w:p w14:paraId="3148EA66" w14:textId="555517C8" w:rsidR="00AB54D3" w:rsidRDefault="00AB54D3" w:rsidP="00C14378">
      <w:pPr>
        <w:ind w:left="720"/>
        <w:jc w:val="both"/>
        <w:rPr>
          <w:rFonts w:ascii="Arial" w:hAnsi="Arial" w:cs="Arial"/>
          <w:sz w:val="24"/>
          <w:szCs w:val="24"/>
        </w:rPr>
      </w:pPr>
    </w:p>
    <w:p w14:paraId="3C7E2D7F" w14:textId="4FA432CF" w:rsidR="00AB54D3" w:rsidRDefault="00AB54D3" w:rsidP="00C14378">
      <w:pPr>
        <w:ind w:left="720"/>
        <w:jc w:val="both"/>
        <w:rPr>
          <w:rFonts w:ascii="Arial" w:hAnsi="Arial" w:cs="Arial"/>
          <w:sz w:val="24"/>
          <w:szCs w:val="24"/>
        </w:rPr>
      </w:pPr>
    </w:p>
    <w:p w14:paraId="693E0896" w14:textId="77777777" w:rsidR="00AB54D3" w:rsidRDefault="00AB54D3" w:rsidP="00C14378">
      <w:pPr>
        <w:ind w:left="720"/>
        <w:jc w:val="both"/>
        <w:rPr>
          <w:rFonts w:ascii="Arial" w:hAnsi="Arial" w:cs="Arial"/>
          <w:sz w:val="24"/>
          <w:szCs w:val="24"/>
        </w:rPr>
      </w:pPr>
    </w:p>
    <w:p w14:paraId="2804C8B3" w14:textId="77777777" w:rsidR="00CE59C4" w:rsidRDefault="00CE59C4" w:rsidP="00C14378">
      <w:pPr>
        <w:ind w:left="720"/>
        <w:jc w:val="both"/>
        <w:rPr>
          <w:rFonts w:ascii="Arial" w:hAnsi="Arial" w:cs="Arial"/>
          <w:b/>
          <w:caps/>
          <w:sz w:val="24"/>
          <w:szCs w:val="24"/>
          <w:u w:val="single"/>
        </w:rPr>
      </w:pPr>
    </w:p>
    <w:p w14:paraId="025E55D0" w14:textId="77777777" w:rsidR="00CE59C4" w:rsidRDefault="00CE59C4" w:rsidP="00C14378">
      <w:pPr>
        <w:ind w:left="720"/>
        <w:jc w:val="both"/>
        <w:rPr>
          <w:rFonts w:ascii="Arial" w:hAnsi="Arial" w:cs="Arial"/>
          <w:b/>
          <w:caps/>
          <w:sz w:val="24"/>
          <w:szCs w:val="24"/>
          <w:u w:val="single"/>
        </w:rPr>
      </w:pPr>
    </w:p>
    <w:p w14:paraId="6871D37A" w14:textId="5A943266" w:rsidR="00BA0556" w:rsidRPr="003A03E7" w:rsidRDefault="00443EF4" w:rsidP="00C14378">
      <w:pPr>
        <w:ind w:left="720"/>
        <w:jc w:val="both"/>
        <w:rPr>
          <w:rFonts w:ascii="Arial" w:hAnsi="Arial" w:cs="Arial"/>
          <w:sz w:val="24"/>
          <w:szCs w:val="24"/>
        </w:rPr>
      </w:pPr>
      <w:r>
        <w:rPr>
          <w:rFonts w:ascii="Arial" w:hAnsi="Arial" w:cs="Arial"/>
          <w:b/>
          <w:caps/>
          <w:sz w:val="24"/>
          <w:szCs w:val="24"/>
          <w:u w:val="single"/>
        </w:rPr>
        <w:t>SECTION 4</w:t>
      </w:r>
      <w:r w:rsidR="00BA0556" w:rsidRPr="009C165A">
        <w:rPr>
          <w:rFonts w:ascii="Arial" w:hAnsi="Arial" w:cs="Arial"/>
          <w:b/>
          <w:caps/>
          <w:sz w:val="24"/>
          <w:szCs w:val="24"/>
          <w:u w:val="single"/>
        </w:rPr>
        <w:tab/>
        <w:t xml:space="preserve">General Conditions of Appointment </w:t>
      </w:r>
    </w:p>
    <w:p w14:paraId="71CAE6FA" w14:textId="77777777" w:rsidR="00BA0556" w:rsidRPr="00B3230B" w:rsidRDefault="00BA0556" w:rsidP="00C14378">
      <w:pPr>
        <w:ind w:left="709" w:hanging="709"/>
        <w:jc w:val="both"/>
        <w:rPr>
          <w:rFonts w:ascii="Arial" w:hAnsi="Arial" w:cs="Arial"/>
          <w:sz w:val="24"/>
          <w:szCs w:val="24"/>
        </w:rPr>
      </w:pPr>
    </w:p>
    <w:p w14:paraId="100C0819" w14:textId="201E1370" w:rsidR="00BA0556" w:rsidRPr="00193BE3" w:rsidRDefault="00443EF4" w:rsidP="00C14378">
      <w:pPr>
        <w:ind w:left="709" w:hanging="709"/>
        <w:jc w:val="both"/>
        <w:rPr>
          <w:rFonts w:ascii="Arial" w:hAnsi="Arial" w:cs="Arial"/>
          <w:sz w:val="24"/>
          <w:szCs w:val="24"/>
        </w:rPr>
      </w:pPr>
      <w:r>
        <w:rPr>
          <w:rFonts w:ascii="Arial" w:hAnsi="Arial" w:cs="Arial"/>
          <w:sz w:val="24"/>
          <w:szCs w:val="24"/>
        </w:rPr>
        <w:t>4</w:t>
      </w:r>
      <w:r w:rsidR="00BA0556" w:rsidRPr="00193BE3">
        <w:rPr>
          <w:rFonts w:ascii="Arial" w:hAnsi="Arial" w:cs="Arial"/>
          <w:sz w:val="24"/>
          <w:szCs w:val="24"/>
        </w:rPr>
        <w:t>.1</w:t>
      </w:r>
      <w:r w:rsidR="00BA0556" w:rsidRPr="00193BE3">
        <w:rPr>
          <w:rFonts w:ascii="Arial" w:hAnsi="Arial" w:cs="Arial"/>
          <w:sz w:val="24"/>
          <w:szCs w:val="24"/>
        </w:rPr>
        <w:tab/>
        <w:t>This appointment shall be governed by the Terms and Conditions of Service for Hospital Medical and Dental Staff, as amended from time to time, and adhere to Trusts policies and procedures as appropriate.</w:t>
      </w:r>
    </w:p>
    <w:p w14:paraId="389F638D" w14:textId="77777777" w:rsidR="00BA0556" w:rsidRPr="00193BE3" w:rsidRDefault="00BA0556" w:rsidP="00C14378">
      <w:pPr>
        <w:pStyle w:val="Heading1"/>
        <w:tabs>
          <w:tab w:val="clear" w:pos="-720"/>
        </w:tabs>
        <w:ind w:left="709" w:hanging="709"/>
        <w:rPr>
          <w:rFonts w:ascii="Arial" w:hAnsi="Arial" w:cs="Arial"/>
          <w:szCs w:val="24"/>
        </w:rPr>
      </w:pPr>
    </w:p>
    <w:p w14:paraId="55BAE21A" w14:textId="597E113E" w:rsidR="00BA0556" w:rsidRPr="00193BE3" w:rsidRDefault="00443EF4" w:rsidP="00C14378">
      <w:pPr>
        <w:ind w:left="709" w:hanging="709"/>
        <w:jc w:val="both"/>
        <w:rPr>
          <w:rFonts w:ascii="Arial" w:hAnsi="Arial" w:cs="Arial"/>
          <w:sz w:val="24"/>
          <w:szCs w:val="24"/>
        </w:rPr>
      </w:pPr>
      <w:r>
        <w:rPr>
          <w:rFonts w:ascii="Arial" w:hAnsi="Arial" w:cs="Arial"/>
          <w:sz w:val="24"/>
          <w:szCs w:val="24"/>
        </w:rPr>
        <w:t>4</w:t>
      </w:r>
      <w:r w:rsidR="00BA0556" w:rsidRPr="00193BE3">
        <w:rPr>
          <w:rFonts w:ascii="Arial" w:hAnsi="Arial" w:cs="Arial"/>
          <w:sz w:val="24"/>
          <w:szCs w:val="24"/>
        </w:rPr>
        <w:t>.2</w:t>
      </w:r>
      <w:r w:rsidR="00BA0556" w:rsidRPr="00193BE3">
        <w:rPr>
          <w:rFonts w:ascii="Arial" w:hAnsi="Arial" w:cs="Arial"/>
          <w:sz w:val="24"/>
          <w:szCs w:val="24"/>
        </w:rPr>
        <w:tab/>
        <w:t xml:space="preserve">The post is based on a whole time appointment, Position on the </w:t>
      </w:r>
      <w:r w:rsidR="00AB54D3">
        <w:rPr>
          <w:rFonts w:ascii="Arial" w:hAnsi="Arial" w:cs="Arial"/>
          <w:sz w:val="24"/>
          <w:szCs w:val="24"/>
        </w:rPr>
        <w:t xml:space="preserve">appropriate </w:t>
      </w:r>
      <w:r w:rsidR="00BA0556" w:rsidRPr="00193BE3">
        <w:rPr>
          <w:rFonts w:ascii="Arial" w:hAnsi="Arial" w:cs="Arial"/>
          <w:sz w:val="24"/>
          <w:szCs w:val="24"/>
        </w:rPr>
        <w:t xml:space="preserve">incremental scale is determined by previous experience in accordance with the Term and Conditions of Service.  </w:t>
      </w:r>
    </w:p>
    <w:p w14:paraId="7D80DD07" w14:textId="77777777" w:rsidR="00BA0556" w:rsidRPr="00193BE3" w:rsidRDefault="00BA0556" w:rsidP="00C14378">
      <w:pPr>
        <w:ind w:left="709" w:hanging="709"/>
        <w:jc w:val="both"/>
        <w:rPr>
          <w:rFonts w:ascii="Arial" w:hAnsi="Arial" w:cs="Arial"/>
          <w:sz w:val="24"/>
          <w:szCs w:val="24"/>
        </w:rPr>
      </w:pPr>
    </w:p>
    <w:p w14:paraId="1B852C2B" w14:textId="507E0E95" w:rsidR="00BA0556" w:rsidRPr="00193BE3" w:rsidRDefault="00443EF4" w:rsidP="00C14378">
      <w:pPr>
        <w:ind w:left="709" w:hanging="709"/>
        <w:jc w:val="both"/>
        <w:rPr>
          <w:rFonts w:ascii="Arial" w:hAnsi="Arial" w:cs="Arial"/>
          <w:sz w:val="24"/>
          <w:szCs w:val="24"/>
        </w:rPr>
      </w:pPr>
      <w:r>
        <w:rPr>
          <w:rFonts w:ascii="Arial" w:hAnsi="Arial" w:cs="Arial"/>
          <w:sz w:val="24"/>
          <w:szCs w:val="24"/>
        </w:rPr>
        <w:t>4</w:t>
      </w:r>
      <w:r w:rsidR="00BA0556" w:rsidRPr="00193BE3">
        <w:rPr>
          <w:rFonts w:ascii="Arial" w:hAnsi="Arial" w:cs="Arial"/>
          <w:sz w:val="24"/>
          <w:szCs w:val="24"/>
        </w:rPr>
        <w:t>.3</w:t>
      </w:r>
      <w:r w:rsidR="00BA0556" w:rsidRPr="00193BE3">
        <w:rPr>
          <w:rFonts w:ascii="Arial" w:hAnsi="Arial" w:cs="Arial"/>
          <w:sz w:val="24"/>
          <w:szCs w:val="24"/>
        </w:rPr>
        <w:tab/>
        <w:t>This post is superannuable and you will be subject to the NHS Superannuation Scheme unless you chose to opt out. The current rate of contribution is 6%.</w:t>
      </w:r>
    </w:p>
    <w:p w14:paraId="5EFC22BE" w14:textId="77777777" w:rsidR="00BA0556" w:rsidRPr="00193BE3" w:rsidRDefault="00BA0556" w:rsidP="00C14378">
      <w:pPr>
        <w:ind w:left="709" w:hanging="709"/>
        <w:jc w:val="both"/>
        <w:rPr>
          <w:rFonts w:ascii="Arial" w:hAnsi="Arial" w:cs="Arial"/>
          <w:sz w:val="24"/>
          <w:szCs w:val="24"/>
        </w:rPr>
      </w:pPr>
    </w:p>
    <w:p w14:paraId="09CDCAEA" w14:textId="74D30173" w:rsidR="00BA0556" w:rsidRPr="00193BE3" w:rsidRDefault="00443EF4" w:rsidP="00C14378">
      <w:pPr>
        <w:ind w:left="709" w:hanging="709"/>
        <w:jc w:val="both"/>
        <w:rPr>
          <w:rFonts w:ascii="Arial" w:hAnsi="Arial" w:cs="Arial"/>
          <w:sz w:val="24"/>
          <w:szCs w:val="24"/>
        </w:rPr>
      </w:pPr>
      <w:r>
        <w:rPr>
          <w:rFonts w:ascii="Arial" w:hAnsi="Arial" w:cs="Arial"/>
          <w:sz w:val="24"/>
          <w:szCs w:val="24"/>
        </w:rPr>
        <w:t>4.4</w:t>
      </w:r>
      <w:r w:rsidR="00BA0556" w:rsidRPr="00193BE3">
        <w:rPr>
          <w:rFonts w:ascii="Arial" w:hAnsi="Arial" w:cs="Arial"/>
          <w:sz w:val="24"/>
          <w:szCs w:val="24"/>
        </w:rPr>
        <w:tab/>
        <w:t xml:space="preserve">The appointment is conditional upon the following being received prior to the commencement of employment; full occupational health clearance, satisfactory references, evidence of </w:t>
      </w:r>
      <w:r w:rsidR="007A58A0">
        <w:rPr>
          <w:rFonts w:ascii="Arial" w:hAnsi="Arial" w:cs="Arial"/>
          <w:sz w:val="24"/>
          <w:szCs w:val="24"/>
        </w:rPr>
        <w:t>professional</w:t>
      </w:r>
      <w:r w:rsidR="00BA0556" w:rsidRPr="00193BE3">
        <w:rPr>
          <w:rFonts w:ascii="Arial" w:hAnsi="Arial" w:cs="Arial"/>
          <w:sz w:val="24"/>
          <w:szCs w:val="24"/>
        </w:rPr>
        <w:t xml:space="preserve"> registration, immigration status </w:t>
      </w:r>
    </w:p>
    <w:p w14:paraId="36EE1819" w14:textId="77777777" w:rsidR="00BA0556" w:rsidRPr="00193BE3" w:rsidRDefault="00BA0556" w:rsidP="00C14378">
      <w:pPr>
        <w:ind w:left="709" w:hanging="709"/>
        <w:jc w:val="both"/>
        <w:rPr>
          <w:rFonts w:ascii="Arial" w:hAnsi="Arial" w:cs="Arial"/>
          <w:sz w:val="24"/>
          <w:szCs w:val="24"/>
        </w:rPr>
      </w:pPr>
    </w:p>
    <w:p w14:paraId="620C9431" w14:textId="77777777" w:rsidR="00443EF4" w:rsidRDefault="00443EF4" w:rsidP="00C14378">
      <w:pPr>
        <w:jc w:val="both"/>
        <w:rPr>
          <w:rFonts w:ascii="Arial" w:hAnsi="Arial" w:cs="Arial"/>
          <w:sz w:val="24"/>
          <w:szCs w:val="24"/>
        </w:rPr>
      </w:pPr>
      <w:r>
        <w:rPr>
          <w:rFonts w:ascii="Arial" w:hAnsi="Arial" w:cs="Arial"/>
          <w:sz w:val="24"/>
          <w:szCs w:val="24"/>
        </w:rPr>
        <w:t>4.5</w:t>
      </w:r>
      <w:r>
        <w:rPr>
          <w:rFonts w:ascii="Arial" w:hAnsi="Arial" w:cs="Arial"/>
          <w:sz w:val="24"/>
          <w:szCs w:val="24"/>
        </w:rPr>
        <w:tab/>
      </w:r>
      <w:r w:rsidR="00BA0556" w:rsidRPr="00443EF4">
        <w:rPr>
          <w:rFonts w:ascii="Arial" w:hAnsi="Arial" w:cs="Arial"/>
          <w:sz w:val="24"/>
          <w:szCs w:val="24"/>
        </w:rPr>
        <w:t xml:space="preserve">The successful candidate will be expected to complete a medical questionnaire </w:t>
      </w:r>
    </w:p>
    <w:p w14:paraId="671F4D8C" w14:textId="002C0EE6" w:rsidR="00BA0556" w:rsidRPr="00443EF4" w:rsidRDefault="00BA0556" w:rsidP="00C14378">
      <w:pPr>
        <w:ind w:firstLine="709"/>
        <w:jc w:val="both"/>
        <w:rPr>
          <w:rFonts w:ascii="Arial" w:hAnsi="Arial" w:cs="Arial"/>
          <w:sz w:val="24"/>
          <w:szCs w:val="24"/>
        </w:rPr>
      </w:pPr>
      <w:r w:rsidRPr="00443EF4">
        <w:rPr>
          <w:rFonts w:ascii="Arial" w:hAnsi="Arial" w:cs="Arial"/>
          <w:sz w:val="24"/>
          <w:szCs w:val="24"/>
        </w:rPr>
        <w:t xml:space="preserve">and attend Occupational Health at HDFT for clearance of the form. </w:t>
      </w:r>
    </w:p>
    <w:p w14:paraId="05DCB518" w14:textId="47A63EE7" w:rsidR="00BA0556" w:rsidRPr="00193BE3" w:rsidRDefault="00BA0556" w:rsidP="00C14378">
      <w:pPr>
        <w:jc w:val="both"/>
        <w:rPr>
          <w:rFonts w:ascii="Arial" w:hAnsi="Arial" w:cs="Arial"/>
          <w:sz w:val="24"/>
          <w:szCs w:val="24"/>
        </w:rPr>
      </w:pPr>
    </w:p>
    <w:p w14:paraId="7F1C1715" w14:textId="77777777" w:rsidR="00BA0556" w:rsidRPr="00193BE3" w:rsidRDefault="00BA0556" w:rsidP="00C14378">
      <w:pPr>
        <w:ind w:left="709" w:hanging="709"/>
        <w:jc w:val="both"/>
        <w:rPr>
          <w:rFonts w:ascii="Arial" w:hAnsi="Arial" w:cs="Arial"/>
          <w:sz w:val="24"/>
          <w:szCs w:val="24"/>
        </w:rPr>
      </w:pPr>
    </w:p>
    <w:p w14:paraId="73AE77C3" w14:textId="1690F2BE" w:rsidR="00BA0556" w:rsidRPr="00193BE3" w:rsidRDefault="0017773C" w:rsidP="00C14378">
      <w:pPr>
        <w:pStyle w:val="BodyText2"/>
        <w:ind w:left="709" w:hanging="709"/>
        <w:rPr>
          <w:rFonts w:cs="Arial"/>
          <w:snapToGrid w:val="0"/>
          <w:sz w:val="24"/>
          <w:szCs w:val="24"/>
        </w:rPr>
      </w:pPr>
      <w:r>
        <w:rPr>
          <w:rFonts w:cs="Arial"/>
          <w:sz w:val="24"/>
          <w:szCs w:val="24"/>
        </w:rPr>
        <w:t>4.6</w:t>
      </w:r>
      <w:r w:rsidR="00BA0556" w:rsidRPr="00193BE3">
        <w:rPr>
          <w:rFonts w:cs="Arial"/>
          <w:sz w:val="24"/>
          <w:szCs w:val="24"/>
        </w:rPr>
        <w:tab/>
        <w:t xml:space="preserve">This post falls within the scope of the Rehabilitation of Offenders Act 1974 (Exceptions) (Amendment) (England and Wales) Order 2007 and </w:t>
      </w:r>
      <w:r w:rsidR="00BA0556" w:rsidRPr="00193BE3">
        <w:rPr>
          <w:rFonts w:cs="Arial"/>
          <w:iCs/>
          <w:sz w:val="24"/>
          <w:szCs w:val="24"/>
        </w:rPr>
        <w:t>Section 115 of the Police Act 1997</w:t>
      </w:r>
      <w:r w:rsidR="00BA0556" w:rsidRPr="00193BE3">
        <w:rPr>
          <w:rFonts w:cs="Arial"/>
          <w:sz w:val="24"/>
          <w:szCs w:val="24"/>
        </w:rPr>
        <w:t>.  In accordance with these pieces of legislation the Trust is obliged to check the background of all candidates appointed to medical posts with the Criminal Records Bureau.  If the position involves working with children, the Disclosure will indicate whether information is held on government department lists, held by the Department for Education and Skills and the Department of Health (DH), of those who are banned from working with children. The Disclosure also includes information held by the DH of those considered unsuitable to work with vulnerable adults.</w:t>
      </w:r>
    </w:p>
    <w:p w14:paraId="07356CDA" w14:textId="77777777" w:rsidR="00BA0556" w:rsidRPr="00193BE3" w:rsidRDefault="00BA0556" w:rsidP="00C14378">
      <w:pPr>
        <w:ind w:left="709" w:hanging="709"/>
        <w:jc w:val="both"/>
        <w:rPr>
          <w:rFonts w:ascii="Arial" w:hAnsi="Arial" w:cs="Arial"/>
          <w:snapToGrid w:val="0"/>
          <w:sz w:val="24"/>
          <w:szCs w:val="24"/>
        </w:rPr>
      </w:pPr>
    </w:p>
    <w:p w14:paraId="1A840576" w14:textId="69B90B12" w:rsidR="00BA0556" w:rsidRPr="00A06FBA" w:rsidRDefault="0017773C" w:rsidP="00C14378">
      <w:pPr>
        <w:ind w:left="709" w:hanging="709"/>
        <w:jc w:val="both"/>
        <w:rPr>
          <w:rFonts w:ascii="Arial" w:hAnsi="Arial" w:cs="Arial"/>
          <w:sz w:val="24"/>
          <w:szCs w:val="24"/>
        </w:rPr>
      </w:pPr>
      <w:r>
        <w:rPr>
          <w:rFonts w:ascii="Arial" w:hAnsi="Arial" w:cs="Arial"/>
          <w:sz w:val="24"/>
          <w:szCs w:val="24"/>
        </w:rPr>
        <w:t>4.7</w:t>
      </w:r>
      <w:r w:rsidR="00BA0556" w:rsidRPr="00193BE3">
        <w:rPr>
          <w:rFonts w:ascii="Arial" w:hAnsi="Arial" w:cs="Arial"/>
          <w:sz w:val="24"/>
          <w:szCs w:val="24"/>
        </w:rPr>
        <w:tab/>
        <w:t xml:space="preserve">The appointment is exempt from the Rehabilitation of Offenders Act 1974. This means that you must declare all criminal convictions, including those that would otherwise be considered ‘spent’. In the event of employment any failure to </w:t>
      </w:r>
      <w:r w:rsidR="00BA0556" w:rsidRPr="00193BE3">
        <w:rPr>
          <w:rFonts w:ascii="Arial" w:hAnsi="Arial" w:cs="Arial"/>
          <w:sz w:val="24"/>
          <w:szCs w:val="24"/>
        </w:rPr>
        <w:lastRenderedPageBreak/>
        <w:t xml:space="preserve">disclose such convictions could result in dismissal or disciplinary action by the Trust.  Any information given will be completely </w:t>
      </w:r>
      <w:r w:rsidR="00BA0556" w:rsidRPr="00A06FBA">
        <w:rPr>
          <w:rFonts w:ascii="Arial" w:hAnsi="Arial" w:cs="Arial"/>
          <w:sz w:val="24"/>
          <w:szCs w:val="24"/>
        </w:rPr>
        <w:t>confidential and will be considered in relation to an application for positions to which the Order applies.</w:t>
      </w:r>
    </w:p>
    <w:p w14:paraId="0DD5FED9" w14:textId="715F6B5D" w:rsidR="00BA0556" w:rsidRPr="00A06FBA" w:rsidRDefault="00BA0556" w:rsidP="00C14378">
      <w:pPr>
        <w:ind w:left="709" w:hanging="709"/>
        <w:jc w:val="both"/>
        <w:rPr>
          <w:rFonts w:cs="Arial"/>
          <w:szCs w:val="24"/>
        </w:rPr>
      </w:pPr>
    </w:p>
    <w:p w14:paraId="659E87BF" w14:textId="77777777" w:rsidR="00BA0556" w:rsidRPr="00A06FBA" w:rsidRDefault="00BA0556" w:rsidP="00C14378">
      <w:pPr>
        <w:pStyle w:val="BodyText"/>
        <w:jc w:val="both"/>
        <w:rPr>
          <w:rFonts w:cs="Arial"/>
          <w:szCs w:val="24"/>
        </w:rPr>
      </w:pPr>
    </w:p>
    <w:p w14:paraId="696420E2" w14:textId="3C21FBE2" w:rsidR="008116A8" w:rsidRPr="0056052D" w:rsidRDefault="0017773C" w:rsidP="00C14378">
      <w:pPr>
        <w:pStyle w:val="BodyText"/>
        <w:ind w:left="709" w:hanging="709"/>
        <w:jc w:val="both"/>
        <w:rPr>
          <w:rFonts w:cs="Arial"/>
          <w:szCs w:val="24"/>
        </w:rPr>
      </w:pPr>
      <w:r>
        <w:rPr>
          <w:rFonts w:cs="Arial"/>
          <w:szCs w:val="24"/>
        </w:rPr>
        <w:t>4.8</w:t>
      </w:r>
      <w:r w:rsidR="00BA0556" w:rsidRPr="00A06FBA">
        <w:rPr>
          <w:rFonts w:cs="Arial"/>
          <w:szCs w:val="24"/>
        </w:rPr>
        <w:tab/>
      </w:r>
      <w:r>
        <w:rPr>
          <w:rFonts w:cs="Arial"/>
          <w:snapToGrid w:val="0"/>
          <w:szCs w:val="24"/>
          <w:lang w:val="en-US"/>
        </w:rPr>
        <w:t>All</w:t>
      </w:r>
      <w:r w:rsidR="00BA0556" w:rsidRPr="00A06FBA">
        <w:rPr>
          <w:rFonts w:cs="Arial"/>
          <w:snapToGrid w:val="0"/>
          <w:szCs w:val="24"/>
          <w:lang w:val="en-US"/>
        </w:rPr>
        <w:t xml:space="preserve"> staff employed at the Trust should ensure they are familiar with, and apply, the agreed procedure for reporting concerns, quickly and confidentially, relating to the conduct, p</w:t>
      </w:r>
      <w:r>
        <w:rPr>
          <w:rFonts w:cs="Arial"/>
          <w:snapToGrid w:val="0"/>
          <w:szCs w:val="24"/>
          <w:lang w:val="en-US"/>
        </w:rPr>
        <w:t xml:space="preserve">erformance or health of </w:t>
      </w:r>
      <w:r w:rsidR="00BA0556" w:rsidRPr="00A06FBA">
        <w:rPr>
          <w:rFonts w:cs="Arial"/>
          <w:snapToGrid w:val="0"/>
          <w:szCs w:val="24"/>
          <w:lang w:val="en-US"/>
        </w:rPr>
        <w:t>colleagues.</w:t>
      </w:r>
    </w:p>
    <w:sectPr w:rsidR="008116A8" w:rsidRPr="00560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0239"/>
    <w:multiLevelType w:val="hybridMultilevel"/>
    <w:tmpl w:val="F9BAE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532B3"/>
    <w:multiLevelType w:val="hybridMultilevel"/>
    <w:tmpl w:val="6608B3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E8142C"/>
    <w:multiLevelType w:val="hybridMultilevel"/>
    <w:tmpl w:val="15106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10B94"/>
    <w:multiLevelType w:val="hybridMultilevel"/>
    <w:tmpl w:val="19DA392E"/>
    <w:lvl w:ilvl="0" w:tplc="2A066E0A">
      <w:start w:val="30"/>
      <w:numFmt w:val="bullet"/>
      <w:lvlText w:val=""/>
      <w:lvlJc w:val="left"/>
      <w:pPr>
        <w:tabs>
          <w:tab w:val="num" w:pos="1140"/>
        </w:tabs>
        <w:ind w:left="1140" w:hanging="780"/>
      </w:pPr>
      <w:rPr>
        <w:rFonts w:ascii="Symbol" w:eastAsia="Times New Roman" w:hAnsi="Symbol" w:cs="Arial" w:hint="default"/>
      </w:rPr>
    </w:lvl>
    <w:lvl w:ilvl="1" w:tplc="04090003">
      <w:start w:val="1"/>
      <w:numFmt w:val="bullet"/>
      <w:lvlText w:val="o"/>
      <w:lvlJc w:val="left"/>
      <w:pPr>
        <w:tabs>
          <w:tab w:val="num" w:pos="1778"/>
        </w:tabs>
        <w:ind w:left="1778"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32B10"/>
    <w:multiLevelType w:val="hybridMultilevel"/>
    <w:tmpl w:val="77124D44"/>
    <w:lvl w:ilvl="0" w:tplc="2A066E0A">
      <w:start w:val="30"/>
      <w:numFmt w:val="bullet"/>
      <w:lvlText w:val=""/>
      <w:lvlJc w:val="left"/>
      <w:pPr>
        <w:tabs>
          <w:tab w:val="num" w:pos="1140"/>
        </w:tabs>
        <w:ind w:left="1140" w:hanging="780"/>
      </w:pPr>
      <w:rPr>
        <w:rFonts w:ascii="Symbol" w:eastAsia="Times New Roman" w:hAnsi="Symbol" w:cs="Arial" w:hint="default"/>
      </w:rPr>
    </w:lvl>
    <w:lvl w:ilvl="1" w:tplc="04090003">
      <w:start w:val="1"/>
      <w:numFmt w:val="bullet"/>
      <w:lvlText w:val="o"/>
      <w:lvlJc w:val="left"/>
      <w:pPr>
        <w:tabs>
          <w:tab w:val="num" w:pos="1778"/>
        </w:tabs>
        <w:ind w:left="1778"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15EEB"/>
    <w:multiLevelType w:val="hybridMultilevel"/>
    <w:tmpl w:val="3BEC3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B6D26"/>
    <w:multiLevelType w:val="hybridMultilevel"/>
    <w:tmpl w:val="14E6F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D126F"/>
    <w:multiLevelType w:val="hybridMultilevel"/>
    <w:tmpl w:val="95BCD8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CA4A6E"/>
    <w:multiLevelType w:val="hybridMultilevel"/>
    <w:tmpl w:val="60D4297C"/>
    <w:lvl w:ilvl="0" w:tplc="EF485D72">
      <w:start w:val="1"/>
      <w:numFmt w:val="bullet"/>
      <w:lvlText w:val=""/>
      <w:lvlJc w:val="left"/>
      <w:pPr>
        <w:tabs>
          <w:tab w:val="num" w:pos="28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51AAF"/>
    <w:multiLevelType w:val="singleLevel"/>
    <w:tmpl w:val="0F86DEF8"/>
    <w:lvl w:ilvl="0">
      <w:start w:val="1"/>
      <w:numFmt w:val="lowerLetter"/>
      <w:lvlText w:val="%1) "/>
      <w:lvlJc w:val="left"/>
      <w:pPr>
        <w:tabs>
          <w:tab w:val="num" w:pos="284"/>
        </w:tabs>
        <w:ind w:left="567" w:hanging="283"/>
      </w:pPr>
      <w:rPr>
        <w:rFonts w:ascii="Arial" w:hAnsi="Arial" w:cs="Times New Roman" w:hint="default"/>
        <w:b w:val="0"/>
        <w:i w:val="0"/>
        <w:strike w:val="0"/>
        <w:dstrike w:val="0"/>
        <w:sz w:val="20"/>
        <w:szCs w:val="20"/>
        <w:u w:val="none"/>
        <w:effect w:val="none"/>
      </w:rPr>
    </w:lvl>
  </w:abstractNum>
  <w:abstractNum w:abstractNumId="10" w15:restartNumberingAfterBreak="0">
    <w:nsid w:val="34B710C1"/>
    <w:multiLevelType w:val="hybridMultilevel"/>
    <w:tmpl w:val="DFA8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91227"/>
    <w:multiLevelType w:val="hybridMultilevel"/>
    <w:tmpl w:val="27B6EA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53222B"/>
    <w:multiLevelType w:val="multilevel"/>
    <w:tmpl w:val="10FA9528"/>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737621"/>
    <w:multiLevelType w:val="multilevel"/>
    <w:tmpl w:val="4344FEF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9922BC"/>
    <w:multiLevelType w:val="multilevel"/>
    <w:tmpl w:val="6548FA5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E0135C"/>
    <w:multiLevelType w:val="hybridMultilevel"/>
    <w:tmpl w:val="DCB23010"/>
    <w:lvl w:ilvl="0" w:tplc="EF485D72">
      <w:start w:val="1"/>
      <w:numFmt w:val="bullet"/>
      <w:lvlText w:val=""/>
      <w:lvlJc w:val="left"/>
      <w:pPr>
        <w:tabs>
          <w:tab w:val="num" w:pos="28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614CE"/>
    <w:multiLevelType w:val="multilevel"/>
    <w:tmpl w:val="9C2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6C1D75"/>
    <w:multiLevelType w:val="multilevel"/>
    <w:tmpl w:val="9D9AB21C"/>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EA378C0"/>
    <w:multiLevelType w:val="hybridMultilevel"/>
    <w:tmpl w:val="463852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3E77BB"/>
    <w:multiLevelType w:val="hybridMultilevel"/>
    <w:tmpl w:val="253CF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958B7"/>
    <w:multiLevelType w:val="hybridMultilevel"/>
    <w:tmpl w:val="7EDE93F0"/>
    <w:lvl w:ilvl="0" w:tplc="EF485D72">
      <w:start w:val="1"/>
      <w:numFmt w:val="bullet"/>
      <w:lvlText w:val=""/>
      <w:lvlJc w:val="left"/>
      <w:pPr>
        <w:tabs>
          <w:tab w:val="num" w:pos="28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17575"/>
    <w:multiLevelType w:val="hybridMultilevel"/>
    <w:tmpl w:val="59B4A1A0"/>
    <w:lvl w:ilvl="0" w:tplc="664AB0DC">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7D46A5"/>
    <w:multiLevelType w:val="multilevel"/>
    <w:tmpl w:val="F85A57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BE3155"/>
    <w:multiLevelType w:val="hybridMultilevel"/>
    <w:tmpl w:val="BA0AB2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2"/>
  </w:num>
  <w:num w:numId="3">
    <w:abstractNumId w:val="17"/>
  </w:num>
  <w:num w:numId="4">
    <w:abstractNumId w:val="20"/>
  </w:num>
  <w:num w:numId="5">
    <w:abstractNumId w:val="15"/>
  </w:num>
  <w:num w:numId="6">
    <w:abstractNumId w:val="8"/>
  </w:num>
  <w:num w:numId="7">
    <w:abstractNumId w:val="9"/>
    <w:lvlOverride w:ilvl="0">
      <w:startOverride w:val="1"/>
    </w:lvlOverride>
  </w:num>
  <w:num w:numId="8">
    <w:abstractNumId w:val="3"/>
  </w:num>
  <w:num w:numId="9">
    <w:abstractNumId w:val="4"/>
  </w:num>
  <w:num w:numId="10">
    <w:abstractNumId w:val="0"/>
  </w:num>
  <w:num w:numId="11">
    <w:abstractNumId w:val="18"/>
  </w:num>
  <w:num w:numId="12">
    <w:abstractNumId w:val="2"/>
  </w:num>
  <w:num w:numId="13">
    <w:abstractNumId w:val="5"/>
  </w:num>
  <w:num w:numId="14">
    <w:abstractNumId w:val="19"/>
  </w:num>
  <w:num w:numId="15">
    <w:abstractNumId w:val="11"/>
  </w:num>
  <w:num w:numId="16">
    <w:abstractNumId w:val="1"/>
  </w:num>
  <w:num w:numId="17">
    <w:abstractNumId w:val="23"/>
  </w:num>
  <w:num w:numId="18">
    <w:abstractNumId w:val="7"/>
  </w:num>
  <w:num w:numId="19">
    <w:abstractNumId w:val="10"/>
  </w:num>
  <w:num w:numId="20">
    <w:abstractNumId w:val="6"/>
  </w:num>
  <w:num w:numId="21">
    <w:abstractNumId w:val="16"/>
  </w:num>
  <w:num w:numId="22">
    <w:abstractNumId w:val="13"/>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56"/>
    <w:rsid w:val="00026323"/>
    <w:rsid w:val="000333BD"/>
    <w:rsid w:val="00042C51"/>
    <w:rsid w:val="000434E7"/>
    <w:rsid w:val="000B11A3"/>
    <w:rsid w:val="00100B07"/>
    <w:rsid w:val="001379B8"/>
    <w:rsid w:val="0017773C"/>
    <w:rsid w:val="00206856"/>
    <w:rsid w:val="00295161"/>
    <w:rsid w:val="002F785C"/>
    <w:rsid w:val="00311C24"/>
    <w:rsid w:val="00394AF2"/>
    <w:rsid w:val="003A03E7"/>
    <w:rsid w:val="004275F6"/>
    <w:rsid w:val="00443EF4"/>
    <w:rsid w:val="004A2155"/>
    <w:rsid w:val="004B1F68"/>
    <w:rsid w:val="0056052D"/>
    <w:rsid w:val="0058625F"/>
    <w:rsid w:val="005A6B3D"/>
    <w:rsid w:val="005B54D9"/>
    <w:rsid w:val="005B5E0B"/>
    <w:rsid w:val="00637B6A"/>
    <w:rsid w:val="006A1FD9"/>
    <w:rsid w:val="00721396"/>
    <w:rsid w:val="007343F6"/>
    <w:rsid w:val="00786AAA"/>
    <w:rsid w:val="007A451C"/>
    <w:rsid w:val="007A58A0"/>
    <w:rsid w:val="007F2BE9"/>
    <w:rsid w:val="007F6E44"/>
    <w:rsid w:val="008048FF"/>
    <w:rsid w:val="008116A8"/>
    <w:rsid w:val="008B35F5"/>
    <w:rsid w:val="00952BEF"/>
    <w:rsid w:val="009D1961"/>
    <w:rsid w:val="00A01800"/>
    <w:rsid w:val="00A70FD7"/>
    <w:rsid w:val="00A82C71"/>
    <w:rsid w:val="00A8566B"/>
    <w:rsid w:val="00AA7D81"/>
    <w:rsid w:val="00AB54D3"/>
    <w:rsid w:val="00AD59AF"/>
    <w:rsid w:val="00B04587"/>
    <w:rsid w:val="00B41347"/>
    <w:rsid w:val="00BA0556"/>
    <w:rsid w:val="00BB31B7"/>
    <w:rsid w:val="00BE6D85"/>
    <w:rsid w:val="00C14378"/>
    <w:rsid w:val="00C27BC1"/>
    <w:rsid w:val="00CE59C4"/>
    <w:rsid w:val="00CF2949"/>
    <w:rsid w:val="00D239B6"/>
    <w:rsid w:val="00DB723B"/>
    <w:rsid w:val="00DD1674"/>
    <w:rsid w:val="00E2324F"/>
    <w:rsid w:val="00E610B2"/>
    <w:rsid w:val="00E84845"/>
    <w:rsid w:val="00FA5DDC"/>
    <w:rsid w:val="00FF00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4B3B8"/>
  <w15:docId w15:val="{E0D89BB2-C2D1-4EA6-AFA6-1C2F4B60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1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A0556"/>
    <w:pPr>
      <w:keepNext/>
      <w:tabs>
        <w:tab w:val="left" w:pos="-720"/>
      </w:tabs>
      <w:jc w:val="both"/>
      <w:outlineLvl w:val="0"/>
    </w:pPr>
    <w:rPr>
      <w:b/>
      <w:sz w:val="24"/>
    </w:rPr>
  </w:style>
  <w:style w:type="paragraph" w:styleId="Heading2">
    <w:name w:val="heading 2"/>
    <w:basedOn w:val="Normal"/>
    <w:next w:val="Normal"/>
    <w:link w:val="Heading2Char"/>
    <w:qFormat/>
    <w:rsid w:val="00BA0556"/>
    <w:pPr>
      <w:keepNext/>
      <w:tabs>
        <w:tab w:val="left" w:pos="-720"/>
      </w:tabs>
      <w:spacing w:after="100" w:line="300" w:lineRule="atLeast"/>
      <w:jc w:val="center"/>
      <w:outlineLvl w:val="1"/>
    </w:pPr>
    <w:rPr>
      <w:rFonts w:ascii="Arial" w:hAnsi="Arial"/>
      <w:sz w:val="24"/>
    </w:rPr>
  </w:style>
  <w:style w:type="paragraph" w:styleId="Heading3">
    <w:name w:val="heading 3"/>
    <w:basedOn w:val="Normal"/>
    <w:next w:val="Normal"/>
    <w:link w:val="Heading3Char"/>
    <w:qFormat/>
    <w:rsid w:val="00BA0556"/>
    <w:pPr>
      <w:keepNext/>
      <w:tabs>
        <w:tab w:val="left" w:pos="-720"/>
      </w:tabs>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55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A0556"/>
    <w:rPr>
      <w:rFonts w:ascii="Arial" w:eastAsia="Times New Roman" w:hAnsi="Arial" w:cs="Times New Roman"/>
      <w:sz w:val="24"/>
      <w:szCs w:val="20"/>
    </w:rPr>
  </w:style>
  <w:style w:type="character" w:customStyle="1" w:styleId="Heading3Char">
    <w:name w:val="Heading 3 Char"/>
    <w:basedOn w:val="DefaultParagraphFont"/>
    <w:link w:val="Heading3"/>
    <w:rsid w:val="00BA0556"/>
    <w:rPr>
      <w:rFonts w:ascii="Arial" w:eastAsia="Times New Roman" w:hAnsi="Arial" w:cs="Times New Roman"/>
      <w:b/>
      <w:sz w:val="24"/>
      <w:szCs w:val="20"/>
    </w:rPr>
  </w:style>
  <w:style w:type="paragraph" w:styleId="BodyText">
    <w:name w:val="Body Text"/>
    <w:basedOn w:val="Normal"/>
    <w:link w:val="BodyTextChar"/>
    <w:rsid w:val="00BA0556"/>
    <w:rPr>
      <w:rFonts w:ascii="Arial" w:hAnsi="Arial"/>
      <w:sz w:val="24"/>
    </w:rPr>
  </w:style>
  <w:style w:type="character" w:customStyle="1" w:styleId="BodyTextChar">
    <w:name w:val="Body Text Char"/>
    <w:basedOn w:val="DefaultParagraphFont"/>
    <w:link w:val="BodyText"/>
    <w:rsid w:val="00BA0556"/>
    <w:rPr>
      <w:rFonts w:ascii="Arial" w:eastAsia="Times New Roman" w:hAnsi="Arial" w:cs="Times New Roman"/>
      <w:sz w:val="24"/>
      <w:szCs w:val="20"/>
    </w:rPr>
  </w:style>
  <w:style w:type="paragraph" w:styleId="BodyTextIndent">
    <w:name w:val="Body Text Indent"/>
    <w:basedOn w:val="Normal"/>
    <w:link w:val="BodyTextIndentChar"/>
    <w:rsid w:val="00BA0556"/>
    <w:pPr>
      <w:ind w:left="-709"/>
      <w:jc w:val="both"/>
    </w:pPr>
    <w:rPr>
      <w:rFonts w:ascii="Arial" w:hAnsi="Arial"/>
      <w:sz w:val="22"/>
      <w:lang w:val="en-US"/>
    </w:rPr>
  </w:style>
  <w:style w:type="character" w:customStyle="1" w:styleId="BodyTextIndentChar">
    <w:name w:val="Body Text Indent Char"/>
    <w:basedOn w:val="DefaultParagraphFont"/>
    <w:link w:val="BodyTextIndent"/>
    <w:rsid w:val="00BA0556"/>
    <w:rPr>
      <w:rFonts w:ascii="Arial" w:eastAsia="Times New Roman" w:hAnsi="Arial" w:cs="Times New Roman"/>
      <w:szCs w:val="20"/>
      <w:lang w:val="en-US"/>
    </w:rPr>
  </w:style>
  <w:style w:type="paragraph" w:styleId="BodyText2">
    <w:name w:val="Body Text 2"/>
    <w:basedOn w:val="Normal"/>
    <w:link w:val="BodyText2Char"/>
    <w:rsid w:val="00BA0556"/>
    <w:pPr>
      <w:jc w:val="both"/>
    </w:pPr>
    <w:rPr>
      <w:rFonts w:ascii="Arial" w:hAnsi="Arial"/>
    </w:rPr>
  </w:style>
  <w:style w:type="character" w:customStyle="1" w:styleId="BodyText2Char">
    <w:name w:val="Body Text 2 Char"/>
    <w:basedOn w:val="DefaultParagraphFont"/>
    <w:link w:val="BodyText2"/>
    <w:rsid w:val="00BA0556"/>
    <w:rPr>
      <w:rFonts w:ascii="Arial" w:eastAsia="Times New Roman" w:hAnsi="Arial" w:cs="Times New Roman"/>
      <w:sz w:val="20"/>
      <w:szCs w:val="20"/>
    </w:rPr>
  </w:style>
  <w:style w:type="paragraph" w:styleId="BodyText3">
    <w:name w:val="Body Text 3"/>
    <w:basedOn w:val="Normal"/>
    <w:link w:val="BodyText3Char"/>
    <w:rsid w:val="00BA0556"/>
    <w:pPr>
      <w:tabs>
        <w:tab w:val="left" w:pos="360"/>
      </w:tabs>
    </w:pPr>
    <w:rPr>
      <w:sz w:val="22"/>
      <w:lang w:val="en-US"/>
    </w:rPr>
  </w:style>
  <w:style w:type="character" w:customStyle="1" w:styleId="BodyText3Char">
    <w:name w:val="Body Text 3 Char"/>
    <w:basedOn w:val="DefaultParagraphFont"/>
    <w:link w:val="BodyText3"/>
    <w:rsid w:val="00BA0556"/>
    <w:rPr>
      <w:rFonts w:ascii="Times New Roman" w:eastAsia="Times New Roman" w:hAnsi="Times New Roman" w:cs="Times New Roman"/>
      <w:szCs w:val="20"/>
      <w:lang w:val="en-US"/>
    </w:rPr>
  </w:style>
  <w:style w:type="character" w:styleId="Hyperlink">
    <w:name w:val="Hyperlink"/>
    <w:rsid w:val="00BA0556"/>
    <w:rPr>
      <w:color w:val="0000FF"/>
      <w:u w:val="single"/>
    </w:rPr>
  </w:style>
  <w:style w:type="paragraph" w:styleId="NormalWeb">
    <w:name w:val="Normal (Web)"/>
    <w:basedOn w:val="Normal"/>
    <w:uiPriority w:val="99"/>
    <w:rsid w:val="00BA0556"/>
    <w:pPr>
      <w:spacing w:before="100" w:beforeAutospacing="1" w:after="100" w:afterAutospacing="1"/>
    </w:pPr>
    <w:rPr>
      <w:sz w:val="24"/>
      <w:szCs w:val="24"/>
      <w:lang w:val="en-US"/>
    </w:rPr>
  </w:style>
  <w:style w:type="paragraph" w:customStyle="1" w:styleId="NormalWeb4">
    <w:name w:val="Normal (Web)4"/>
    <w:basedOn w:val="Normal"/>
    <w:rsid w:val="00BA0556"/>
    <w:pPr>
      <w:spacing w:after="240"/>
      <w:ind w:left="60" w:right="60"/>
    </w:pPr>
    <w:rPr>
      <w:sz w:val="24"/>
      <w:szCs w:val="24"/>
      <w:lang w:eastAsia="en-GB"/>
    </w:rPr>
  </w:style>
  <w:style w:type="paragraph" w:styleId="ListParagraph">
    <w:name w:val="List Paragraph"/>
    <w:basedOn w:val="Normal"/>
    <w:uiPriority w:val="34"/>
    <w:qFormat/>
    <w:rsid w:val="00786AAA"/>
    <w:pPr>
      <w:ind w:left="720"/>
      <w:contextualSpacing/>
    </w:pPr>
  </w:style>
  <w:style w:type="character" w:styleId="CommentReference">
    <w:name w:val="annotation reference"/>
    <w:basedOn w:val="DefaultParagraphFont"/>
    <w:uiPriority w:val="99"/>
    <w:semiHidden/>
    <w:unhideWhenUsed/>
    <w:rsid w:val="004275F6"/>
    <w:rPr>
      <w:sz w:val="16"/>
      <w:szCs w:val="16"/>
    </w:rPr>
  </w:style>
  <w:style w:type="paragraph" w:styleId="CommentText">
    <w:name w:val="annotation text"/>
    <w:basedOn w:val="Normal"/>
    <w:link w:val="CommentTextChar"/>
    <w:uiPriority w:val="99"/>
    <w:semiHidden/>
    <w:unhideWhenUsed/>
    <w:rsid w:val="004275F6"/>
  </w:style>
  <w:style w:type="character" w:customStyle="1" w:styleId="CommentTextChar">
    <w:name w:val="Comment Text Char"/>
    <w:basedOn w:val="DefaultParagraphFont"/>
    <w:link w:val="CommentText"/>
    <w:uiPriority w:val="99"/>
    <w:semiHidden/>
    <w:rsid w:val="004275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75F6"/>
    <w:rPr>
      <w:b/>
      <w:bCs/>
    </w:rPr>
  </w:style>
  <w:style w:type="character" w:customStyle="1" w:styleId="CommentSubjectChar">
    <w:name w:val="Comment Subject Char"/>
    <w:basedOn w:val="CommentTextChar"/>
    <w:link w:val="CommentSubject"/>
    <w:uiPriority w:val="99"/>
    <w:semiHidden/>
    <w:rsid w:val="004275F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75F6"/>
    <w:rPr>
      <w:rFonts w:ascii="Tahoma" w:hAnsi="Tahoma" w:cs="Tahoma"/>
      <w:sz w:val="16"/>
      <w:szCs w:val="16"/>
    </w:rPr>
  </w:style>
  <w:style w:type="character" w:customStyle="1" w:styleId="BalloonTextChar">
    <w:name w:val="Balloon Text Char"/>
    <w:basedOn w:val="DefaultParagraphFont"/>
    <w:link w:val="BalloonText"/>
    <w:uiPriority w:val="99"/>
    <w:semiHidden/>
    <w:rsid w:val="004275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588214">
      <w:bodyDiv w:val="1"/>
      <w:marLeft w:val="0"/>
      <w:marRight w:val="0"/>
      <w:marTop w:val="0"/>
      <w:marBottom w:val="0"/>
      <w:divBdr>
        <w:top w:val="none" w:sz="0" w:space="0" w:color="auto"/>
        <w:left w:val="none" w:sz="0" w:space="0" w:color="auto"/>
        <w:bottom w:val="none" w:sz="0" w:space="0" w:color="auto"/>
        <w:right w:val="none" w:sz="0" w:space="0" w:color="auto"/>
      </w:divBdr>
      <w:divsChild>
        <w:div w:id="1266377119">
          <w:marLeft w:val="0"/>
          <w:marRight w:val="0"/>
          <w:marTop w:val="0"/>
          <w:marBottom w:val="0"/>
          <w:divBdr>
            <w:top w:val="none" w:sz="0" w:space="0" w:color="auto"/>
            <w:left w:val="none" w:sz="0" w:space="0" w:color="auto"/>
            <w:bottom w:val="none" w:sz="0" w:space="0" w:color="auto"/>
            <w:right w:val="none" w:sz="0" w:space="0" w:color="auto"/>
          </w:divBdr>
          <w:divsChild>
            <w:div w:id="759563333">
              <w:marLeft w:val="-225"/>
              <w:marRight w:val="-225"/>
              <w:marTop w:val="0"/>
              <w:marBottom w:val="0"/>
              <w:divBdr>
                <w:top w:val="none" w:sz="0" w:space="0" w:color="auto"/>
                <w:left w:val="none" w:sz="0" w:space="0" w:color="auto"/>
                <w:bottom w:val="none" w:sz="0" w:space="0" w:color="auto"/>
                <w:right w:val="none" w:sz="0" w:space="0" w:color="auto"/>
              </w:divBdr>
              <w:divsChild>
                <w:div w:id="1644430954">
                  <w:marLeft w:val="0"/>
                  <w:marRight w:val="0"/>
                  <w:marTop w:val="0"/>
                  <w:marBottom w:val="0"/>
                  <w:divBdr>
                    <w:top w:val="none" w:sz="0" w:space="0" w:color="auto"/>
                    <w:left w:val="none" w:sz="0" w:space="0" w:color="auto"/>
                    <w:bottom w:val="none" w:sz="0" w:space="0" w:color="auto"/>
                    <w:right w:val="none" w:sz="0" w:space="0" w:color="auto"/>
                  </w:divBdr>
                  <w:divsChild>
                    <w:div w:id="2081053491">
                      <w:marLeft w:val="0"/>
                      <w:marRight w:val="0"/>
                      <w:marTop w:val="0"/>
                      <w:marBottom w:val="0"/>
                      <w:divBdr>
                        <w:top w:val="none" w:sz="0" w:space="0" w:color="auto"/>
                        <w:left w:val="none" w:sz="0" w:space="0" w:color="auto"/>
                        <w:bottom w:val="none" w:sz="0" w:space="0" w:color="auto"/>
                        <w:right w:val="none" w:sz="0" w:space="0" w:color="auto"/>
                      </w:divBdr>
                      <w:divsChild>
                        <w:div w:id="445345429">
                          <w:marLeft w:val="0"/>
                          <w:marRight w:val="0"/>
                          <w:marTop w:val="0"/>
                          <w:marBottom w:val="0"/>
                          <w:divBdr>
                            <w:top w:val="none" w:sz="0" w:space="0" w:color="auto"/>
                            <w:left w:val="none" w:sz="0" w:space="0" w:color="auto"/>
                            <w:bottom w:val="none" w:sz="0" w:space="0" w:color="auto"/>
                            <w:right w:val="none" w:sz="0" w:space="0" w:color="auto"/>
                          </w:divBdr>
                          <w:divsChild>
                            <w:div w:id="432013349">
                              <w:marLeft w:val="0"/>
                              <w:marRight w:val="0"/>
                              <w:marTop w:val="0"/>
                              <w:marBottom w:val="0"/>
                              <w:divBdr>
                                <w:top w:val="none" w:sz="0" w:space="0" w:color="auto"/>
                                <w:left w:val="none" w:sz="0" w:space="0" w:color="auto"/>
                                <w:bottom w:val="none" w:sz="0" w:space="0" w:color="auto"/>
                                <w:right w:val="none" w:sz="0" w:space="0" w:color="auto"/>
                              </w:divBdr>
                              <w:divsChild>
                                <w:div w:id="12141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8562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dc:creator>
  <cp:lastModifiedBy>Frances Wraithmell</cp:lastModifiedBy>
  <cp:revision>2</cp:revision>
  <dcterms:created xsi:type="dcterms:W3CDTF">2020-11-04T14:07:00Z</dcterms:created>
  <dcterms:modified xsi:type="dcterms:W3CDTF">2020-11-04T14:07:00Z</dcterms:modified>
</cp:coreProperties>
</file>