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252" w:rsidRDefault="00C26252" w:rsidP="003D37EC">
      <w:pPr>
        <w:spacing w:before="120" w:after="0" w:line="276" w:lineRule="auto"/>
        <w:rPr>
          <w:rFonts w:ascii="Arial" w:eastAsia="Calibri" w:hAnsi="Arial" w:cs="Arial"/>
          <w:b/>
        </w:rPr>
      </w:pPr>
      <w:r>
        <w:rPr>
          <w:noProof/>
          <w:lang w:eastAsia="en-GB"/>
        </w:rPr>
        <w:drawing>
          <wp:anchor distT="0" distB="0" distL="114300" distR="114300" simplePos="0" relativeHeight="251659264" behindDoc="1" locked="0" layoutInCell="1" allowOverlap="1" wp14:anchorId="054B0EFA" wp14:editId="2B8A39B4">
            <wp:simplePos x="0" y="0"/>
            <wp:positionH relativeFrom="column">
              <wp:posOffset>2589530</wp:posOffset>
            </wp:positionH>
            <wp:positionV relativeFrom="paragraph">
              <wp:posOffset>-702310</wp:posOffset>
            </wp:positionV>
            <wp:extent cx="3660547" cy="1104405"/>
            <wp:effectExtent l="0" t="0" r="0" b="635"/>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1552"/>
                    <a:stretch/>
                  </pic:blipFill>
                  <pic:spPr bwMode="auto">
                    <a:xfrm>
                      <a:off x="0" y="0"/>
                      <a:ext cx="3660547" cy="110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37EC" w:rsidRPr="00C26252" w:rsidRDefault="003D37EC" w:rsidP="003D37EC">
      <w:pPr>
        <w:spacing w:before="120" w:after="0" w:line="276" w:lineRule="auto"/>
        <w:rPr>
          <w:rFonts w:ascii="Arial" w:eastAsia="Calibri" w:hAnsi="Arial" w:cs="Arial"/>
          <w:b/>
        </w:rPr>
      </w:pPr>
      <w:r w:rsidRPr="00C26252">
        <w:rPr>
          <w:rFonts w:ascii="Arial" w:eastAsia="Calibri" w:hAnsi="Arial" w:cs="Arial"/>
          <w:b/>
        </w:rPr>
        <w:t>ARCP process guide</w:t>
      </w:r>
    </w:p>
    <w:p w:rsidR="003D37EC" w:rsidRPr="00C26252" w:rsidRDefault="003D37EC" w:rsidP="003D37EC">
      <w:pPr>
        <w:spacing w:before="120" w:after="0" w:line="276" w:lineRule="auto"/>
        <w:rPr>
          <w:rFonts w:ascii="Arial" w:eastAsia="Calibri" w:hAnsi="Arial" w:cs="Arial"/>
        </w:rPr>
      </w:pPr>
      <w:r w:rsidRPr="00C26252">
        <w:rPr>
          <w:rFonts w:ascii="Arial" w:eastAsia="Calibri" w:hAnsi="Arial" w:cs="Arial"/>
        </w:rPr>
        <w:t xml:space="preserve">The Dental Gold Guide determines how the ARCP process should be conducted. </w:t>
      </w:r>
    </w:p>
    <w:p w:rsidR="003D37EC" w:rsidRPr="00C26252" w:rsidRDefault="003D37EC" w:rsidP="003D37EC">
      <w:pPr>
        <w:autoSpaceDE w:val="0"/>
        <w:autoSpaceDN w:val="0"/>
        <w:adjustRightInd w:val="0"/>
        <w:spacing w:after="0" w:line="240" w:lineRule="auto"/>
        <w:rPr>
          <w:rFonts w:ascii="Arial" w:eastAsia="Calibri" w:hAnsi="Arial" w:cs="Arial"/>
          <w:color w:val="000000"/>
        </w:rPr>
      </w:pPr>
      <w:r w:rsidRPr="00C26252">
        <w:rPr>
          <w:rFonts w:ascii="Arial" w:eastAsia="Calibri" w:hAnsi="Arial" w:cs="Arial"/>
          <w:color w:val="000000"/>
        </w:rPr>
        <w:t xml:space="preserve">Where the TPD, educational supervisor or academic educational supervisor has indicated that there </w:t>
      </w:r>
      <w:r w:rsidRPr="00C26252">
        <w:rPr>
          <w:rFonts w:ascii="Arial" w:eastAsia="Calibri" w:hAnsi="Arial" w:cs="Arial"/>
          <w:i/>
          <w:iCs/>
          <w:color w:val="000000"/>
        </w:rPr>
        <w:t xml:space="preserve">may </w:t>
      </w:r>
      <w:r w:rsidRPr="00C26252">
        <w:rPr>
          <w:rFonts w:ascii="Arial" w:eastAsia="Calibri" w:hAnsi="Arial" w:cs="Arial"/>
          <w:color w:val="000000"/>
        </w:rPr>
        <w:t xml:space="preserve">be an unsatisfactory outcome through the ARCP process (Outcomes 2, 3 or 4) the trainee will be informed prior to the panel of the possible outcome and </w:t>
      </w:r>
      <w:r w:rsidRPr="00C26252">
        <w:rPr>
          <w:rFonts w:ascii="Arial" w:eastAsia="Calibri" w:hAnsi="Arial" w:cs="Arial"/>
          <w:b/>
          <w:bCs/>
          <w:i/>
          <w:iCs/>
          <w:color w:val="000000"/>
        </w:rPr>
        <w:t xml:space="preserve">must </w:t>
      </w:r>
      <w:r w:rsidRPr="00C26252">
        <w:rPr>
          <w:rFonts w:ascii="Arial" w:eastAsia="Calibri" w:hAnsi="Arial" w:cs="Arial"/>
          <w:color w:val="000000"/>
        </w:rPr>
        <w:t xml:space="preserve">meet with the panel but only </w:t>
      </w:r>
      <w:r w:rsidRPr="00C26252">
        <w:rPr>
          <w:rFonts w:ascii="Arial" w:eastAsia="Calibri" w:hAnsi="Arial" w:cs="Arial"/>
          <w:i/>
          <w:iCs/>
          <w:color w:val="000000"/>
        </w:rPr>
        <w:t xml:space="preserve">after </w:t>
      </w:r>
      <w:r w:rsidRPr="00C26252">
        <w:rPr>
          <w:rFonts w:ascii="Arial" w:eastAsia="Calibri" w:hAnsi="Arial" w:cs="Arial"/>
          <w:color w:val="000000"/>
        </w:rPr>
        <w:t xml:space="preserve">the panel has considered the </w:t>
      </w:r>
      <w:r w:rsidR="00D20A36">
        <w:rPr>
          <w:rFonts w:ascii="Arial" w:eastAsia="Calibri" w:hAnsi="Arial" w:cs="Arial"/>
          <w:color w:val="000000"/>
        </w:rPr>
        <w:t>evidence and made its judgement.</w:t>
      </w:r>
      <w:bookmarkStart w:id="0" w:name="_GoBack"/>
      <w:bookmarkEnd w:id="0"/>
    </w:p>
    <w:p w:rsidR="003D37EC" w:rsidRPr="00C26252" w:rsidRDefault="003D37EC" w:rsidP="003D37EC">
      <w:pPr>
        <w:autoSpaceDE w:val="0"/>
        <w:autoSpaceDN w:val="0"/>
        <w:adjustRightInd w:val="0"/>
        <w:spacing w:after="0" w:line="240" w:lineRule="auto"/>
        <w:rPr>
          <w:rFonts w:ascii="Arial" w:eastAsia="Calibri" w:hAnsi="Arial" w:cs="Arial"/>
          <w:color w:val="000000"/>
        </w:rPr>
      </w:pPr>
    </w:p>
    <w:p w:rsidR="003D37EC" w:rsidRPr="00C26252" w:rsidRDefault="003D37EC" w:rsidP="003D37EC">
      <w:pPr>
        <w:autoSpaceDE w:val="0"/>
        <w:autoSpaceDN w:val="0"/>
        <w:adjustRightInd w:val="0"/>
        <w:spacing w:after="0" w:line="240" w:lineRule="auto"/>
        <w:rPr>
          <w:rFonts w:ascii="Arial" w:eastAsia="Calibri" w:hAnsi="Arial" w:cs="Arial"/>
          <w:color w:val="000000"/>
        </w:rPr>
      </w:pPr>
      <w:r w:rsidRPr="00C26252">
        <w:rPr>
          <w:rFonts w:ascii="Arial" w:eastAsia="Calibri" w:hAnsi="Arial" w:cs="Arial"/>
          <w:color w:val="000000"/>
        </w:rPr>
        <w:t>In order to facilitate this decision making process it is recommended that the grid (Form A) below is filled out by all trainers/supervisors in addition to their free text comments and forwarded to the trainees AES. The opinions of all trainers/supervisors will be collated by the AES/TPD in order that there is clarity regarding the decision as to whether an unsatisfactory outcome may be awarded.</w:t>
      </w:r>
    </w:p>
    <w:p w:rsidR="003D37EC" w:rsidRPr="00C26252" w:rsidRDefault="003D37EC" w:rsidP="003D37EC">
      <w:pPr>
        <w:autoSpaceDE w:val="0"/>
        <w:autoSpaceDN w:val="0"/>
        <w:adjustRightInd w:val="0"/>
        <w:spacing w:after="0" w:line="240" w:lineRule="auto"/>
        <w:rPr>
          <w:rFonts w:ascii="Arial" w:eastAsia="Calibri" w:hAnsi="Arial" w:cs="Arial"/>
          <w:color w:val="000000"/>
        </w:rPr>
      </w:pPr>
    </w:p>
    <w:p w:rsidR="003D37EC" w:rsidRPr="00C26252" w:rsidRDefault="003D37EC" w:rsidP="003D37EC">
      <w:pPr>
        <w:autoSpaceDE w:val="0"/>
        <w:autoSpaceDN w:val="0"/>
        <w:adjustRightInd w:val="0"/>
        <w:spacing w:after="0" w:line="240" w:lineRule="auto"/>
        <w:rPr>
          <w:rFonts w:ascii="Arial" w:eastAsia="Calibri" w:hAnsi="Arial" w:cs="Arial"/>
          <w:color w:val="000000"/>
        </w:rPr>
      </w:pPr>
      <w:r w:rsidRPr="00C26252">
        <w:rPr>
          <w:rFonts w:ascii="Arial" w:eastAsia="Calibri" w:hAnsi="Arial" w:cs="Arial"/>
          <w:color w:val="000000"/>
        </w:rPr>
        <w:t>If there is the possibility of an unsatisfactory outcome then this should be discussed with the TPD and ADD and the trainee informed of this possibility prior to the ARCP panel making a decision.</w:t>
      </w:r>
    </w:p>
    <w:p w:rsidR="003D37EC" w:rsidRPr="00C26252" w:rsidRDefault="003D37EC" w:rsidP="003D37EC">
      <w:pPr>
        <w:autoSpaceDE w:val="0"/>
        <w:autoSpaceDN w:val="0"/>
        <w:adjustRightInd w:val="0"/>
        <w:spacing w:after="0" w:line="240" w:lineRule="auto"/>
        <w:rPr>
          <w:rFonts w:ascii="Arial" w:eastAsia="Calibri" w:hAnsi="Arial" w:cs="Arial"/>
          <w:color w:val="000000"/>
        </w:rPr>
      </w:pPr>
    </w:p>
    <w:p w:rsidR="003D37EC" w:rsidRPr="00C26252" w:rsidRDefault="003D37EC" w:rsidP="003D37EC">
      <w:pPr>
        <w:autoSpaceDE w:val="0"/>
        <w:autoSpaceDN w:val="0"/>
        <w:adjustRightInd w:val="0"/>
        <w:spacing w:after="0" w:line="240" w:lineRule="auto"/>
        <w:rPr>
          <w:rFonts w:ascii="Arial" w:eastAsia="Calibri" w:hAnsi="Arial" w:cs="Arial"/>
          <w:color w:val="000000"/>
        </w:rPr>
      </w:pPr>
    </w:p>
    <w:p w:rsidR="003D37EC" w:rsidRPr="00C26252" w:rsidRDefault="00E83596" w:rsidP="003D37EC">
      <w:pPr>
        <w:spacing w:before="120" w:after="0" w:line="276" w:lineRule="auto"/>
        <w:rPr>
          <w:rFonts w:ascii="Arial" w:eastAsia="Calibri" w:hAnsi="Arial" w:cs="Arial"/>
          <w:b/>
        </w:rPr>
      </w:pPr>
      <w:r>
        <w:rPr>
          <w:rFonts w:ascii="Arial" w:eastAsia="Calibri" w:hAnsi="Arial" w:cs="Arial"/>
          <w:b/>
        </w:rPr>
        <w:t>Clinical Supervisor Recommended Outcomes.</w:t>
      </w:r>
    </w:p>
    <w:tbl>
      <w:tblPr>
        <w:tblStyle w:val="TableGrid1"/>
        <w:tblW w:w="0" w:type="auto"/>
        <w:tblLook w:val="04A0" w:firstRow="1" w:lastRow="0" w:firstColumn="1" w:lastColumn="0" w:noHBand="0" w:noVBand="1"/>
      </w:tblPr>
      <w:tblGrid>
        <w:gridCol w:w="2310"/>
        <w:gridCol w:w="2310"/>
        <w:gridCol w:w="2311"/>
        <w:gridCol w:w="2311"/>
      </w:tblGrid>
      <w:tr w:rsidR="003D37EC" w:rsidRPr="00C26252" w:rsidTr="00996E04">
        <w:tc>
          <w:tcPr>
            <w:tcW w:w="2310" w:type="dxa"/>
          </w:tcPr>
          <w:p w:rsidR="003D37EC" w:rsidRPr="00C26252" w:rsidRDefault="003D37EC" w:rsidP="003D37EC">
            <w:pPr>
              <w:spacing w:before="120" w:line="276" w:lineRule="auto"/>
              <w:rPr>
                <w:rFonts w:eastAsia="Calibri"/>
                <w:sz w:val="22"/>
                <w:szCs w:val="22"/>
              </w:rPr>
            </w:pPr>
          </w:p>
          <w:p w:rsidR="003D37EC" w:rsidRPr="00C26252" w:rsidRDefault="003D37EC" w:rsidP="003D37EC">
            <w:pPr>
              <w:spacing w:before="120" w:line="276" w:lineRule="auto"/>
              <w:rPr>
                <w:rFonts w:eastAsia="Calibri"/>
                <w:sz w:val="22"/>
                <w:szCs w:val="22"/>
              </w:rPr>
            </w:pPr>
          </w:p>
        </w:tc>
        <w:tc>
          <w:tcPr>
            <w:tcW w:w="2310" w:type="dxa"/>
          </w:tcPr>
          <w:p w:rsidR="003D37EC" w:rsidRPr="00C26252" w:rsidRDefault="003D37EC" w:rsidP="003D37EC">
            <w:pPr>
              <w:spacing w:before="120" w:line="276" w:lineRule="auto"/>
              <w:rPr>
                <w:rFonts w:eastAsia="Calibri"/>
                <w:sz w:val="22"/>
                <w:szCs w:val="22"/>
              </w:rPr>
            </w:pPr>
            <w:r w:rsidRPr="00C26252">
              <w:rPr>
                <w:rFonts w:eastAsia="Calibri"/>
                <w:sz w:val="22"/>
                <w:szCs w:val="22"/>
              </w:rPr>
              <w:t>Outcome 1 – satisfactory progress</w:t>
            </w:r>
          </w:p>
        </w:tc>
        <w:tc>
          <w:tcPr>
            <w:tcW w:w="2311" w:type="dxa"/>
          </w:tcPr>
          <w:p w:rsidR="003D37EC" w:rsidRPr="00C26252" w:rsidRDefault="003D37EC" w:rsidP="003D37EC">
            <w:pPr>
              <w:spacing w:before="120" w:line="276" w:lineRule="auto"/>
              <w:rPr>
                <w:rFonts w:eastAsia="Calibri"/>
                <w:sz w:val="22"/>
                <w:szCs w:val="22"/>
              </w:rPr>
            </w:pPr>
            <w:r w:rsidRPr="00C26252">
              <w:rPr>
                <w:rFonts w:eastAsia="Calibri"/>
                <w:sz w:val="22"/>
                <w:szCs w:val="22"/>
              </w:rPr>
              <w:t>Outcome 2 – targeted training required</w:t>
            </w:r>
          </w:p>
        </w:tc>
        <w:tc>
          <w:tcPr>
            <w:tcW w:w="2311" w:type="dxa"/>
          </w:tcPr>
          <w:p w:rsidR="003D37EC" w:rsidRPr="00C26252" w:rsidRDefault="003D37EC" w:rsidP="003D37EC">
            <w:pPr>
              <w:spacing w:before="120" w:line="276" w:lineRule="auto"/>
              <w:rPr>
                <w:rFonts w:eastAsia="Calibri"/>
                <w:sz w:val="22"/>
                <w:szCs w:val="22"/>
              </w:rPr>
            </w:pPr>
            <w:r w:rsidRPr="00C26252">
              <w:rPr>
                <w:rFonts w:eastAsia="Calibri"/>
                <w:sz w:val="22"/>
                <w:szCs w:val="22"/>
              </w:rPr>
              <w:t>Outcome 3 – repeat training required</w:t>
            </w:r>
          </w:p>
        </w:tc>
      </w:tr>
      <w:tr w:rsidR="003D37EC" w:rsidRPr="00C26252" w:rsidTr="00996E04">
        <w:tc>
          <w:tcPr>
            <w:tcW w:w="2310" w:type="dxa"/>
          </w:tcPr>
          <w:p w:rsidR="003D37EC" w:rsidRPr="00C26252" w:rsidRDefault="003D37EC" w:rsidP="003D37EC">
            <w:pPr>
              <w:spacing w:before="120" w:line="276" w:lineRule="auto"/>
              <w:rPr>
                <w:rFonts w:eastAsia="Calibri"/>
                <w:sz w:val="22"/>
                <w:szCs w:val="22"/>
              </w:rPr>
            </w:pPr>
            <w:r w:rsidRPr="00C26252">
              <w:rPr>
                <w:rFonts w:eastAsia="Calibri"/>
                <w:sz w:val="22"/>
                <w:szCs w:val="22"/>
              </w:rPr>
              <w:t>Clinical skills</w:t>
            </w:r>
          </w:p>
          <w:p w:rsidR="003D37EC" w:rsidRPr="00C26252" w:rsidRDefault="003D37EC" w:rsidP="003D37EC">
            <w:pPr>
              <w:spacing w:before="120" w:line="276" w:lineRule="auto"/>
              <w:rPr>
                <w:rFonts w:eastAsia="Calibri"/>
                <w:sz w:val="22"/>
                <w:szCs w:val="22"/>
              </w:rPr>
            </w:pPr>
          </w:p>
          <w:p w:rsidR="003D37EC" w:rsidRPr="00C26252" w:rsidRDefault="003D37EC" w:rsidP="003D37EC">
            <w:pPr>
              <w:spacing w:before="120" w:line="276" w:lineRule="auto"/>
              <w:rPr>
                <w:rFonts w:eastAsia="Calibri"/>
                <w:sz w:val="22"/>
                <w:szCs w:val="22"/>
              </w:rPr>
            </w:pPr>
          </w:p>
        </w:tc>
        <w:tc>
          <w:tcPr>
            <w:tcW w:w="2310"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r>
      <w:tr w:rsidR="003D37EC" w:rsidRPr="00C26252" w:rsidTr="00996E04">
        <w:tc>
          <w:tcPr>
            <w:tcW w:w="2310" w:type="dxa"/>
          </w:tcPr>
          <w:p w:rsidR="003D37EC" w:rsidRPr="00C26252" w:rsidRDefault="003D37EC" w:rsidP="003D37EC">
            <w:pPr>
              <w:spacing w:before="120" w:line="276" w:lineRule="auto"/>
              <w:rPr>
                <w:rFonts w:eastAsia="Calibri"/>
                <w:sz w:val="22"/>
                <w:szCs w:val="22"/>
              </w:rPr>
            </w:pPr>
            <w:r w:rsidRPr="00C26252">
              <w:rPr>
                <w:rFonts w:eastAsia="Calibri"/>
                <w:sz w:val="22"/>
                <w:szCs w:val="22"/>
              </w:rPr>
              <w:t>Knowledge</w:t>
            </w:r>
          </w:p>
          <w:p w:rsidR="003D37EC" w:rsidRPr="00C26252" w:rsidRDefault="003D37EC" w:rsidP="003D37EC">
            <w:pPr>
              <w:spacing w:before="120" w:line="276" w:lineRule="auto"/>
              <w:rPr>
                <w:rFonts w:eastAsia="Calibri"/>
                <w:sz w:val="22"/>
                <w:szCs w:val="22"/>
              </w:rPr>
            </w:pPr>
          </w:p>
          <w:p w:rsidR="003D37EC" w:rsidRPr="00C26252" w:rsidRDefault="003D37EC" w:rsidP="003D37EC">
            <w:pPr>
              <w:spacing w:before="120" w:line="276" w:lineRule="auto"/>
              <w:rPr>
                <w:rFonts w:eastAsia="Calibri"/>
                <w:sz w:val="22"/>
                <w:szCs w:val="22"/>
              </w:rPr>
            </w:pPr>
          </w:p>
        </w:tc>
        <w:tc>
          <w:tcPr>
            <w:tcW w:w="2310"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r>
      <w:tr w:rsidR="003D37EC" w:rsidRPr="00C26252" w:rsidTr="00996E04">
        <w:tc>
          <w:tcPr>
            <w:tcW w:w="2310" w:type="dxa"/>
          </w:tcPr>
          <w:p w:rsidR="003D37EC" w:rsidRPr="00C26252" w:rsidRDefault="003D37EC" w:rsidP="003D37EC">
            <w:pPr>
              <w:spacing w:before="120" w:line="276" w:lineRule="auto"/>
              <w:rPr>
                <w:rFonts w:eastAsia="Calibri"/>
                <w:sz w:val="22"/>
                <w:szCs w:val="22"/>
              </w:rPr>
            </w:pPr>
            <w:r w:rsidRPr="00C26252">
              <w:rPr>
                <w:rFonts w:eastAsia="Calibri"/>
                <w:sz w:val="22"/>
                <w:szCs w:val="22"/>
              </w:rPr>
              <w:t>Management/ Leadership</w:t>
            </w:r>
          </w:p>
          <w:p w:rsidR="003D37EC" w:rsidRPr="00C26252" w:rsidRDefault="003D37EC" w:rsidP="003D37EC">
            <w:pPr>
              <w:spacing w:before="120" w:line="276" w:lineRule="auto"/>
              <w:rPr>
                <w:rFonts w:eastAsia="Calibri"/>
                <w:sz w:val="22"/>
                <w:szCs w:val="22"/>
              </w:rPr>
            </w:pPr>
          </w:p>
        </w:tc>
        <w:tc>
          <w:tcPr>
            <w:tcW w:w="2310"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r>
      <w:tr w:rsidR="003D37EC" w:rsidRPr="00C26252" w:rsidTr="00996E04">
        <w:tc>
          <w:tcPr>
            <w:tcW w:w="2310" w:type="dxa"/>
          </w:tcPr>
          <w:p w:rsidR="003D37EC" w:rsidRPr="00C26252" w:rsidRDefault="003D37EC" w:rsidP="003D37EC">
            <w:pPr>
              <w:spacing w:before="120" w:line="276" w:lineRule="auto"/>
              <w:rPr>
                <w:rFonts w:eastAsia="Calibri"/>
                <w:sz w:val="22"/>
                <w:szCs w:val="22"/>
              </w:rPr>
            </w:pPr>
            <w:r w:rsidRPr="00C26252">
              <w:rPr>
                <w:rFonts w:eastAsia="Calibri"/>
                <w:sz w:val="22"/>
                <w:szCs w:val="22"/>
              </w:rPr>
              <w:t>Research/audit</w:t>
            </w:r>
          </w:p>
          <w:p w:rsidR="003D37EC" w:rsidRPr="00C26252" w:rsidRDefault="003D37EC" w:rsidP="003D37EC">
            <w:pPr>
              <w:spacing w:before="120" w:line="276" w:lineRule="auto"/>
              <w:rPr>
                <w:rFonts w:eastAsia="Calibri"/>
                <w:sz w:val="22"/>
                <w:szCs w:val="22"/>
              </w:rPr>
            </w:pPr>
          </w:p>
          <w:p w:rsidR="003D37EC" w:rsidRPr="00C26252" w:rsidRDefault="003D37EC" w:rsidP="003D37EC">
            <w:pPr>
              <w:spacing w:before="120" w:line="276" w:lineRule="auto"/>
              <w:rPr>
                <w:rFonts w:eastAsia="Calibri"/>
                <w:sz w:val="22"/>
                <w:szCs w:val="22"/>
              </w:rPr>
            </w:pPr>
          </w:p>
        </w:tc>
        <w:tc>
          <w:tcPr>
            <w:tcW w:w="2310"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r>
      <w:tr w:rsidR="003D37EC" w:rsidRPr="00C26252" w:rsidTr="00996E04">
        <w:tc>
          <w:tcPr>
            <w:tcW w:w="2310" w:type="dxa"/>
          </w:tcPr>
          <w:p w:rsidR="003D37EC" w:rsidRPr="00C26252" w:rsidRDefault="003D37EC" w:rsidP="003D37EC">
            <w:pPr>
              <w:spacing w:before="120" w:line="276" w:lineRule="auto"/>
              <w:rPr>
                <w:rFonts w:eastAsia="Calibri"/>
                <w:sz w:val="22"/>
                <w:szCs w:val="22"/>
              </w:rPr>
            </w:pPr>
            <w:r w:rsidRPr="00C26252">
              <w:rPr>
                <w:rFonts w:eastAsia="Calibri"/>
                <w:sz w:val="22"/>
                <w:szCs w:val="22"/>
              </w:rPr>
              <w:t>Attitudes - Communication/ team working</w:t>
            </w:r>
          </w:p>
        </w:tc>
        <w:tc>
          <w:tcPr>
            <w:tcW w:w="2310"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c>
          <w:tcPr>
            <w:tcW w:w="2311" w:type="dxa"/>
          </w:tcPr>
          <w:p w:rsidR="003D37EC" w:rsidRPr="00C26252" w:rsidRDefault="003D37EC" w:rsidP="003D37EC">
            <w:pPr>
              <w:spacing w:before="120" w:line="276" w:lineRule="auto"/>
              <w:rPr>
                <w:rFonts w:eastAsia="Calibri"/>
                <w:sz w:val="22"/>
                <w:szCs w:val="22"/>
              </w:rPr>
            </w:pPr>
          </w:p>
        </w:tc>
      </w:tr>
    </w:tbl>
    <w:p w:rsidR="000B6F6D" w:rsidRPr="00C26252" w:rsidRDefault="000B6F6D">
      <w:pPr>
        <w:rPr>
          <w:rFonts w:ascii="Arial" w:hAnsi="Arial" w:cs="Arial"/>
        </w:rPr>
      </w:pPr>
    </w:p>
    <w:sectPr w:rsidR="000B6F6D" w:rsidRPr="00C26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EC"/>
    <w:rsid w:val="000B6F6D"/>
    <w:rsid w:val="003D37EC"/>
    <w:rsid w:val="00C26252"/>
    <w:rsid w:val="00D20A36"/>
    <w:rsid w:val="00E83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70152-C35A-4AC2-BB4B-C691B934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D37EC"/>
    <w:pPr>
      <w:spacing w:after="0" w:line="240" w:lineRule="auto"/>
    </w:pPr>
    <w:rPr>
      <w:rFonts w:ascii="Arial" w:hAnsi="Arial"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D3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Balmer</dc:creator>
  <cp:lastModifiedBy>Richard Balmer</cp:lastModifiedBy>
  <cp:revision>4</cp:revision>
  <dcterms:created xsi:type="dcterms:W3CDTF">2016-03-16T07:41:00Z</dcterms:created>
  <dcterms:modified xsi:type="dcterms:W3CDTF">2016-11-16T13:26:00Z</dcterms:modified>
</cp:coreProperties>
</file>