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8E1364" w:rsidRDefault="00A47924" w14:paraId="3D817D6C" w14:textId="77777777">
      <w:pPr>
        <w:pStyle w:val="Heading1"/>
        <w:pBdr>
          <w:bottom w:val="single" w:color="A00054" w:sz="4" w:space="2"/>
        </w:pBdr>
        <w:spacing w:before="0"/>
        <w:rPr>
          <w:sz w:val="20"/>
          <w:szCs w:val="20"/>
        </w:rPr>
      </w:pPr>
    </w:p>
    <w:p w:rsidR="008E1364" w:rsidP="008E1364" w:rsidRDefault="008E1364" w14:paraId="2BB578AB" w14:textId="77777777">
      <w:pPr>
        <w:pStyle w:val="Heading1"/>
        <w:pBdr>
          <w:bottom w:val="single" w:color="A00054" w:sz="4" w:space="2"/>
        </w:pBdr>
        <w:spacing w:before="0"/>
      </w:pPr>
      <w:r>
        <w:t>Job Description</w:t>
      </w:r>
    </w:p>
    <w:p w:rsidR="008E1364" w:rsidP="008E1364" w:rsidRDefault="00A47924" w14:paraId="6BE30931" w14:textId="77777777">
      <w:pPr>
        <w:pStyle w:val="Heading1"/>
        <w:pBdr>
          <w:bottom w:val="single" w:color="A00054" w:sz="4" w:space="2"/>
        </w:pBdr>
        <w:spacing w:before="0"/>
      </w:pPr>
      <w:r>
        <w:t xml:space="preserve">NIHR Academic Clinical Fellowship </w:t>
      </w:r>
    </w:p>
    <w:p w:rsidRPr="005F2BB5" w:rsidR="00336B8B" w:rsidP="008E1364" w:rsidRDefault="00B406C6" w14:paraId="7FE48B2B" w14:textId="4F292520">
      <w:pPr>
        <w:pStyle w:val="Heading1"/>
        <w:pBdr>
          <w:bottom w:val="single" w:color="A00054" w:sz="4" w:space="2"/>
        </w:pBdr>
        <w:spacing w:before="0"/>
      </w:pPr>
      <w:r w:rsidRPr="005F2BB5">
        <w:t>Neurology ST3</w:t>
      </w:r>
      <w:r w:rsidRPr="005F2BB5" w:rsidR="00336B8B">
        <w:t xml:space="preserve"> (1 post)</w:t>
      </w:r>
      <w:r w:rsidRPr="005F2BB5" w:rsidR="00A03C3E">
        <w:t xml:space="preserve"> – NIHR theme </w:t>
      </w:r>
      <w:r w:rsidRPr="005F2BB5" w:rsidR="0012246B">
        <w:t xml:space="preserve">Dementia </w:t>
      </w:r>
    </w:p>
    <w:p w:rsidRPr="005F2BB5" w:rsidR="00A47924" w:rsidP="00336B8B" w:rsidRDefault="00503CAF" w14:paraId="7DBBDFE3" w14:textId="77777777">
      <w:pPr>
        <w:pStyle w:val="NoSpacing"/>
        <w:rPr>
          <w:lang w:eastAsia="en-GB"/>
        </w:rPr>
      </w:pPr>
      <w:r w:rsidRPr="005F2BB5">
        <w:rPr>
          <w:lang w:eastAsia="en-GB"/>
        </w:rPr>
        <w:t>The University of Sheffield</w:t>
      </w:r>
      <w:r w:rsidRPr="005F2BB5" w:rsidR="00A47924">
        <w:rPr>
          <w:lang w:eastAsia="en-GB"/>
        </w:rPr>
        <w:t>, in partnership with Health Education</w:t>
      </w:r>
      <w:r w:rsidRPr="005F2BB5" w:rsidR="003755DE">
        <w:rPr>
          <w:lang w:eastAsia="en-GB"/>
        </w:rPr>
        <w:t xml:space="preserve"> England</w:t>
      </w:r>
      <w:r w:rsidRPr="005F2BB5" w:rsidR="00A47924">
        <w:rPr>
          <w:lang w:eastAsia="en-GB"/>
        </w:rPr>
        <w:t xml:space="preserve"> Yorkshire and the Humber and the </w:t>
      </w:r>
      <w:r w:rsidRPr="005F2BB5">
        <w:rPr>
          <w:lang w:eastAsia="en-GB"/>
        </w:rPr>
        <w:t>Sheffield</w:t>
      </w:r>
      <w:r w:rsidRPr="005F2BB5" w:rsidR="00A47924">
        <w:rPr>
          <w:lang w:eastAsia="en-GB"/>
        </w:rPr>
        <w:t xml:space="preserve"> Teaching Hospitals NHS Trust, has developed an exciting pathway of academic </w:t>
      </w:r>
      <w:r w:rsidRPr="005F2BB5" w:rsidR="00E900AA">
        <w:rPr>
          <w:lang w:eastAsia="en-GB"/>
        </w:rPr>
        <w:t>clinical training opportunities.</w:t>
      </w:r>
    </w:p>
    <w:p w:rsidRPr="005F2BB5" w:rsidR="00E900AA" w:rsidP="00336B8B" w:rsidRDefault="00E900AA" w14:paraId="2B88FDA1" w14:textId="77777777">
      <w:pPr>
        <w:pStyle w:val="NoSpacing"/>
        <w:rPr>
          <w:lang w:eastAsia="en-GB"/>
        </w:rPr>
      </w:pPr>
    </w:p>
    <w:p w:rsidRPr="005F2BB5" w:rsidR="00A47924" w:rsidP="00336B8B" w:rsidRDefault="00A47924" w14:paraId="05D143A9" w14:textId="248BB682">
      <w:pPr>
        <w:pStyle w:val="NoSpacing"/>
        <w:rPr>
          <w:lang w:eastAsia="en-GB"/>
        </w:rPr>
      </w:pPr>
      <w:r w:rsidRPr="3DC1CA4D" w:rsidR="00A47924">
        <w:rPr>
          <w:lang w:eastAsia="en-GB"/>
        </w:rPr>
        <w:t>Applications are now invited for an Academic Clinical Fellowship in</w:t>
      </w:r>
      <w:r w:rsidRPr="3DC1CA4D" w:rsidR="00A47924">
        <w:rPr>
          <w:color w:val="FF0000"/>
          <w:lang w:eastAsia="en-GB"/>
        </w:rPr>
        <w:t xml:space="preserve"> </w:t>
      </w:r>
      <w:r w:rsidR="00B406C6">
        <w:rPr/>
        <w:t xml:space="preserve">Neurology at ST3 </w:t>
      </w:r>
      <w:r w:rsidRPr="3DC1CA4D" w:rsidR="00A47924">
        <w:rPr>
          <w:lang w:eastAsia="en-GB"/>
        </w:rPr>
        <w:t>level. This new post has been created as part of th</w:t>
      </w:r>
      <w:r w:rsidRPr="3DC1CA4D" w:rsidR="007350F3">
        <w:rPr>
          <w:lang w:eastAsia="en-GB"/>
        </w:rPr>
        <w:t>e Health Education England (HEE</w:t>
      </w:r>
      <w:r w:rsidRPr="3DC1CA4D" w:rsidR="00A47924">
        <w:rPr>
          <w:lang w:eastAsia="en-GB"/>
        </w:rPr>
        <w:t>)/National Institution for Health Research programme of Integrated Academic Training and offers candidates a comprehensive experience of clinical academic medicine working alongside internationally renowned clinicians and researchers.</w:t>
      </w:r>
    </w:p>
    <w:p w:rsidR="3DC1CA4D" w:rsidP="3DC1CA4D" w:rsidRDefault="3DC1CA4D" w14:paraId="76D1FA29" w14:textId="51003793">
      <w:pPr>
        <w:pStyle w:val="NoSpacing"/>
        <w:rPr>
          <w:lang w:eastAsia="en-GB"/>
        </w:rPr>
      </w:pPr>
    </w:p>
    <w:p w:rsidRPr="005F2BB5" w:rsidR="00FE034F" w:rsidP="00FE034F" w:rsidRDefault="00A47924" w14:paraId="3BB7130F" w14:textId="3303A595">
      <w:pPr>
        <w:pStyle w:val="BodyText2"/>
        <w:spacing w:after="0" w:line="240" w:lineRule="auto"/>
        <w:ind w:right="53"/>
        <w:rPr>
          <w:rFonts w:cs="Arial"/>
        </w:rPr>
      </w:pPr>
      <w:r w:rsidRPr="005F2BB5">
        <w:rPr>
          <w:rFonts w:cs="Arial"/>
          <w:lang w:eastAsia="en-GB"/>
        </w:rPr>
        <w:t>We are seeking highly motivated, enthusiastic individuals with the potential to excel in both their clinical and academic training and who have the ambition to be the next generation of academic clinicians.</w:t>
      </w:r>
      <w:r w:rsidRPr="005F2BB5" w:rsidR="00FE034F">
        <w:rPr>
          <w:rFonts w:cs="Arial"/>
          <w:lang w:eastAsia="en-GB"/>
        </w:rPr>
        <w:t xml:space="preserve"> </w:t>
      </w:r>
      <w:r w:rsidRPr="005F2BB5" w:rsidR="00FE034F">
        <w:rPr>
          <w:rFonts w:cs="Arial"/>
        </w:rPr>
        <w:t xml:space="preserve">Applicants are expected to have a particular interest in </w:t>
      </w:r>
      <w:r w:rsidRPr="005F2BB5" w:rsidR="0012246B">
        <w:rPr>
          <w:rFonts w:cs="Arial"/>
        </w:rPr>
        <w:t>Dementia or other neurodegenerative disorders such as Parkinson’s disease (PD) or motor neuron disease (MND)</w:t>
      </w:r>
      <w:r w:rsidRPr="005F2BB5" w:rsidR="00FE034F">
        <w:rPr>
          <w:rFonts w:cs="Arial"/>
        </w:rPr>
        <w:t>. This can include both preclinical (</w:t>
      </w:r>
      <w:proofErr w:type="spellStart"/>
      <w:proofErr w:type="gramStart"/>
      <w:r w:rsidRPr="005F2BB5" w:rsidR="00FE034F">
        <w:rPr>
          <w:rFonts w:cs="Arial"/>
        </w:rPr>
        <w:t>ie</w:t>
      </w:r>
      <w:proofErr w:type="spellEnd"/>
      <w:proofErr w:type="gramEnd"/>
      <w:r w:rsidRPr="005F2BB5" w:rsidR="00FE034F">
        <w:rPr>
          <w:rFonts w:cs="Arial"/>
        </w:rPr>
        <w:t xml:space="preserve"> model systems, drug screens, identification of therapeutic targets) or clinical (i.e. </w:t>
      </w:r>
      <w:r w:rsidRPr="005F2BB5" w:rsidR="000612F5">
        <w:rPr>
          <w:rFonts w:cs="Arial"/>
        </w:rPr>
        <w:t xml:space="preserve">imaging, </w:t>
      </w:r>
      <w:r w:rsidRPr="005F2BB5" w:rsidR="00FE034F">
        <w:rPr>
          <w:rFonts w:cs="Arial"/>
        </w:rPr>
        <w:t xml:space="preserve">biomarkers) research. </w:t>
      </w:r>
    </w:p>
    <w:p w:rsidRPr="005F2BB5" w:rsidR="00A47924" w:rsidP="00336B8B" w:rsidRDefault="00A47924" w14:paraId="2B44F310" w14:textId="77777777">
      <w:pPr>
        <w:pStyle w:val="NoSpacing"/>
        <w:rPr>
          <w:lang w:eastAsia="en-GB"/>
        </w:rPr>
      </w:pPr>
    </w:p>
    <w:p w:rsidRPr="005F2BB5" w:rsidR="00A47924" w:rsidP="00336B8B" w:rsidRDefault="00A47924" w14:paraId="0F2D7439" w14:textId="77777777">
      <w:pPr>
        <w:pStyle w:val="NoSpacing"/>
        <w:rPr>
          <w:lang w:eastAsia="en-GB"/>
        </w:rPr>
      </w:pPr>
      <w:r w:rsidRPr="005F2BB5">
        <w:rPr>
          <w:noProof/>
        </w:rPr>
        <w:t xml:space="preserve">This Academic Clinical Fellowship (ACF) programme in </w:t>
      </w:r>
      <w:r w:rsidRPr="005F2BB5" w:rsidR="00B406C6">
        <w:rPr>
          <w:bCs/>
        </w:rPr>
        <w:t>Neurology</w:t>
      </w:r>
      <w:r w:rsidRPr="005F2BB5">
        <w:rPr>
          <w:b/>
          <w:bCs/>
        </w:rPr>
        <w:t xml:space="preserve"> </w:t>
      </w:r>
      <w:r w:rsidRPr="005F2BB5">
        <w:rPr>
          <w:noProof/>
        </w:rPr>
        <w:t xml:space="preserve">will be run by the University of </w:t>
      </w:r>
      <w:r w:rsidRPr="005F2BB5" w:rsidR="00503CAF">
        <w:rPr>
          <w:noProof/>
        </w:rPr>
        <w:t>Sheffield</w:t>
      </w:r>
      <w:r w:rsidRPr="005F2BB5">
        <w:rPr>
          <w:noProof/>
        </w:rPr>
        <w:t xml:space="preserve">, the </w:t>
      </w:r>
      <w:r w:rsidRPr="005F2BB5" w:rsidR="00503CAF">
        <w:rPr>
          <w:noProof/>
        </w:rPr>
        <w:t>Sheffield</w:t>
      </w:r>
      <w:r w:rsidRPr="005F2BB5">
        <w:rPr>
          <w:noProof/>
        </w:rPr>
        <w:t xml:space="preserve"> Teaching Hospitals NHS Trust and Health Education </w:t>
      </w:r>
      <w:r w:rsidRPr="005F2BB5" w:rsidR="003755DE">
        <w:rPr>
          <w:noProof/>
        </w:rPr>
        <w:t xml:space="preserve">England </w:t>
      </w:r>
      <w:r w:rsidRPr="005F2BB5" w:rsidR="00E900AA">
        <w:rPr>
          <w:noProof/>
        </w:rPr>
        <w:t>Yorkshire and the Humber.</w:t>
      </w:r>
    </w:p>
    <w:p w:rsidRPr="005F2BB5" w:rsidR="00A47924" w:rsidP="00336B8B" w:rsidRDefault="00A47924" w14:paraId="5DD06627" w14:textId="77777777">
      <w:pPr>
        <w:pStyle w:val="NoSpacing"/>
        <w:rPr>
          <w:lang w:eastAsia="en-GB"/>
        </w:rPr>
      </w:pPr>
    </w:p>
    <w:p w:rsidRPr="005F2BB5" w:rsidR="00A47924" w:rsidP="00336B8B" w:rsidRDefault="00A47924" w14:paraId="1EEBCFE5" w14:textId="77777777">
      <w:pPr>
        <w:pStyle w:val="NoSpacing"/>
      </w:pPr>
      <w:r w:rsidRPr="005F2BB5">
        <w:t>Academic Clinical Fellowships (ACFs) are 3 year fixed-term national training posts.  They attract an NTN(A</w:t>
      </w:r>
      <w:proofErr w:type="gramStart"/>
      <w:r w:rsidRPr="005F2BB5">
        <w:t>)</w:t>
      </w:r>
      <w:proofErr w:type="gramEnd"/>
      <w:r w:rsidRPr="005F2BB5">
        <w:t xml:space="preserve"> and trainees undertake 75 % clinical and 25% academic train</w:t>
      </w:r>
      <w:r w:rsidRPr="005F2BB5" w:rsidR="00A77177">
        <w:t xml:space="preserve">ing over the term of the post. </w:t>
      </w:r>
      <w:r w:rsidRPr="005F2BB5">
        <w:t>They are employed by the NHS Trust and have an honorary contract with the University at whose Medical School their academic research is supported.</w:t>
      </w:r>
    </w:p>
    <w:p w:rsidRPr="005F2BB5" w:rsidR="00A47924" w:rsidP="00336B8B" w:rsidRDefault="00A47924" w14:paraId="579342FB" w14:textId="77777777">
      <w:pPr>
        <w:pStyle w:val="NoSpacing"/>
      </w:pPr>
    </w:p>
    <w:p w:rsidR="00A47924" w:rsidP="00336B8B" w:rsidRDefault="00A47924" w14:paraId="477D7944" w14:textId="02ACF2BD">
      <w:pPr>
        <w:pStyle w:val="NoSpacing"/>
      </w:pPr>
      <w:r w:rsidRPr="005F2BB5">
        <w:t>ACF trainees also undertake a Research Training Programme provided by the University for which funding is provided by NIHR.  They also are eligible for a £1,000 bursary per year to support research training activity (</w:t>
      </w:r>
      <w:proofErr w:type="spellStart"/>
      <w:r w:rsidRPr="005F2BB5">
        <w:t>e.g</w:t>
      </w:r>
      <w:proofErr w:type="spellEnd"/>
      <w:r w:rsidRPr="005F2BB5">
        <w:t xml:space="preserve"> to attend academic conferences).</w:t>
      </w:r>
    </w:p>
    <w:p w:rsidR="00A75B12" w:rsidP="00336B8B" w:rsidRDefault="00A75B12" w14:paraId="3FE8EFC3" w14:textId="6642E109">
      <w:pPr>
        <w:pStyle w:val="NoSpacing"/>
      </w:pPr>
    </w:p>
    <w:p w:rsidRPr="005F2BB5" w:rsidR="00A75B12" w:rsidP="00336B8B" w:rsidRDefault="00A75B12" w14:paraId="2EBFF4E8" w14:textId="1A54DF51">
      <w:pPr>
        <w:pStyle w:val="NoSpacing"/>
      </w:pPr>
      <w:r w:rsidRPr="00A75B12">
        <w:t>The Clinical Academic Programme at Sheffield has recently introduced a competitive ACF pump-priming award. Trainees can apply for up to £2000 for initial costs for work aimed at achieving a research fellowship.</w:t>
      </w:r>
    </w:p>
    <w:p w:rsidRPr="005F2BB5" w:rsidR="00A47924" w:rsidP="00336B8B" w:rsidRDefault="00A47924" w14:paraId="33A1F6A0" w14:textId="77777777">
      <w:pPr>
        <w:pStyle w:val="NoSpacing"/>
      </w:pPr>
    </w:p>
    <w:p w:rsidRPr="005F2BB5" w:rsidR="00A47924" w:rsidP="00336B8B" w:rsidRDefault="00A47924" w14:paraId="677F388E" w14:textId="77777777">
      <w:pPr>
        <w:pStyle w:val="NoSpacing"/>
      </w:pPr>
      <w:r w:rsidRPr="005F2BB5">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5F2BB5" w:rsidR="00A47924" w:rsidP="00336B8B" w:rsidRDefault="00A47924" w14:paraId="16A99706" w14:textId="77777777">
      <w:pPr>
        <w:pStyle w:val="NoSpacing"/>
      </w:pPr>
    </w:p>
    <w:p w:rsidRPr="005F2BB5" w:rsidR="00A47924" w:rsidP="00336B8B" w:rsidRDefault="00A47924" w14:paraId="03138931" w14:textId="7BC722DD">
      <w:pPr>
        <w:pStyle w:val="NoSpacing"/>
      </w:pPr>
      <w:r w:rsidRPr="005F2BB5">
        <w:t>All Academic Clinical Fellowships are run-through posts, regardless of specialty</w:t>
      </w:r>
      <w:r w:rsidRPr="005F2BB5" w:rsidR="004E3934">
        <w:t xml:space="preserve">, </w:t>
      </w:r>
      <w:proofErr w:type="gramStart"/>
      <w:r w:rsidRPr="005F2BB5" w:rsidR="004E3934">
        <w:t>with the exception of</w:t>
      </w:r>
      <w:proofErr w:type="gramEnd"/>
      <w:r w:rsidRPr="005F2BB5" w:rsidR="004E3934">
        <w:t xml:space="preserve"> ‘Medical Education’ ACFs</w:t>
      </w:r>
      <w:r w:rsidRPr="005F2BB5">
        <w:t>.  A trainee entering ACF at ST1</w:t>
      </w:r>
      <w:r w:rsidRPr="005F2BB5" w:rsidR="004E3934">
        <w:t xml:space="preserve"> or ST2</w:t>
      </w:r>
      <w:r w:rsidRPr="005F2BB5">
        <w:t xml:space="preserve"> in a specialty </w:t>
      </w:r>
      <w:r w:rsidRPr="005F2BB5">
        <w:lastRenderedPageBreak/>
        <w:t xml:space="preserve">with a Core Training period would therefore be guaranteed continued training to CCT in the eventual specialty, </w:t>
      </w:r>
      <w:proofErr w:type="gramStart"/>
      <w:r w:rsidRPr="005F2BB5">
        <w:t>as long as</w:t>
      </w:r>
      <w:proofErr w:type="gramEnd"/>
      <w:r w:rsidRPr="005F2BB5">
        <w:t xml:space="preserve"> they </w:t>
      </w:r>
      <w:r w:rsidRPr="005F2BB5" w:rsidR="004E3934">
        <w:t xml:space="preserve">progress satisfactorily through both </w:t>
      </w:r>
      <w:r w:rsidRPr="005F2BB5">
        <w:t>their</w:t>
      </w:r>
      <w:r w:rsidRPr="005F2BB5" w:rsidR="004E3934">
        <w:t xml:space="preserve"> academic and clinical</w:t>
      </w:r>
      <w:r w:rsidRPr="005F2BB5">
        <w:t xml:space="preserve"> training.</w:t>
      </w:r>
      <w:r w:rsidRPr="005F2BB5" w:rsidR="004E3934">
        <w:t xml:space="preserve"> Run-through status is withdrawn if ACFs do not complete the academic component.</w:t>
      </w:r>
    </w:p>
    <w:p w:rsidRPr="005F2BB5" w:rsidR="00A03C3E" w:rsidP="00336B8B" w:rsidRDefault="00A03C3E" w14:paraId="21916CE0" w14:textId="630A9920">
      <w:pPr>
        <w:pStyle w:val="NoSpacing"/>
      </w:pPr>
    </w:p>
    <w:p w:rsidRPr="005F2BB5" w:rsidR="00A03C3E" w:rsidP="00336B8B" w:rsidRDefault="00A03C3E" w14:paraId="28A152F8" w14:textId="4043DC23">
      <w:pPr>
        <w:pStyle w:val="NoSpacing"/>
      </w:pPr>
      <w:r w:rsidRPr="005F2BB5">
        <w:t xml:space="preserve">This post is offered under the NIHR theme of </w:t>
      </w:r>
      <w:r w:rsidRPr="005F2BB5" w:rsidR="000612F5">
        <w:t>Dementia</w:t>
      </w:r>
      <w:r w:rsidRPr="005F2BB5">
        <w:t>, and the research will fit into that theme.</w:t>
      </w:r>
    </w:p>
    <w:p w:rsidRPr="005F2BB5" w:rsidR="00336B8B" w:rsidP="00336B8B" w:rsidRDefault="00336B8B" w14:paraId="1F82BF45" w14:textId="77777777">
      <w:pPr>
        <w:pStyle w:val="NoSpacing"/>
      </w:pPr>
    </w:p>
    <w:p w:rsidRPr="005F2BB5" w:rsidR="00336B8B" w:rsidP="00336B8B" w:rsidRDefault="00336B8B" w14:paraId="75F082D2" w14:textId="77777777">
      <w:pPr>
        <w:pStyle w:val="Heading1"/>
      </w:pPr>
      <w:r w:rsidRPr="005F2BB5">
        <w:t>POST DETAILS</w:t>
      </w:r>
    </w:p>
    <w:p w:rsidRPr="005F2BB5" w:rsidR="00336B8B" w:rsidP="00336B8B" w:rsidRDefault="00336B8B" w14:paraId="26D7B172" w14:textId="77777777">
      <w:pPr>
        <w:pStyle w:val="NoSpacing"/>
      </w:pPr>
    </w:p>
    <w:p w:rsidRPr="005F2BB5" w:rsidR="00336B8B" w:rsidP="00336B8B" w:rsidRDefault="00336B8B" w14:paraId="3BBF1F55" w14:textId="77777777">
      <w:pPr>
        <w:pStyle w:val="Heading2"/>
      </w:pPr>
      <w:r w:rsidRPr="005F2BB5">
        <w:t>Job Title</w:t>
      </w:r>
    </w:p>
    <w:p w:rsidRPr="005F2BB5" w:rsidR="00336B8B" w:rsidP="00336B8B" w:rsidRDefault="00336B8B" w14:paraId="2E21CD35" w14:textId="77777777">
      <w:pPr>
        <w:pStyle w:val="NoSpacing"/>
      </w:pPr>
      <w:r w:rsidRPr="005F2BB5">
        <w:t xml:space="preserve">NIHR Academic Clinical Fellow (ACF) – </w:t>
      </w:r>
      <w:r w:rsidRPr="005F2BB5" w:rsidR="00B406C6">
        <w:t>Neurology</w:t>
      </w:r>
    </w:p>
    <w:p w:rsidRPr="005F2BB5" w:rsidR="00336B8B" w:rsidP="00336B8B" w:rsidRDefault="00336B8B" w14:paraId="61CA2F1C" w14:textId="77777777">
      <w:pPr>
        <w:rPr>
          <w:szCs w:val="22"/>
          <w:u w:val="single"/>
        </w:rPr>
      </w:pPr>
    </w:p>
    <w:p w:rsidRPr="005F2BB5" w:rsidR="00336B8B" w:rsidP="00336B8B" w:rsidRDefault="00336B8B" w14:paraId="247E429B" w14:textId="77777777">
      <w:pPr>
        <w:pStyle w:val="Heading2"/>
      </w:pPr>
      <w:r w:rsidRPr="005F2BB5">
        <w:t>Duration of the Post</w:t>
      </w:r>
    </w:p>
    <w:p w:rsidRPr="005F2BB5" w:rsidR="00336B8B" w:rsidP="00336B8B" w:rsidRDefault="00336B8B" w14:paraId="1ACDEA56" w14:textId="77777777">
      <w:pPr>
        <w:rPr>
          <w:szCs w:val="22"/>
        </w:rPr>
      </w:pPr>
      <w:r w:rsidRPr="005F2BB5">
        <w:rPr>
          <w:szCs w:val="22"/>
        </w:rPr>
        <w:t xml:space="preserve">Up to 3 years (25% academic, 75% clinical). </w:t>
      </w:r>
    </w:p>
    <w:p w:rsidRPr="005F2BB5" w:rsidR="00336B8B" w:rsidP="00336B8B" w:rsidRDefault="00336B8B" w14:paraId="68A3974B" w14:textId="77777777">
      <w:pPr>
        <w:ind w:left="360" w:hanging="360"/>
        <w:rPr>
          <w:szCs w:val="22"/>
        </w:rPr>
      </w:pPr>
    </w:p>
    <w:p w:rsidRPr="005F2BB5" w:rsidR="00336B8B" w:rsidP="00336B8B" w:rsidRDefault="00336B8B" w14:paraId="66EFFEF9" w14:textId="77777777">
      <w:pPr>
        <w:pStyle w:val="Heading2"/>
      </w:pPr>
      <w:r w:rsidRPr="005F2BB5">
        <w:t>Lead NHS Hospital/Trust in which training will take place</w:t>
      </w:r>
    </w:p>
    <w:p w:rsidRPr="005F2BB5" w:rsidR="00336B8B" w:rsidP="00336B8B" w:rsidRDefault="00503CAF" w14:paraId="2015716C" w14:textId="77777777">
      <w:pPr>
        <w:rPr>
          <w:szCs w:val="22"/>
        </w:rPr>
      </w:pPr>
      <w:r w:rsidRPr="005F2BB5">
        <w:rPr>
          <w:szCs w:val="22"/>
        </w:rPr>
        <w:t>Sheffield</w:t>
      </w:r>
      <w:r w:rsidRPr="005F2BB5" w:rsidR="00D52C22">
        <w:rPr>
          <w:szCs w:val="22"/>
        </w:rPr>
        <w:t xml:space="preserve"> Teaching Hospitals NHS Trust.</w:t>
      </w:r>
    </w:p>
    <w:p w:rsidRPr="005F2BB5" w:rsidR="00336B8B" w:rsidP="00336B8B" w:rsidRDefault="00336B8B" w14:paraId="71AD0357" w14:textId="77777777">
      <w:pPr>
        <w:rPr>
          <w:szCs w:val="22"/>
        </w:rPr>
      </w:pPr>
    </w:p>
    <w:p w:rsidRPr="005F2BB5" w:rsidR="00336B8B" w:rsidP="00336B8B" w:rsidRDefault="00336B8B" w14:paraId="156608E9" w14:textId="77777777">
      <w:pPr>
        <w:pStyle w:val="Heading2"/>
      </w:pPr>
      <w:r w:rsidRPr="005F2BB5">
        <w:t>Research institution in which training will take place</w:t>
      </w:r>
    </w:p>
    <w:p w:rsidRPr="00450850" w:rsidR="00D52C22" w:rsidP="00D52C22" w:rsidRDefault="00D52C22" w14:paraId="06708021" w14:textId="77777777">
      <w:pPr>
        <w:rPr>
          <w:b/>
          <w:bCs/>
          <w:szCs w:val="22"/>
        </w:rPr>
      </w:pPr>
      <w:r w:rsidRPr="005F2BB5">
        <w:rPr>
          <w:b/>
          <w:bCs/>
          <w:szCs w:val="22"/>
        </w:rPr>
        <w:t>Department of Neuroscience</w:t>
      </w:r>
    </w:p>
    <w:p w:rsidRPr="00450850" w:rsidR="00D52C22" w:rsidP="00D52C22" w:rsidRDefault="00000000" w14:paraId="24F02F48" w14:textId="77777777">
      <w:pPr>
        <w:rPr>
          <w:szCs w:val="22"/>
        </w:rPr>
      </w:pPr>
      <w:hyperlink w:history="1" r:id="rId8">
        <w:r w:rsidRPr="00450850" w:rsidR="00D52C22">
          <w:rPr>
            <w:rStyle w:val="Hyperlink"/>
            <w:szCs w:val="22"/>
          </w:rPr>
          <w:t>www.sheffield.ac.uk/neuroscience</w:t>
        </w:r>
      </w:hyperlink>
      <w:r w:rsidRPr="00450850" w:rsidR="00D52C22">
        <w:rPr>
          <w:szCs w:val="22"/>
        </w:rPr>
        <w:t xml:space="preserve"> </w:t>
      </w:r>
    </w:p>
    <w:p w:rsidRPr="00450850" w:rsidR="00D52C22" w:rsidP="00D52C22" w:rsidRDefault="00D52C22" w14:paraId="2D52A6F6" w14:textId="77777777">
      <w:pPr>
        <w:rPr>
          <w:szCs w:val="22"/>
        </w:rPr>
      </w:pPr>
      <w:r w:rsidRPr="00450850">
        <w:rPr>
          <w:szCs w:val="22"/>
        </w:rPr>
        <w:t>The Neuroscience Department comprises multidisciplinary groups from Neurology, Neuropathology, Neuroimaging and Neuroscience working in both b</w:t>
      </w:r>
      <w:r>
        <w:rPr>
          <w:szCs w:val="22"/>
        </w:rPr>
        <w:t>asic and clinical neuroscience.</w:t>
      </w:r>
      <w:r w:rsidRPr="00450850">
        <w:rPr>
          <w:szCs w:val="22"/>
        </w:rPr>
        <w:t xml:space="preserve"> The major areas of research interest are in neurodegenerative diseases (diseases of the motor system, basal </w:t>
      </w:r>
      <w:proofErr w:type="gramStart"/>
      <w:r w:rsidRPr="00450850">
        <w:rPr>
          <w:szCs w:val="22"/>
        </w:rPr>
        <w:t>ganglia</w:t>
      </w:r>
      <w:proofErr w:type="gramEnd"/>
      <w:r w:rsidRPr="00450850">
        <w:rPr>
          <w:szCs w:val="22"/>
        </w:rPr>
        <w:t xml:space="preserve"> and dementia), epilepsy (including non-epileptic attack disorder</w:t>
      </w:r>
      <w:r>
        <w:rPr>
          <w:szCs w:val="22"/>
        </w:rPr>
        <w:t xml:space="preserve">), stroke and neuroinflammation. </w:t>
      </w:r>
      <w:r w:rsidRPr="00450850">
        <w:rPr>
          <w:szCs w:val="22"/>
        </w:rPr>
        <w:t xml:space="preserve">The Neurodegenerative Disease group research portfolio includes genetic, cellular, </w:t>
      </w:r>
      <w:proofErr w:type="gramStart"/>
      <w:r w:rsidRPr="00450850">
        <w:rPr>
          <w:szCs w:val="22"/>
        </w:rPr>
        <w:t>molecular</w:t>
      </w:r>
      <w:proofErr w:type="gramEnd"/>
      <w:r w:rsidRPr="00450850">
        <w:rPr>
          <w:szCs w:val="22"/>
        </w:rPr>
        <w:t xml:space="preserve"> and clinical research into common disorders including motor neuron diseases, Parkinson’s disease, Huntington’s disease and </w:t>
      </w:r>
      <w:r>
        <w:rPr>
          <w:szCs w:val="22"/>
        </w:rPr>
        <w:t xml:space="preserve">the ageing brain and dementia. </w:t>
      </w:r>
      <w:r w:rsidRPr="00450850">
        <w:rPr>
          <w:szCs w:val="22"/>
        </w:rPr>
        <w:t>The research focus is strongly translational and is primarily located in a 2,800m</w:t>
      </w:r>
      <w:r w:rsidRPr="003731FF">
        <w:rPr>
          <w:szCs w:val="22"/>
          <w:vertAlign w:val="superscript"/>
        </w:rPr>
        <w:t>2</w:t>
      </w:r>
      <w:r w:rsidRPr="00450850">
        <w:rPr>
          <w:szCs w:val="22"/>
        </w:rPr>
        <w:t xml:space="preserve"> research facility, the Sheffield Institute for Translational Neuroscience (</w:t>
      </w:r>
      <w:proofErr w:type="spellStart"/>
      <w:r w:rsidRPr="00450850">
        <w:rPr>
          <w:szCs w:val="22"/>
        </w:rPr>
        <w:t>SITraN</w:t>
      </w:r>
      <w:proofErr w:type="spellEnd"/>
      <w:r w:rsidR="003731FF">
        <w:rPr>
          <w:szCs w:val="22"/>
        </w:rPr>
        <w:t xml:space="preserve">, </w:t>
      </w:r>
      <w:r w:rsidRPr="003731FF" w:rsidR="003731FF">
        <w:rPr>
          <w:szCs w:val="22"/>
        </w:rPr>
        <w:t>http://sitran.org/</w:t>
      </w:r>
      <w:r w:rsidRPr="00450850">
        <w:rPr>
          <w:szCs w:val="22"/>
        </w:rPr>
        <w:t xml:space="preserve">) which was officially opened by Her Majesty </w:t>
      </w:r>
      <w:proofErr w:type="gramStart"/>
      <w:r w:rsidRPr="00450850">
        <w:rPr>
          <w:szCs w:val="22"/>
        </w:rPr>
        <w:t>The</w:t>
      </w:r>
      <w:proofErr w:type="gramEnd"/>
      <w:r w:rsidRPr="00450850">
        <w:rPr>
          <w:szCs w:val="22"/>
        </w:rPr>
        <w:t xml:space="preserve"> Que</w:t>
      </w:r>
      <w:r>
        <w:rPr>
          <w:szCs w:val="22"/>
        </w:rPr>
        <w:t>en, in November 2010.</w:t>
      </w:r>
      <w:r w:rsidRPr="00450850">
        <w:rPr>
          <w:szCs w:val="22"/>
        </w:rPr>
        <w:t xml:space="preserve"> Research programmes include clinical research aimed at the identification of biomarkers; disease sub</w:t>
      </w:r>
      <w:r w:rsidR="003731FF">
        <w:rPr>
          <w:szCs w:val="22"/>
        </w:rPr>
        <w:t>-</w:t>
      </w:r>
      <w:r w:rsidRPr="00450850">
        <w:rPr>
          <w:szCs w:val="22"/>
        </w:rPr>
        <w:t>classification</w:t>
      </w:r>
      <w:r w:rsidR="003731FF">
        <w:rPr>
          <w:szCs w:val="22"/>
        </w:rPr>
        <w:t xml:space="preserve"> and stratification</w:t>
      </w:r>
      <w:r w:rsidRPr="00450850">
        <w:rPr>
          <w:szCs w:val="22"/>
        </w:rPr>
        <w:t xml:space="preserve">; </w:t>
      </w:r>
      <w:r w:rsidR="003731FF">
        <w:rPr>
          <w:szCs w:val="22"/>
        </w:rPr>
        <w:t>personalized medicine</w:t>
      </w:r>
      <w:r w:rsidRPr="00450850">
        <w:rPr>
          <w:szCs w:val="22"/>
        </w:rPr>
        <w:t>, neuroprotective clinical trials and research aimed at innovation and improvement of symptomatic managem</w:t>
      </w:r>
      <w:r>
        <w:rPr>
          <w:szCs w:val="22"/>
        </w:rPr>
        <w:t xml:space="preserve">ent of neurological disorders. </w:t>
      </w:r>
      <w:proofErr w:type="spellStart"/>
      <w:r w:rsidRPr="00450850">
        <w:rPr>
          <w:szCs w:val="22"/>
        </w:rPr>
        <w:t>SITraN</w:t>
      </w:r>
      <w:proofErr w:type="spellEnd"/>
      <w:r w:rsidRPr="00450850">
        <w:rPr>
          <w:szCs w:val="22"/>
        </w:rPr>
        <w:t xml:space="preserve"> houses a Centre for Genome Translation which integrates genetics and genomics data to sub</w:t>
      </w:r>
      <w:r w:rsidR="003731FF">
        <w:rPr>
          <w:szCs w:val="22"/>
        </w:rPr>
        <w:t>-</w:t>
      </w:r>
      <w:r w:rsidRPr="00450850">
        <w:rPr>
          <w:szCs w:val="22"/>
        </w:rPr>
        <w:t xml:space="preserve">classify our diseases of interest, to predict drug responses and to identify new therapeutic targets.  </w:t>
      </w:r>
    </w:p>
    <w:p w:rsidR="00D52C22" w:rsidP="00D52C22" w:rsidRDefault="00D52C22" w14:paraId="56DC01FC" w14:textId="77777777">
      <w:pPr>
        <w:rPr>
          <w:szCs w:val="22"/>
        </w:rPr>
      </w:pPr>
      <w:r w:rsidRPr="00450850">
        <w:rPr>
          <w:szCs w:val="22"/>
        </w:rPr>
        <w:t xml:space="preserve">There are strong collaborative links with other Neuroscience groups within The University of Sheffield, including: the neuroradiology group which focuses on neurodegenerative processes </w:t>
      </w:r>
      <w:r w:rsidR="006B38EE">
        <w:rPr>
          <w:szCs w:val="22"/>
        </w:rPr>
        <w:t xml:space="preserve">(including state-of-the art </w:t>
      </w:r>
      <w:r w:rsidRPr="0011782B" w:rsidR="006B38EE">
        <w:rPr>
          <w:szCs w:val="22"/>
          <w:vertAlign w:val="superscript"/>
        </w:rPr>
        <w:t>31</w:t>
      </w:r>
      <w:r w:rsidR="006B38EE">
        <w:rPr>
          <w:szCs w:val="22"/>
        </w:rPr>
        <w:t>P-MR Spectroscopy</w:t>
      </w:r>
      <w:r w:rsidRPr="00450850">
        <w:rPr>
          <w:szCs w:val="22"/>
        </w:rPr>
        <w:t xml:space="preserve">); the Bateson Centre </w:t>
      </w:r>
      <w:r w:rsidR="006B38EE">
        <w:rPr>
          <w:szCs w:val="22"/>
        </w:rPr>
        <w:t>with</w:t>
      </w:r>
      <w:r w:rsidRPr="00450850">
        <w:rPr>
          <w:szCs w:val="22"/>
        </w:rPr>
        <w:t xml:space="preserve"> major strengths in </w:t>
      </w:r>
      <w:r w:rsidR="006B38EE">
        <w:rPr>
          <w:szCs w:val="22"/>
        </w:rPr>
        <w:t xml:space="preserve">small invertebrate and vertebrate </w:t>
      </w:r>
      <w:r w:rsidRPr="00450850">
        <w:rPr>
          <w:szCs w:val="22"/>
        </w:rPr>
        <w:t>model systems for neurodegenerative disease</w:t>
      </w:r>
      <w:r w:rsidR="003731FF">
        <w:rPr>
          <w:szCs w:val="22"/>
        </w:rPr>
        <w:t xml:space="preserve"> </w:t>
      </w:r>
      <w:r w:rsidR="003731FF">
        <w:rPr>
          <w:szCs w:val="22"/>
        </w:rPr>
        <w:lastRenderedPageBreak/>
        <w:t>(</w:t>
      </w:r>
      <w:r w:rsidRPr="003731FF" w:rsidR="003731FF">
        <w:rPr>
          <w:szCs w:val="22"/>
        </w:rPr>
        <w:t>https://www.sheffield.ac.uk/bateson</w:t>
      </w:r>
      <w:r w:rsidR="003731FF">
        <w:rPr>
          <w:szCs w:val="22"/>
        </w:rPr>
        <w:t>)</w:t>
      </w:r>
      <w:r w:rsidRPr="00450850">
        <w:rPr>
          <w:szCs w:val="22"/>
        </w:rPr>
        <w:t>; the Cognitive Neuroscience and Neuroimaging groups in the Department of Psychology; and with several research groups at the School of Health And Related Research (</w:t>
      </w:r>
      <w:proofErr w:type="spellStart"/>
      <w:r w:rsidRPr="00450850">
        <w:rPr>
          <w:szCs w:val="22"/>
        </w:rPr>
        <w:t>ScHARR</w:t>
      </w:r>
      <w:proofErr w:type="spellEnd"/>
      <w:r w:rsidR="003731FF">
        <w:rPr>
          <w:szCs w:val="22"/>
        </w:rPr>
        <w:t xml:space="preserve">, </w:t>
      </w:r>
      <w:r w:rsidRPr="003731FF" w:rsidR="003731FF">
        <w:rPr>
          <w:szCs w:val="22"/>
        </w:rPr>
        <w:t>https://www.sheffield.ac.uk/scharr</w:t>
      </w:r>
      <w:r w:rsidRPr="00450850">
        <w:rPr>
          <w:szCs w:val="22"/>
        </w:rPr>
        <w:t xml:space="preserve">) including Public Health, Health Services Research and development of assistive technologies. </w:t>
      </w:r>
      <w:r w:rsidR="003731FF">
        <w:rPr>
          <w:szCs w:val="22"/>
        </w:rPr>
        <w:t>There are also strong links with</w:t>
      </w:r>
      <w:r w:rsidRPr="00450850">
        <w:rPr>
          <w:szCs w:val="22"/>
        </w:rPr>
        <w:t xml:space="preserve"> the Institute for In Silico Medicine (INSIGNEO</w:t>
      </w:r>
      <w:r w:rsidR="003731FF">
        <w:rPr>
          <w:szCs w:val="22"/>
        </w:rPr>
        <w:t xml:space="preserve">, </w:t>
      </w:r>
      <w:r w:rsidRPr="003731FF" w:rsidR="003731FF">
        <w:rPr>
          <w:szCs w:val="22"/>
        </w:rPr>
        <w:t>https://insigneo.org/</w:t>
      </w:r>
      <w:r w:rsidRPr="00450850">
        <w:rPr>
          <w:szCs w:val="22"/>
        </w:rPr>
        <w:t xml:space="preserve">).  </w:t>
      </w:r>
    </w:p>
    <w:p w:rsidRPr="00450850" w:rsidR="0011782B" w:rsidP="00D52C22" w:rsidRDefault="006354D3" w14:paraId="5144F97C" w14:textId="77777777">
      <w:pPr>
        <w:rPr>
          <w:szCs w:val="22"/>
        </w:rPr>
      </w:pPr>
      <w:r>
        <w:rPr>
          <w:szCs w:val="22"/>
        </w:rPr>
        <w:t>In 2017, Sheffield was awarded a National Institute for Health (NIHR) Biomedical Research Centre which is entirely dedicated to improving the treatment and care of people living with chronic neurological disorders (</w:t>
      </w:r>
      <w:r w:rsidRPr="006354D3">
        <w:rPr>
          <w:szCs w:val="22"/>
        </w:rPr>
        <w:t>http://sheffieldbrc.nihr.ac.uk/</w:t>
      </w:r>
      <w:r>
        <w:rPr>
          <w:szCs w:val="22"/>
        </w:rPr>
        <w:t xml:space="preserve">). </w:t>
      </w:r>
      <w:proofErr w:type="gramStart"/>
      <w:r>
        <w:rPr>
          <w:szCs w:val="22"/>
        </w:rPr>
        <w:t>One year</w:t>
      </w:r>
      <w:proofErr w:type="gramEnd"/>
      <w:r>
        <w:rPr>
          <w:szCs w:val="22"/>
        </w:rPr>
        <w:t xml:space="preserve"> BRC research fellowships are available.</w:t>
      </w:r>
    </w:p>
    <w:p w:rsidRPr="00450850" w:rsidR="00D52C22" w:rsidP="00D52C22" w:rsidRDefault="00D52C22" w14:paraId="5E23FB30" w14:textId="77777777">
      <w:pPr>
        <w:rPr>
          <w:szCs w:val="22"/>
        </w:rPr>
      </w:pPr>
      <w:r w:rsidRPr="00450850">
        <w:rPr>
          <w:szCs w:val="22"/>
        </w:rPr>
        <w:t>Research activity within the Department is supported through a broad</w:t>
      </w:r>
      <w:r>
        <w:rPr>
          <w:szCs w:val="22"/>
        </w:rPr>
        <w:t xml:space="preserve"> portfolio of research funding.</w:t>
      </w:r>
      <w:r w:rsidRPr="00450850">
        <w:rPr>
          <w:szCs w:val="22"/>
        </w:rPr>
        <w:t xml:space="preserve"> This includes project and programme grant support from major UK funding organizations such as the </w:t>
      </w:r>
      <w:proofErr w:type="spellStart"/>
      <w:r w:rsidRPr="00450850">
        <w:rPr>
          <w:szCs w:val="22"/>
        </w:rPr>
        <w:t>Wellcome</w:t>
      </w:r>
      <w:proofErr w:type="spellEnd"/>
      <w:r w:rsidRPr="00450850">
        <w:rPr>
          <w:szCs w:val="22"/>
        </w:rPr>
        <w:t xml:space="preserve"> Trust; Medical Research Council; NIHR; EU and multiple neurological and psychi</w:t>
      </w:r>
      <w:r>
        <w:rPr>
          <w:szCs w:val="22"/>
        </w:rPr>
        <w:t xml:space="preserve">atric disease related charities. </w:t>
      </w:r>
      <w:r w:rsidRPr="00450850">
        <w:rPr>
          <w:szCs w:val="22"/>
        </w:rPr>
        <w:t>Substantial funding from biotechnology and pharmaceutical companies supports our translational an</w:t>
      </w:r>
      <w:r>
        <w:rPr>
          <w:szCs w:val="22"/>
        </w:rPr>
        <w:t xml:space="preserve">d clinical research programmes. </w:t>
      </w:r>
      <w:r w:rsidRPr="00450850">
        <w:rPr>
          <w:szCs w:val="22"/>
        </w:rPr>
        <w:t>The Department of Neuroscience attaches great impo</w:t>
      </w:r>
      <w:r>
        <w:rPr>
          <w:szCs w:val="22"/>
        </w:rPr>
        <w:t xml:space="preserve">rtance to career development. </w:t>
      </w:r>
      <w:r w:rsidRPr="00450850">
        <w:rPr>
          <w:szCs w:val="22"/>
        </w:rPr>
        <w:t>We have an excellent track record of attracting prestigious external fellowship awards and six of these fellows have recently progressed to faculty positions within the Department.</w:t>
      </w:r>
    </w:p>
    <w:p w:rsidRPr="00450850" w:rsidR="00D52C22" w:rsidP="00D52C22" w:rsidRDefault="00D52C22" w14:paraId="256844EB" w14:textId="77777777">
      <w:pPr>
        <w:rPr>
          <w:szCs w:val="22"/>
        </w:rPr>
      </w:pPr>
      <w:r w:rsidRPr="00450850">
        <w:rPr>
          <w:szCs w:val="22"/>
        </w:rPr>
        <w:t>The Department of Neuroscience currently has over 200 members of staff and graduate students.</w:t>
      </w:r>
    </w:p>
    <w:p w:rsidRPr="007A3D31" w:rsidR="00A77177" w:rsidP="00336B8B" w:rsidRDefault="00A77177" w14:paraId="2C28B51A" w14:textId="77777777">
      <w:pPr>
        <w:rPr>
          <w:szCs w:val="22"/>
        </w:rPr>
      </w:pPr>
    </w:p>
    <w:p w:rsidR="00336B8B" w:rsidP="001446D6" w:rsidRDefault="00336B8B" w14:paraId="30B87618" w14:textId="77777777">
      <w:pPr>
        <w:pStyle w:val="Heading2"/>
        <w:rPr>
          <w:rStyle w:val="CommentReference"/>
          <w:rFonts w:cs="Times New Roman"/>
          <w:lang w:val="x-none"/>
        </w:rPr>
      </w:pPr>
      <w:r w:rsidRPr="003D5A16">
        <w:t>Research Protected Time:</w:t>
      </w:r>
      <w:r w:rsidRPr="003D5A16">
        <w:rPr>
          <w:rStyle w:val="CommentReference"/>
          <w:rFonts w:cs="Times New Roman"/>
          <w:lang w:val="x-none"/>
        </w:rPr>
        <w:t xml:space="preserve"> </w:t>
      </w:r>
    </w:p>
    <w:p w:rsidRPr="00B5243A" w:rsidR="003D5A16" w:rsidP="003D5A16" w:rsidRDefault="003D5A16" w14:paraId="2F9753C8" w14:textId="77777777">
      <w:pPr>
        <w:widowControl w:val="0"/>
        <w:rPr>
          <w:bCs/>
          <w:szCs w:val="22"/>
        </w:rPr>
      </w:pPr>
      <w:r w:rsidRPr="00B5243A">
        <w:t xml:space="preserve">Research protected time </w:t>
      </w:r>
      <w:r w:rsidRPr="00B5243A">
        <w:rPr>
          <w:bCs/>
          <w:szCs w:val="22"/>
        </w:rPr>
        <w:t>will be based on a block release system to allow dedicated protected time away from clinical duties for academic research.</w:t>
      </w:r>
    </w:p>
    <w:p w:rsidRPr="003D5A16" w:rsidR="003D5A16" w:rsidP="003D5A16" w:rsidRDefault="003D5A16" w14:paraId="5B75EA0F" w14:textId="77777777">
      <w:pPr>
        <w:rPr>
          <w:noProof/>
          <w:szCs w:val="22"/>
        </w:rPr>
      </w:pPr>
      <w:r w:rsidRPr="00B5243A">
        <w:rPr>
          <w:noProof/>
          <w:szCs w:val="22"/>
        </w:rPr>
        <w:t>The clinical programme is desig</w:t>
      </w:r>
      <w:r w:rsidRPr="00B5243A" w:rsidR="00D52C22">
        <w:rPr>
          <w:noProof/>
          <w:szCs w:val="22"/>
        </w:rPr>
        <w:t>ned to provide training from ST3</w:t>
      </w:r>
      <w:r w:rsidRPr="00B5243A">
        <w:rPr>
          <w:noProof/>
          <w:szCs w:val="22"/>
        </w:rPr>
        <w:t xml:space="preserve"> level for a period of 3 years </w:t>
      </w:r>
      <w:r w:rsidRPr="00B5243A">
        <w:rPr>
          <w:color w:val="000000"/>
          <w:szCs w:val="22"/>
        </w:rPr>
        <w:t xml:space="preserve">and confers a run-through to </w:t>
      </w:r>
      <w:r w:rsidRPr="00B5243A" w:rsidR="00D52C22">
        <w:rPr>
          <w:color w:val="000000"/>
          <w:szCs w:val="22"/>
        </w:rPr>
        <w:t>Neurology</w:t>
      </w:r>
      <w:r w:rsidRPr="00B5243A">
        <w:rPr>
          <w:color w:val="000000"/>
          <w:szCs w:val="22"/>
        </w:rPr>
        <w:t xml:space="preserve"> specialty training CCT as a clinical-only trainee (subject to attainment of the requisite clinical competences) for a further two years.</w:t>
      </w:r>
      <w:r w:rsidRPr="009E7AB7">
        <w:rPr>
          <w:szCs w:val="22"/>
          <w:lang w:eastAsia="en-GB"/>
        </w:rPr>
        <w:t xml:space="preserve"> </w:t>
      </w:r>
    </w:p>
    <w:p w:rsidRPr="003D5A16" w:rsidR="003D5A16" w:rsidP="003D5A16" w:rsidRDefault="003D5A16" w14:paraId="55A12973" w14:textId="77777777">
      <w:pPr>
        <w:rPr>
          <w:b/>
          <w:noProof/>
          <w:szCs w:val="22"/>
        </w:rPr>
      </w:pPr>
      <w:r w:rsidRPr="009E7AB7">
        <w:rPr>
          <w:b/>
          <w:noProof/>
          <w:szCs w:val="22"/>
        </w:rPr>
        <w:t>Objectives of the Training Programme:</w:t>
      </w:r>
    </w:p>
    <w:p w:rsidRPr="009E7AB7" w:rsidR="003D5A16" w:rsidP="003D5A16" w:rsidRDefault="003D5A16" w14:paraId="22BFFF1D" w14:textId="77777777">
      <w:pPr>
        <w:rPr>
          <w:noProof/>
          <w:szCs w:val="22"/>
        </w:rPr>
      </w:pPr>
      <w:r w:rsidRPr="009E7AB7">
        <w:rPr>
          <w:noProof/>
          <w:szCs w:val="22"/>
        </w:rPr>
        <w:t xml:space="preserve">1. To undertake specialist training in </w:t>
      </w:r>
      <w:r w:rsidR="00D52C22">
        <w:rPr>
          <w:noProof/>
          <w:szCs w:val="22"/>
        </w:rPr>
        <w:t>Neurology.</w:t>
      </w:r>
    </w:p>
    <w:p w:rsidRPr="009E7AB7" w:rsidR="003D5A16" w:rsidP="003D5A16" w:rsidRDefault="003D5A16" w14:paraId="3AAAC950" w14:textId="77777777">
      <w:pPr>
        <w:rPr>
          <w:noProof/>
          <w:szCs w:val="22"/>
        </w:rPr>
      </w:pPr>
      <w:r w:rsidRPr="009E7AB7">
        <w:rPr>
          <w:noProof/>
          <w:szCs w:val="22"/>
        </w:rPr>
        <w:t>2. To undertake a generic programme in research methodology.</w:t>
      </w:r>
    </w:p>
    <w:p w:rsidRPr="009E7AB7" w:rsidR="003D5A16" w:rsidP="003D5A16" w:rsidRDefault="003D5A16" w14:paraId="44F9CA5E" w14:textId="77777777">
      <w:pPr>
        <w:ind w:left="180" w:hanging="180"/>
        <w:rPr>
          <w:noProof/>
          <w:szCs w:val="22"/>
        </w:rPr>
      </w:pPr>
      <w:r w:rsidRPr="009E7AB7">
        <w:rPr>
          <w:noProof/>
          <w:szCs w:val="22"/>
        </w:rPr>
        <w:t>3. To identify an area of academic and clinical interest upon which to base an application for an externally-funded MD/PhD programme.</w:t>
      </w:r>
    </w:p>
    <w:p w:rsidRPr="009E7AB7" w:rsidR="003D5A16" w:rsidP="003D5A16" w:rsidRDefault="003D5A16" w14:paraId="3DD55CDA" w14:textId="77777777">
      <w:pPr>
        <w:rPr>
          <w:b/>
          <w:szCs w:val="22"/>
        </w:rPr>
      </w:pPr>
    </w:p>
    <w:p w:rsidRPr="009E7AB7" w:rsidR="003D5A16" w:rsidP="003D5A16" w:rsidRDefault="003D5A16" w14:paraId="3D57F5D5" w14:textId="77777777">
      <w:pPr>
        <w:rPr>
          <w:b/>
          <w:noProof/>
          <w:szCs w:val="22"/>
        </w:rPr>
      </w:pPr>
      <w:r w:rsidRPr="009E7AB7">
        <w:rPr>
          <w:b/>
          <w:szCs w:val="22"/>
        </w:rPr>
        <w:t>Relationship between Academic and Clinical Training</w:t>
      </w:r>
    </w:p>
    <w:p w:rsidRPr="00B5243A" w:rsidR="003D5A16" w:rsidP="005C77C3" w:rsidRDefault="003D5A16" w14:paraId="727EAFA9" w14:textId="77777777">
      <w:pPr>
        <w:jc w:val="left"/>
        <w:rPr>
          <w:noProof/>
          <w:szCs w:val="22"/>
        </w:rPr>
      </w:pPr>
      <w:r w:rsidRPr="00B5243A">
        <w:rPr>
          <w:noProof/>
          <w:szCs w:val="22"/>
        </w:rPr>
        <w:t xml:space="preserve">The post-holder will be part of the South Yorkshire specialist registrar rotation in </w:t>
      </w:r>
      <w:r w:rsidRPr="00B5243A" w:rsidR="00D52C22">
        <w:rPr>
          <w:noProof/>
          <w:szCs w:val="22"/>
        </w:rPr>
        <w:t>Neurology</w:t>
      </w:r>
      <w:r w:rsidRPr="00B5243A">
        <w:rPr>
          <w:noProof/>
          <w:szCs w:val="22"/>
        </w:rPr>
        <w:t xml:space="preserve">. A selection of placements will be undertaken in discussion with </w:t>
      </w:r>
      <w:r w:rsidRPr="00B5243A" w:rsidR="00D52C22">
        <w:rPr>
          <w:noProof/>
          <w:szCs w:val="22"/>
        </w:rPr>
        <w:t xml:space="preserve">Dr </w:t>
      </w:r>
      <w:r w:rsidR="003273BD">
        <w:rPr>
          <w:noProof/>
          <w:szCs w:val="22"/>
        </w:rPr>
        <w:t>Sian Price</w:t>
      </w:r>
      <w:r w:rsidRPr="00B5243A" w:rsidR="00D52C22">
        <w:rPr>
          <w:noProof/>
          <w:szCs w:val="22"/>
        </w:rPr>
        <w:t xml:space="preserve"> (Tra</w:t>
      </w:r>
      <w:r w:rsidR="005C77C3">
        <w:rPr>
          <w:noProof/>
          <w:szCs w:val="22"/>
        </w:rPr>
        <w:t>ining Programme Director) and Professor</w:t>
      </w:r>
      <w:r w:rsidRPr="00B5243A" w:rsidR="00D52C22">
        <w:rPr>
          <w:noProof/>
          <w:szCs w:val="22"/>
        </w:rPr>
        <w:t xml:space="preserve"> </w:t>
      </w:r>
      <w:r w:rsidR="0086321B">
        <w:rPr>
          <w:noProof/>
          <w:szCs w:val="22"/>
        </w:rPr>
        <w:t>Bandmann</w:t>
      </w:r>
      <w:r w:rsidRPr="00B5243A" w:rsidR="00B5243A">
        <w:rPr>
          <w:noProof/>
          <w:szCs w:val="22"/>
        </w:rPr>
        <w:t xml:space="preserve"> (Academic Training Lead for Neuroscience)</w:t>
      </w:r>
      <w:r w:rsidRPr="00B5243A" w:rsidR="00D52C22">
        <w:rPr>
          <w:noProof/>
          <w:szCs w:val="22"/>
        </w:rPr>
        <w:t>.</w:t>
      </w:r>
    </w:p>
    <w:p w:rsidRPr="009E7AB7" w:rsidR="003D5A16" w:rsidP="3DC1CA4D" w:rsidRDefault="003D5A16" w14:paraId="0125EAF2" w14:textId="090840E5">
      <w:pPr>
        <w:rPr>
          <w:noProof/>
          <w:highlight w:val="yellow"/>
        </w:rPr>
      </w:pPr>
      <w:r w:rsidRPr="3DC1CA4D" w:rsidR="003D5A16">
        <w:rPr>
          <w:noProof/>
        </w:rPr>
        <w:t xml:space="preserve">Academic training will be based in the </w:t>
      </w:r>
      <w:r w:rsidRPr="3DC1CA4D" w:rsidR="00B5243A">
        <w:rPr>
          <w:noProof/>
        </w:rPr>
        <w:t>Department of Neuroscience, University of Sheffield.</w:t>
      </w:r>
    </w:p>
    <w:p w:rsidRPr="007A3D31" w:rsidR="00336B8B" w:rsidP="00336B8B" w:rsidRDefault="00336B8B" w14:paraId="26B305D4" w14:textId="77777777">
      <w:pPr>
        <w:rPr>
          <w:szCs w:val="22"/>
        </w:rPr>
      </w:pPr>
    </w:p>
    <w:p w:rsidRPr="00CD141C" w:rsidR="00A77177" w:rsidP="00CD141C" w:rsidRDefault="00336B8B" w14:paraId="3CF36D89" w14:textId="77777777">
      <w:pPr>
        <w:pStyle w:val="Heading2"/>
      </w:pPr>
      <w:r w:rsidRPr="007A3D31">
        <w:t>Academic Clinical Fellowship Training Programme: Research Component</w:t>
      </w:r>
    </w:p>
    <w:p w:rsidRPr="00A77177" w:rsidR="00A77177" w:rsidP="00A77177" w:rsidRDefault="00A77177" w14:paraId="61BDE5BD" w14:textId="77777777">
      <w:pPr>
        <w:rPr>
          <w:b/>
          <w:iCs/>
          <w:szCs w:val="22"/>
        </w:rPr>
      </w:pPr>
      <w:r w:rsidRPr="007A4968">
        <w:rPr>
          <w:b/>
          <w:iCs/>
          <w:caps/>
          <w:szCs w:val="22"/>
        </w:rPr>
        <w:t>Main Activities &amp; Responsibilities:</w:t>
      </w:r>
    </w:p>
    <w:p w:rsidRPr="009E7AB7" w:rsidR="003D5A16" w:rsidP="003D5A16" w:rsidRDefault="003D5A16" w14:paraId="4D237866" w14:textId="77777777">
      <w:pPr>
        <w:widowControl w:val="0"/>
        <w:rPr>
          <w:szCs w:val="22"/>
        </w:rPr>
      </w:pPr>
      <w:r w:rsidRPr="009E7AB7">
        <w:rPr>
          <w:szCs w:val="22"/>
        </w:rPr>
        <w:t xml:space="preserve">This is a </w:t>
      </w:r>
      <w:proofErr w:type="gramStart"/>
      <w:r w:rsidRPr="009E7AB7">
        <w:rPr>
          <w:szCs w:val="22"/>
        </w:rPr>
        <w:t>3 year</w:t>
      </w:r>
      <w:proofErr w:type="gramEnd"/>
      <w:r w:rsidRPr="009E7AB7">
        <w:rPr>
          <w:szCs w:val="22"/>
        </w:rPr>
        <w:t xml:space="preserve"> full time training post carrying</w:t>
      </w:r>
      <w:r>
        <w:rPr>
          <w:szCs w:val="22"/>
        </w:rPr>
        <w:t xml:space="preserve"> a NTN(a) in </w:t>
      </w:r>
      <w:r w:rsidR="00D52C22">
        <w:rPr>
          <w:szCs w:val="22"/>
        </w:rPr>
        <w:t>Neurology</w:t>
      </w:r>
      <w:r>
        <w:rPr>
          <w:szCs w:val="22"/>
        </w:rPr>
        <w:t xml:space="preserve">. </w:t>
      </w:r>
      <w:r w:rsidRPr="009E7AB7">
        <w:rPr>
          <w:szCs w:val="22"/>
        </w:rPr>
        <w:t xml:space="preserve">The successful applicant will have evidence of academic achievement and ideally have research experience. </w:t>
      </w:r>
      <w:r w:rsidRPr="009E7AB7">
        <w:rPr>
          <w:szCs w:val="22"/>
        </w:rPr>
        <w:lastRenderedPageBreak/>
        <w:t xml:space="preserve">They should be aiming to pursue a career in academic </w:t>
      </w:r>
      <w:r w:rsidR="00B5243A">
        <w:rPr>
          <w:szCs w:val="22"/>
        </w:rPr>
        <w:t>neurology</w:t>
      </w:r>
      <w:r w:rsidRPr="009E7AB7">
        <w:rPr>
          <w:szCs w:val="22"/>
        </w:rPr>
        <w:t>.</w:t>
      </w:r>
    </w:p>
    <w:p w:rsidRPr="009E7AB7" w:rsidR="003D5A16" w:rsidP="003D5A16" w:rsidRDefault="003D5A16" w14:paraId="64CEBABE" w14:textId="77777777">
      <w:pPr>
        <w:widowControl w:val="0"/>
        <w:rPr>
          <w:szCs w:val="22"/>
        </w:rPr>
      </w:pPr>
    </w:p>
    <w:p w:rsidRPr="009E7AB7" w:rsidR="003D5A16" w:rsidP="003D5A16" w:rsidRDefault="003D5A16" w14:paraId="69DEF51F" w14:textId="77777777">
      <w:pPr>
        <w:pStyle w:val="Footer"/>
        <w:rPr>
          <w:b/>
          <w:szCs w:val="22"/>
        </w:rPr>
      </w:pPr>
      <w:r w:rsidRPr="009E7AB7">
        <w:rPr>
          <w:b/>
          <w:szCs w:val="22"/>
        </w:rPr>
        <w:t>Research</w:t>
      </w:r>
    </w:p>
    <w:p w:rsidRPr="009E7AB7" w:rsidR="003D5A16" w:rsidP="003D5A16" w:rsidRDefault="00433F47" w14:paraId="296E87E5" w14:textId="77777777">
      <w:pPr>
        <w:pStyle w:val="Footer"/>
        <w:rPr>
          <w:szCs w:val="22"/>
        </w:rPr>
      </w:pPr>
      <w:r w:rsidRPr="00771B3A">
        <w:rPr>
          <w:rFonts w:eastAsia="Arial" w:cs="Arial"/>
        </w:rPr>
        <w:t xml:space="preserve">The ACF will undertake a </w:t>
      </w:r>
      <w:proofErr w:type="gramStart"/>
      <w:r w:rsidRPr="00771B3A">
        <w:rPr>
          <w:rFonts w:eastAsia="Arial" w:cs="Arial"/>
        </w:rPr>
        <w:t>9 month</w:t>
      </w:r>
      <w:proofErr w:type="gramEnd"/>
      <w:r w:rsidRPr="00771B3A">
        <w:rPr>
          <w:rFonts w:eastAsia="Arial" w:cs="Arial"/>
        </w:rPr>
        <w:t xml:space="preserve"> research period with the aim of developing pilot data to support an external PhD fellowship application </w:t>
      </w:r>
      <w:r w:rsidRPr="00771B3A">
        <w:rPr>
          <w:szCs w:val="22"/>
        </w:rPr>
        <w:t xml:space="preserve">e.g. to NIHR, MRC or </w:t>
      </w:r>
      <w:proofErr w:type="spellStart"/>
      <w:r w:rsidRPr="00771B3A">
        <w:rPr>
          <w:szCs w:val="22"/>
        </w:rPr>
        <w:t>Wellcome</w:t>
      </w:r>
      <w:proofErr w:type="spellEnd"/>
      <w:r w:rsidRPr="00771B3A">
        <w:rPr>
          <w:szCs w:val="22"/>
        </w:rPr>
        <w:t xml:space="preserve"> Trust.</w:t>
      </w:r>
      <w:r w:rsidRPr="00771B3A">
        <w:rPr>
          <w:rFonts w:eastAsia="Arial" w:cs="Arial"/>
        </w:rPr>
        <w:t xml:space="preserve"> The research project will align with one of the key themes within the NIHR Sheffield Neuroscience BRC and/or the Sheffield Teaching Hospitals Neuroscience Academic Directorate (epilepsy, medically unexplained symptoms, neurodegeneration, neuroinflammation, cerebrovascular disease). Projects can be within any part of the translational research pipeline. The specific details can be finalised following appointment in consultation with </w:t>
      </w:r>
      <w:r>
        <w:rPr>
          <w:szCs w:val="22"/>
        </w:rPr>
        <w:t xml:space="preserve">Professor </w:t>
      </w:r>
      <w:r w:rsidR="0086321B">
        <w:rPr>
          <w:szCs w:val="22"/>
        </w:rPr>
        <w:t xml:space="preserve">Oliver </w:t>
      </w:r>
      <w:proofErr w:type="spellStart"/>
      <w:r w:rsidR="0086321B">
        <w:rPr>
          <w:szCs w:val="22"/>
        </w:rPr>
        <w:t>Bandmann</w:t>
      </w:r>
      <w:proofErr w:type="spellEnd"/>
      <w:r w:rsidRPr="009E7AB7">
        <w:rPr>
          <w:szCs w:val="22"/>
        </w:rPr>
        <w:t xml:space="preserve"> and </w:t>
      </w:r>
      <w:r>
        <w:rPr>
          <w:szCs w:val="22"/>
        </w:rPr>
        <w:t xml:space="preserve">potential academic supervisors.  </w:t>
      </w:r>
      <w:r w:rsidRPr="009E7AB7" w:rsidR="003D5A16">
        <w:rPr>
          <w:szCs w:val="22"/>
        </w:rPr>
        <w:t xml:space="preserve">A wide range of academic training opportunities are available. </w:t>
      </w:r>
      <w:r w:rsidRPr="00B5243A" w:rsidR="003D5A16">
        <w:rPr>
          <w:szCs w:val="22"/>
        </w:rPr>
        <w:t xml:space="preserve">The </w:t>
      </w:r>
      <w:proofErr w:type="gramStart"/>
      <w:r w:rsidRPr="00B5243A" w:rsidR="003D5A16">
        <w:rPr>
          <w:szCs w:val="22"/>
        </w:rPr>
        <w:t>9 month</w:t>
      </w:r>
      <w:proofErr w:type="gramEnd"/>
      <w:r w:rsidRPr="00B5243A" w:rsidR="003D5A16">
        <w:rPr>
          <w:szCs w:val="22"/>
        </w:rPr>
        <w:t xml:space="preserve"> research period will be undertaken either as 3 three-month blocks or one 9-month block within the 3-year post.</w:t>
      </w:r>
    </w:p>
    <w:p w:rsidRPr="009E7AB7" w:rsidR="003D5A16" w:rsidP="003D5A16" w:rsidRDefault="003D5A16" w14:paraId="106029AC" w14:textId="77777777">
      <w:pPr>
        <w:pStyle w:val="Footer"/>
        <w:rPr>
          <w:szCs w:val="22"/>
        </w:rPr>
      </w:pPr>
    </w:p>
    <w:p w:rsidRPr="009E7AB7" w:rsidR="003D5A16" w:rsidP="003D5A16" w:rsidRDefault="003D5A16" w14:paraId="542B57EA" w14:textId="77777777">
      <w:pPr>
        <w:pStyle w:val="Footer"/>
        <w:rPr>
          <w:b/>
          <w:iCs/>
          <w:szCs w:val="22"/>
        </w:rPr>
      </w:pPr>
      <w:r w:rsidRPr="009E7AB7">
        <w:rPr>
          <w:b/>
          <w:iCs/>
          <w:szCs w:val="22"/>
        </w:rPr>
        <w:t>Teaching</w:t>
      </w:r>
    </w:p>
    <w:p w:rsidR="003D5A16" w:rsidP="00D52C22" w:rsidRDefault="003D5A16" w14:paraId="1DD8A133" w14:textId="77777777">
      <w:pPr>
        <w:pStyle w:val="BodyText2"/>
        <w:widowControl w:val="0"/>
        <w:spacing w:line="240" w:lineRule="auto"/>
        <w:rPr>
          <w:szCs w:val="22"/>
        </w:rPr>
      </w:pPr>
      <w:r w:rsidRPr="00B5243A">
        <w:rPr>
          <w:szCs w:val="22"/>
        </w:rPr>
        <w:t xml:space="preserve">The post-holder will contribute to the undergraduate and postgraduate teaching programmes of the </w:t>
      </w:r>
      <w:proofErr w:type="gramStart"/>
      <w:r w:rsidRPr="00B5243A">
        <w:rPr>
          <w:szCs w:val="22"/>
        </w:rPr>
        <w:t>School</w:t>
      </w:r>
      <w:proofErr w:type="gramEnd"/>
      <w:r w:rsidRPr="00B5243A">
        <w:rPr>
          <w:szCs w:val="22"/>
        </w:rPr>
        <w:t xml:space="preserve"> and will also be involved with the assessment of students and have personal mentoring responsibilities for a small group of students on the MBChB programme.</w:t>
      </w:r>
    </w:p>
    <w:p w:rsidRPr="009E7AB7" w:rsidR="003D5A16" w:rsidP="003D5A16" w:rsidRDefault="003D5A16" w14:paraId="1AACD84D" w14:textId="77777777">
      <w:pPr>
        <w:pStyle w:val="BodyText"/>
        <w:widowControl w:val="0"/>
        <w:rPr>
          <w:b/>
          <w:iCs/>
          <w:szCs w:val="22"/>
        </w:rPr>
      </w:pPr>
      <w:r w:rsidRPr="009E7AB7">
        <w:rPr>
          <w:b/>
          <w:iCs/>
          <w:szCs w:val="22"/>
        </w:rPr>
        <w:t>Accommodation and support for the post</w:t>
      </w:r>
    </w:p>
    <w:p w:rsidRPr="00450850" w:rsidR="00986734" w:rsidP="00986734" w:rsidRDefault="00986734" w14:paraId="73F2D358" w14:textId="77777777">
      <w:pPr>
        <w:rPr>
          <w:szCs w:val="22"/>
        </w:rPr>
      </w:pPr>
      <w:r w:rsidRPr="00450850">
        <w:rPr>
          <w:szCs w:val="22"/>
        </w:rPr>
        <w:t xml:space="preserve">Office space will be made available within the Academic Neurology </w:t>
      </w:r>
      <w:r>
        <w:rPr>
          <w:szCs w:val="22"/>
        </w:rPr>
        <w:t>Unit.</w:t>
      </w:r>
      <w:r w:rsidRPr="00450850">
        <w:rPr>
          <w:szCs w:val="22"/>
        </w:rPr>
        <w:t xml:space="preserve"> Laboratory space will be made available as required</w:t>
      </w:r>
      <w:r>
        <w:rPr>
          <w:szCs w:val="22"/>
        </w:rPr>
        <w:t>.</w:t>
      </w:r>
    </w:p>
    <w:p w:rsidRPr="00233AAA" w:rsidR="003D5A16" w:rsidP="003D5A16" w:rsidRDefault="003D5A16" w14:paraId="45A2BAD9" w14:textId="77777777">
      <w:pPr>
        <w:spacing w:after="0"/>
        <w:ind w:left="360"/>
        <w:rPr>
          <w:bCs/>
          <w:szCs w:val="22"/>
          <w:highlight w:val="yellow"/>
        </w:rPr>
      </w:pPr>
    </w:p>
    <w:p w:rsidRPr="009E7AB7" w:rsidR="003D5A16" w:rsidP="003D5A16" w:rsidRDefault="003D5A16" w14:paraId="0EE6F59F" w14:textId="77777777">
      <w:pPr>
        <w:widowControl w:val="0"/>
        <w:rPr>
          <w:b/>
          <w:bCs/>
          <w:szCs w:val="22"/>
        </w:rPr>
      </w:pPr>
      <w:r w:rsidRPr="009E7AB7">
        <w:rPr>
          <w:b/>
          <w:bCs/>
          <w:szCs w:val="22"/>
        </w:rPr>
        <w:t xml:space="preserve">Successful candidates: </w:t>
      </w:r>
    </w:p>
    <w:p w:rsidRPr="003D5A16" w:rsidR="003D5A16" w:rsidP="003D5A16" w:rsidRDefault="003D5A16" w14:paraId="4D697F9F" w14:textId="77777777">
      <w:pPr>
        <w:widowControl w:val="0"/>
        <w:rPr>
          <w:bCs/>
          <w:szCs w:val="22"/>
        </w:rPr>
      </w:pPr>
      <w:r w:rsidRPr="009E7AB7">
        <w:rPr>
          <w:bCs/>
          <w:szCs w:val="22"/>
        </w:rPr>
        <w:t xml:space="preserve">The exit from this post will typically be to an </w:t>
      </w:r>
      <w:proofErr w:type="gramStart"/>
      <w:r w:rsidRPr="009E7AB7">
        <w:rPr>
          <w:bCs/>
          <w:szCs w:val="22"/>
        </w:rPr>
        <w:t>externally-funded</w:t>
      </w:r>
      <w:proofErr w:type="gramEnd"/>
      <w:r w:rsidRPr="009E7AB7">
        <w:rPr>
          <w:bCs/>
          <w:szCs w:val="22"/>
        </w:rPr>
        <w:t xml:space="preserve"> research fellowship, leading to award of a PhD and subsequently application either for a Clinical Lecturer post or a Clinician Scientist Fellowship. </w:t>
      </w:r>
    </w:p>
    <w:p w:rsidRPr="009E7AB7" w:rsidR="003D5A16" w:rsidP="003D5A16" w:rsidRDefault="003D5A16" w14:paraId="6351CCB4" w14:textId="77777777">
      <w:pPr>
        <w:widowControl w:val="0"/>
        <w:rPr>
          <w:b/>
          <w:bCs/>
          <w:szCs w:val="22"/>
        </w:rPr>
      </w:pPr>
      <w:r w:rsidRPr="009E7AB7">
        <w:rPr>
          <w:b/>
          <w:bCs/>
          <w:szCs w:val="22"/>
        </w:rPr>
        <w:t xml:space="preserve">Unsuccessful candidates: </w:t>
      </w:r>
    </w:p>
    <w:p w:rsidRPr="009E7AB7" w:rsidR="003D5A16" w:rsidP="003D5A16" w:rsidRDefault="003D5A16" w14:paraId="5426FC57" w14:textId="77777777">
      <w:pPr>
        <w:widowControl w:val="0"/>
        <w:rPr>
          <w:bCs/>
          <w:szCs w:val="22"/>
        </w:rPr>
      </w:pPr>
      <w:r w:rsidRPr="009E7AB7">
        <w:rPr>
          <w:bCs/>
          <w:szCs w:val="22"/>
        </w:rPr>
        <w:t xml:space="preserve">If the post-holder does not achieve the expected clinical competencies, this will be handled in the same way as for all other trainees in speciality medicine. </w:t>
      </w:r>
    </w:p>
    <w:p w:rsidRPr="003D5A16" w:rsidR="003D5A16" w:rsidP="003D5A16" w:rsidRDefault="003D5A16" w14:paraId="76AB8578" w14:textId="77777777">
      <w:pPr>
        <w:widowControl w:val="0"/>
        <w:rPr>
          <w:bCs/>
          <w:szCs w:val="22"/>
        </w:rPr>
      </w:pPr>
      <w:r w:rsidRPr="009E7AB7">
        <w:rPr>
          <w:bCs/>
          <w:szCs w:val="22"/>
        </w:rPr>
        <w:t xml:space="preserve">If the post-holder fails to achieve academic competencies, or is unsuccessful in obtaining research funding, they would be anticipated to return to a clinical training post. This will be discussed in good time with the Programme Director for </w:t>
      </w:r>
      <w:r w:rsidR="00D52C22">
        <w:rPr>
          <w:bCs/>
          <w:szCs w:val="22"/>
        </w:rPr>
        <w:t>Neurology</w:t>
      </w:r>
      <w:r w:rsidRPr="009E7AB7">
        <w:rPr>
          <w:bCs/>
          <w:szCs w:val="22"/>
        </w:rPr>
        <w:t xml:space="preserve"> through the system for appraisal and mentoring of academic trainees. Whilst no guarantee of an appropriate post is possible, every effort will be made to accommodate such individuals within the local training schemes.</w:t>
      </w:r>
    </w:p>
    <w:p w:rsidRPr="009E7AB7" w:rsidR="003D5A16" w:rsidP="003D5A16" w:rsidRDefault="003D5A16" w14:paraId="2D2C5411" w14:textId="77777777">
      <w:pPr>
        <w:widowControl w:val="0"/>
        <w:rPr>
          <w:b/>
          <w:szCs w:val="22"/>
        </w:rPr>
      </w:pPr>
      <w:r w:rsidRPr="009E7AB7">
        <w:rPr>
          <w:b/>
          <w:bCs/>
          <w:szCs w:val="22"/>
        </w:rPr>
        <w:t>REPORT TO:</w:t>
      </w:r>
      <w:r w:rsidRPr="009E7AB7">
        <w:rPr>
          <w:szCs w:val="22"/>
        </w:rPr>
        <w:t xml:space="preserve"> </w:t>
      </w:r>
    </w:p>
    <w:p w:rsidR="003D5A16" w:rsidP="003D5A16" w:rsidRDefault="005C77C3" w14:paraId="18A1D33D" w14:textId="77777777">
      <w:pPr>
        <w:widowControl w:val="0"/>
        <w:rPr>
          <w:szCs w:val="22"/>
        </w:rPr>
      </w:pPr>
      <w:r>
        <w:rPr>
          <w:szCs w:val="22"/>
        </w:rPr>
        <w:t xml:space="preserve">Professor </w:t>
      </w:r>
      <w:r w:rsidR="0086321B">
        <w:rPr>
          <w:szCs w:val="22"/>
        </w:rPr>
        <w:t xml:space="preserve">Oliver </w:t>
      </w:r>
      <w:proofErr w:type="spellStart"/>
      <w:r w:rsidR="0086321B">
        <w:rPr>
          <w:szCs w:val="22"/>
        </w:rPr>
        <w:t>Bandmann</w:t>
      </w:r>
      <w:proofErr w:type="spellEnd"/>
      <w:r w:rsidRPr="009E7AB7" w:rsidR="003D5A16">
        <w:rPr>
          <w:szCs w:val="22"/>
        </w:rPr>
        <w:t xml:space="preserve"> and chosen academic supervisors.</w:t>
      </w:r>
    </w:p>
    <w:p w:rsidRPr="009E7AB7" w:rsidR="003D5A16" w:rsidP="003D5A16" w:rsidRDefault="003D5A16" w14:paraId="13319471" w14:textId="77777777">
      <w:pPr>
        <w:widowControl w:val="0"/>
        <w:rPr>
          <w:szCs w:val="22"/>
        </w:rPr>
      </w:pPr>
    </w:p>
    <w:p w:rsidRPr="00474267" w:rsidR="003D5A16" w:rsidP="003D5A16" w:rsidRDefault="003D5A16" w14:paraId="70187F40" w14:textId="77777777">
      <w:pPr>
        <w:pStyle w:val="Heading2"/>
      </w:pPr>
      <w:r w:rsidRPr="00474267">
        <w:t xml:space="preserve">Academic Clinical Fellowship Training Programme: Clinical Component </w:t>
      </w:r>
    </w:p>
    <w:p w:rsidRPr="00450850" w:rsidR="00986734" w:rsidP="00986734" w:rsidRDefault="00986734" w14:paraId="76D6B009" w14:textId="77777777">
      <w:pPr>
        <w:shd w:val="clear" w:color="auto" w:fill="FFFFFF"/>
        <w:spacing w:before="100" w:beforeAutospacing="1" w:after="75"/>
        <w:rPr>
          <w:szCs w:val="22"/>
          <w:lang w:eastAsia="en-GB"/>
        </w:rPr>
      </w:pPr>
      <w:r w:rsidRPr="00474267">
        <w:rPr>
          <w:szCs w:val="22"/>
          <w:lang w:eastAsia="en-GB"/>
        </w:rPr>
        <w:t xml:space="preserve">The South Yorkshire Neurology Specialty Training Programme currently has </w:t>
      </w:r>
      <w:r w:rsidRPr="00474267" w:rsidR="008A0D50">
        <w:rPr>
          <w:szCs w:val="22"/>
          <w:lang w:eastAsia="en-GB"/>
        </w:rPr>
        <w:t xml:space="preserve">11 clinical </w:t>
      </w:r>
      <w:proofErr w:type="spellStart"/>
      <w:r w:rsidRPr="00474267" w:rsidR="008A0D50">
        <w:rPr>
          <w:szCs w:val="22"/>
          <w:lang w:eastAsia="en-GB"/>
        </w:rPr>
        <w:t>StRs</w:t>
      </w:r>
      <w:proofErr w:type="spellEnd"/>
      <w:r w:rsidRPr="00474267" w:rsidR="008A0D50">
        <w:rPr>
          <w:szCs w:val="22"/>
          <w:lang w:eastAsia="en-GB"/>
        </w:rPr>
        <w:t xml:space="preserve"> and 4 academic trainees</w:t>
      </w:r>
      <w:r w:rsidRPr="00474267">
        <w:rPr>
          <w:szCs w:val="22"/>
          <w:lang w:eastAsia="en-GB"/>
        </w:rPr>
        <w:t>.</w:t>
      </w:r>
      <w:r w:rsidRPr="00474267" w:rsidR="008A0D50">
        <w:rPr>
          <w:szCs w:val="22"/>
          <w:lang w:eastAsia="en-GB"/>
        </w:rPr>
        <w:t xml:space="preserve"> The programme is of 5</w:t>
      </w:r>
      <w:r w:rsidRPr="00474267">
        <w:rPr>
          <w:szCs w:val="22"/>
          <w:lang w:eastAsia="en-GB"/>
        </w:rPr>
        <w:t xml:space="preserve"> years duration. During the early</w:t>
      </w:r>
      <w:r w:rsidRPr="00450850">
        <w:rPr>
          <w:szCs w:val="22"/>
          <w:lang w:eastAsia="en-GB"/>
        </w:rPr>
        <w:t xml:space="preserve"> years </w:t>
      </w:r>
      <w:proofErr w:type="gramStart"/>
      <w:r w:rsidRPr="00450850">
        <w:rPr>
          <w:szCs w:val="22"/>
          <w:lang w:eastAsia="en-GB"/>
        </w:rPr>
        <w:t>the majority of</w:t>
      </w:r>
      <w:proofErr w:type="gramEnd"/>
      <w:r w:rsidRPr="00450850">
        <w:rPr>
          <w:szCs w:val="22"/>
          <w:lang w:eastAsia="en-GB"/>
        </w:rPr>
        <w:t xml:space="preserve"> this time is based at the Royal Hallamshire Hospital in Sheffield</w:t>
      </w:r>
      <w:r>
        <w:rPr>
          <w:szCs w:val="22"/>
          <w:lang w:eastAsia="en-GB"/>
        </w:rPr>
        <w:t>.</w:t>
      </w:r>
      <w:r w:rsidRPr="00450850">
        <w:rPr>
          <w:szCs w:val="22"/>
          <w:lang w:eastAsia="en-GB"/>
        </w:rPr>
        <w:t xml:space="preserve"> However, trainees will in addition travel to one general neurology clinic in a district general hospital. Later in the training more independent practice is encouraged with an increase in the number of clinics </w:t>
      </w:r>
      <w:r w:rsidRPr="00450850">
        <w:rPr>
          <w:szCs w:val="22"/>
          <w:lang w:eastAsia="en-GB"/>
        </w:rPr>
        <w:lastRenderedPageBreak/>
        <w:t xml:space="preserve">in the Northern General Hospital (Sheffield), district general hospitals and </w:t>
      </w:r>
      <w:proofErr w:type="spellStart"/>
      <w:r w:rsidRPr="00450850">
        <w:rPr>
          <w:szCs w:val="22"/>
          <w:lang w:eastAsia="en-GB"/>
        </w:rPr>
        <w:t>non Hallamshire</w:t>
      </w:r>
      <w:proofErr w:type="spellEnd"/>
      <w:r w:rsidRPr="00450850">
        <w:rPr>
          <w:szCs w:val="22"/>
          <w:lang w:eastAsia="en-GB"/>
        </w:rPr>
        <w:t xml:space="preserve"> ward referrals. The district general hospitals included in the programme are:</w:t>
      </w:r>
    </w:p>
    <w:p w:rsidRPr="00450850" w:rsidR="00986734" w:rsidP="00986734" w:rsidRDefault="00986734" w14:paraId="252C37CA" w14:textId="77777777">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Chesterfield Royal Infirmary</w:t>
      </w:r>
    </w:p>
    <w:p w:rsidRPr="00450850" w:rsidR="00986734" w:rsidP="00986734" w:rsidRDefault="00986734" w14:paraId="2C65173A" w14:textId="77777777">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Barnsley District General</w:t>
      </w:r>
    </w:p>
    <w:p w:rsidRPr="00450850" w:rsidR="00986734" w:rsidP="00986734" w:rsidRDefault="00986734" w14:paraId="3D38D38D" w14:textId="77777777">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Rotherham General</w:t>
      </w:r>
    </w:p>
    <w:p w:rsidRPr="00450850" w:rsidR="00986734" w:rsidP="00986734" w:rsidRDefault="00986734" w14:paraId="4818AD00" w14:textId="77777777">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Doncaster Royal Infirmary</w:t>
      </w:r>
    </w:p>
    <w:p w:rsidRPr="00450850" w:rsidR="00986734" w:rsidP="00986734" w:rsidRDefault="00986734" w14:paraId="75B1BE9A" w14:textId="77777777">
      <w:pPr>
        <w:numPr>
          <w:ilvl w:val="0"/>
          <w:numId w:val="8"/>
        </w:numPr>
        <w:shd w:val="clear" w:color="auto" w:fill="FFFFFF"/>
        <w:spacing w:before="100" w:beforeAutospacing="1" w:after="75"/>
        <w:ind w:left="0" w:firstLine="0"/>
        <w:jc w:val="left"/>
        <w:rPr>
          <w:szCs w:val="22"/>
          <w:lang w:eastAsia="en-GB"/>
        </w:rPr>
      </w:pPr>
      <w:r w:rsidRPr="00450850">
        <w:rPr>
          <w:szCs w:val="22"/>
          <w:lang w:eastAsia="en-GB"/>
        </w:rPr>
        <w:t>Bassetlaw Hospital</w:t>
      </w:r>
    </w:p>
    <w:p w:rsidRPr="00450850" w:rsidR="00986734" w:rsidP="00986734" w:rsidRDefault="00986734" w14:paraId="3EE9FF79" w14:textId="77777777">
      <w:pPr>
        <w:shd w:val="clear" w:color="auto" w:fill="FFFFFF"/>
        <w:spacing w:before="100" w:beforeAutospacing="1" w:after="75"/>
        <w:rPr>
          <w:szCs w:val="22"/>
          <w:lang w:eastAsia="en-GB"/>
        </w:rPr>
      </w:pPr>
      <w:r w:rsidRPr="00450850">
        <w:rPr>
          <w:szCs w:val="22"/>
          <w:lang w:eastAsia="en-GB"/>
        </w:rPr>
        <w:t xml:space="preserve">A typical weekly timetable in the first year of the programme would include 2 clinics and significant responsibility for supervising the acute neurology wards. Later in the programme trainees </w:t>
      </w:r>
      <w:r w:rsidR="008A0D50">
        <w:rPr>
          <w:szCs w:val="22"/>
          <w:lang w:eastAsia="en-GB"/>
        </w:rPr>
        <w:t xml:space="preserve">are encouraged to </w:t>
      </w:r>
      <w:r w:rsidRPr="00450850">
        <w:rPr>
          <w:szCs w:val="22"/>
          <w:lang w:eastAsia="en-GB"/>
        </w:rPr>
        <w:t xml:space="preserve">take on more </w:t>
      </w:r>
      <w:r w:rsidR="008A0D50">
        <w:rPr>
          <w:szCs w:val="22"/>
          <w:lang w:eastAsia="en-GB"/>
        </w:rPr>
        <w:t xml:space="preserve">responsibility </w:t>
      </w:r>
      <w:r w:rsidRPr="00450850">
        <w:rPr>
          <w:szCs w:val="22"/>
          <w:lang w:eastAsia="en-GB"/>
        </w:rPr>
        <w:t>to develop their subspecialty interests.</w:t>
      </w:r>
    </w:p>
    <w:p w:rsidRPr="00450850" w:rsidR="00986734" w:rsidP="00986734" w:rsidRDefault="00986734" w14:paraId="31FAA398" w14:textId="77777777">
      <w:pPr>
        <w:shd w:val="clear" w:color="auto" w:fill="FFFFFF"/>
        <w:spacing w:before="100" w:beforeAutospacing="1"/>
        <w:rPr>
          <w:szCs w:val="22"/>
          <w:lang w:eastAsia="en-GB"/>
        </w:rPr>
      </w:pPr>
      <w:r w:rsidRPr="00450850">
        <w:rPr>
          <w:szCs w:val="22"/>
          <w:lang w:eastAsia="en-GB"/>
        </w:rPr>
        <w:t xml:space="preserve">Each trainee spends 6 months on a specialty educational block. 3 months of this is spent on neurophysiology training. The other 3 months is split between </w:t>
      </w:r>
      <w:proofErr w:type="gramStart"/>
      <w:r w:rsidRPr="00450850">
        <w:rPr>
          <w:szCs w:val="22"/>
          <w:lang w:eastAsia="en-GB"/>
        </w:rPr>
        <w:t>neuro-rehabilitation</w:t>
      </w:r>
      <w:proofErr w:type="gramEnd"/>
      <w:r w:rsidRPr="00450850">
        <w:rPr>
          <w:szCs w:val="22"/>
          <w:lang w:eastAsia="en-GB"/>
        </w:rPr>
        <w:t>, spinal injuries, liaison psychiatry,</w:t>
      </w:r>
      <w:r w:rsidR="008A0D50">
        <w:rPr>
          <w:szCs w:val="22"/>
          <w:lang w:eastAsia="en-GB"/>
        </w:rPr>
        <w:t xml:space="preserve"> neuro-urology and neurosurgery</w:t>
      </w:r>
      <w:r w:rsidRPr="00450850">
        <w:rPr>
          <w:szCs w:val="22"/>
          <w:lang w:eastAsia="en-GB"/>
        </w:rPr>
        <w:t xml:space="preserve">. </w:t>
      </w:r>
    </w:p>
    <w:p w:rsidRPr="00450850" w:rsidR="00986734" w:rsidP="00986734" w:rsidRDefault="00986734" w14:paraId="7762C180" w14:textId="77777777">
      <w:pPr>
        <w:tabs>
          <w:tab w:val="num" w:pos="360"/>
        </w:tabs>
        <w:ind w:left="360" w:hanging="360"/>
        <w:rPr>
          <w:szCs w:val="22"/>
        </w:rPr>
      </w:pPr>
    </w:p>
    <w:p w:rsidRPr="00986734" w:rsidR="00D52C22" w:rsidP="00D52C22" w:rsidRDefault="00D52C22" w14:paraId="22A6500D" w14:textId="77777777">
      <w:pPr>
        <w:tabs>
          <w:tab w:val="num" w:pos="360"/>
        </w:tabs>
        <w:ind w:left="360" w:hanging="360"/>
        <w:rPr>
          <w:rStyle w:val="Strong"/>
          <w:rFonts w:eastAsia="Times New Roman" w:cs="Arial"/>
          <w:color w:val="000000"/>
          <w:szCs w:val="22"/>
          <w:lang w:eastAsia="en-GB"/>
        </w:rPr>
      </w:pPr>
      <w:r w:rsidRPr="00986734">
        <w:rPr>
          <w:rStyle w:val="Strong"/>
          <w:rFonts w:eastAsia="Times New Roman" w:cs="Arial"/>
          <w:color w:val="000000"/>
          <w:szCs w:val="22"/>
          <w:lang w:eastAsia="en-GB"/>
        </w:rPr>
        <w:t xml:space="preserve">STH TRUST NEUROSCIENCES ACADEMIC DIRECTORATE  </w:t>
      </w:r>
    </w:p>
    <w:p w:rsidRPr="00986734" w:rsidR="00D52C22" w:rsidP="00D52C22" w:rsidRDefault="00D52C22" w14:paraId="6159C2A3"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Clinical Neurosciences Royal Hallamshire Hospital</w:t>
      </w:r>
    </w:p>
    <w:p w:rsidRPr="00986734" w:rsidR="00D52C22" w:rsidP="00D52C22" w:rsidRDefault="00D52C22" w14:paraId="4B8CBEBB"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The South Yorkshire &amp; North Trent Clinical Neurology Network and the STH Academic Directorate of Neuroscience</w:t>
      </w:r>
    </w:p>
    <w:p w:rsidRPr="00986734" w:rsidR="00D52C22" w:rsidP="00D52C22" w:rsidRDefault="00D52C22" w14:paraId="717DEBC4"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Neurology Services are commissioned by NHS England as specialised services. The service provider is the Academic Directorate of Neuroscience, which includes Neurology, Neurosurgery, Stereotactic Radiosurgery and Neurophysiology and is based at the Royal Hallamshire Hospital, Sheffield, serving a population </w:t>
      </w:r>
      <w:proofErr w:type="gramStart"/>
      <w:r w:rsidRPr="00986734">
        <w:rPr>
          <w:rStyle w:val="Strong"/>
          <w:rFonts w:eastAsia="Times New Roman" w:cs="Arial"/>
          <w:b w:val="0"/>
          <w:color w:val="000000"/>
          <w:szCs w:val="22"/>
          <w:lang w:eastAsia="en-GB"/>
        </w:rPr>
        <w:t>in excess of</w:t>
      </w:r>
      <w:proofErr w:type="gramEnd"/>
      <w:r w:rsidRPr="00986734">
        <w:rPr>
          <w:rStyle w:val="Strong"/>
          <w:rFonts w:eastAsia="Times New Roman" w:cs="Arial"/>
          <w:b w:val="0"/>
          <w:color w:val="000000"/>
          <w:szCs w:val="22"/>
          <w:lang w:eastAsia="en-GB"/>
        </w:rPr>
        <w:t xml:space="preserve"> 2.2 million.  </w:t>
      </w:r>
    </w:p>
    <w:p w:rsidRPr="00986734" w:rsidR="00D52C22" w:rsidP="00D52C22" w:rsidRDefault="00D52C22" w14:paraId="06CAA442"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At present</w:t>
      </w:r>
      <w:r w:rsidR="002B2D84">
        <w:rPr>
          <w:rStyle w:val="Strong"/>
          <w:rFonts w:eastAsia="Times New Roman" w:cs="Arial"/>
          <w:b w:val="0"/>
          <w:color w:val="000000"/>
          <w:szCs w:val="22"/>
          <w:lang w:eastAsia="en-GB"/>
        </w:rPr>
        <w:t>,</w:t>
      </w:r>
      <w:r w:rsidRPr="00986734">
        <w:rPr>
          <w:rStyle w:val="Strong"/>
          <w:rFonts w:eastAsia="Times New Roman" w:cs="Arial"/>
          <w:b w:val="0"/>
          <w:color w:val="000000"/>
          <w:szCs w:val="22"/>
          <w:lang w:eastAsia="en-GB"/>
        </w:rPr>
        <w:t xml:space="preserve"> </w:t>
      </w:r>
      <w:r w:rsidR="002B2D84">
        <w:rPr>
          <w:rStyle w:val="Strong"/>
          <w:rFonts w:eastAsia="Times New Roman" w:cs="Arial"/>
          <w:b w:val="0"/>
          <w:color w:val="000000"/>
          <w:szCs w:val="22"/>
          <w:lang w:eastAsia="en-GB"/>
        </w:rPr>
        <w:t>3</w:t>
      </w:r>
      <w:r w:rsidR="003273BD">
        <w:rPr>
          <w:rStyle w:val="Strong"/>
          <w:rFonts w:eastAsia="Times New Roman" w:cs="Arial"/>
          <w:b w:val="0"/>
          <w:color w:val="000000"/>
          <w:szCs w:val="22"/>
          <w:lang w:eastAsia="en-GB"/>
        </w:rPr>
        <w:t>5</w:t>
      </w:r>
      <w:r w:rsidRPr="00986734">
        <w:rPr>
          <w:rStyle w:val="Strong"/>
          <w:rFonts w:eastAsia="Times New Roman" w:cs="Arial"/>
          <w:b w:val="0"/>
          <w:color w:val="000000"/>
          <w:szCs w:val="22"/>
          <w:lang w:eastAsia="en-GB"/>
        </w:rPr>
        <w:t xml:space="preserve"> Consultant Neurologists, including </w:t>
      </w:r>
      <w:r w:rsidR="0086321B">
        <w:rPr>
          <w:rStyle w:val="Strong"/>
          <w:rFonts w:eastAsia="Times New Roman" w:cs="Arial"/>
          <w:b w:val="0"/>
          <w:color w:val="000000"/>
          <w:szCs w:val="22"/>
          <w:lang w:eastAsia="en-GB"/>
        </w:rPr>
        <w:t>five</w:t>
      </w:r>
      <w:r w:rsidRPr="00986734">
        <w:rPr>
          <w:rStyle w:val="Strong"/>
          <w:rFonts w:eastAsia="Times New Roman" w:cs="Arial"/>
          <w:b w:val="0"/>
          <w:color w:val="000000"/>
          <w:szCs w:val="22"/>
          <w:lang w:eastAsia="en-GB"/>
        </w:rPr>
        <w:t xml:space="preserve"> Professors who hold Honorary NHS Consultant contracts and 3 professors who hold honorary University contracts, provide neurological services. In addition, the Consultant Neurologists from Lincoln attend Sheffield one day a week. Clinics are held at the Royal Hallamshire and Northern General Hospitals in Sheffield and in DGHs at the following locations: Doncaster, Mexborough, Lincoln, Rotherham, Worksop, Chesterfield, Barnsley, </w:t>
      </w:r>
      <w:proofErr w:type="gramStart"/>
      <w:r w:rsidRPr="00986734">
        <w:rPr>
          <w:rStyle w:val="Strong"/>
          <w:rFonts w:eastAsia="Times New Roman" w:cs="Arial"/>
          <w:b w:val="0"/>
          <w:color w:val="000000"/>
          <w:szCs w:val="22"/>
          <w:lang w:eastAsia="en-GB"/>
        </w:rPr>
        <w:t>Bakewell</w:t>
      </w:r>
      <w:proofErr w:type="gramEnd"/>
      <w:r w:rsidRPr="00986734">
        <w:rPr>
          <w:rStyle w:val="Strong"/>
          <w:rFonts w:eastAsia="Times New Roman" w:cs="Arial"/>
          <w:b w:val="0"/>
          <w:color w:val="000000"/>
          <w:szCs w:val="22"/>
          <w:lang w:eastAsia="en-GB"/>
        </w:rPr>
        <w:t xml:space="preserve"> and Chapel-</w:t>
      </w:r>
      <w:proofErr w:type="spellStart"/>
      <w:r w:rsidRPr="00986734">
        <w:rPr>
          <w:rStyle w:val="Strong"/>
          <w:rFonts w:eastAsia="Times New Roman" w:cs="Arial"/>
          <w:b w:val="0"/>
          <w:color w:val="000000"/>
          <w:szCs w:val="22"/>
          <w:lang w:eastAsia="en-GB"/>
        </w:rPr>
        <w:t>en</w:t>
      </w:r>
      <w:proofErr w:type="spellEnd"/>
      <w:r w:rsidRPr="00986734">
        <w:rPr>
          <w:rStyle w:val="Strong"/>
          <w:rFonts w:eastAsia="Times New Roman" w:cs="Arial"/>
          <w:b w:val="0"/>
          <w:color w:val="000000"/>
          <w:szCs w:val="22"/>
          <w:lang w:eastAsia="en-GB"/>
        </w:rPr>
        <w:t xml:space="preserve">-le-Frith. </w:t>
      </w:r>
    </w:p>
    <w:p w:rsidRPr="00986734" w:rsidR="00D52C22" w:rsidP="00D52C22" w:rsidRDefault="00D52C22" w14:paraId="270C3ABD"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Specialist clinics include those for people with Epilepsy, Memory &amp; Movement Disorders, Multiple Sclerosis, Neuromuscular Disease, Motor Neurone Disorders, Vascular Diseases, Headache, Ataxia &amp; Gluten Sensitivity, Neurogenetics and Sleep Disorders.  There are also joint clinics with Ophthalmology, Rheumatology and an Epilepsy/Obstetric Clinic</w:t>
      </w:r>
      <w:r w:rsidR="003731FF">
        <w:rPr>
          <w:rStyle w:val="Strong"/>
          <w:rFonts w:eastAsia="Times New Roman" w:cs="Arial"/>
          <w:b w:val="0"/>
          <w:color w:val="000000"/>
          <w:szCs w:val="22"/>
          <w:lang w:eastAsia="en-GB"/>
        </w:rPr>
        <w:t xml:space="preserve"> as well as multidisciplinary Wilson disease and Huntington’s disease clinics</w:t>
      </w:r>
      <w:r w:rsidRPr="00986734">
        <w:rPr>
          <w:rStyle w:val="Strong"/>
          <w:rFonts w:eastAsia="Times New Roman" w:cs="Arial"/>
          <w:b w:val="0"/>
          <w:color w:val="000000"/>
          <w:szCs w:val="22"/>
          <w:lang w:eastAsia="en-GB"/>
        </w:rPr>
        <w:t>.</w:t>
      </w:r>
    </w:p>
    <w:p w:rsidRPr="00986734" w:rsidR="00D52C22" w:rsidP="00D52C22" w:rsidRDefault="00D52C22" w14:paraId="1B36386F"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w:t>
      </w:r>
      <w:proofErr w:type="gramStart"/>
      <w:r w:rsidRPr="00986734">
        <w:rPr>
          <w:rStyle w:val="Strong"/>
          <w:rFonts w:eastAsia="Times New Roman" w:cs="Arial"/>
          <w:b w:val="0"/>
          <w:color w:val="000000"/>
          <w:szCs w:val="22"/>
          <w:lang w:eastAsia="en-GB"/>
        </w:rPr>
        <w:t>are</w:t>
      </w:r>
      <w:proofErr w:type="gramEnd"/>
      <w:r w:rsidRPr="00986734">
        <w:rPr>
          <w:rStyle w:val="Strong"/>
          <w:rFonts w:eastAsia="Times New Roman" w:cs="Arial"/>
          <w:b w:val="0"/>
          <w:color w:val="000000"/>
          <w:szCs w:val="22"/>
          <w:lang w:eastAsia="en-GB"/>
        </w:rPr>
        <w:t xml:space="preserve"> a total of 52 neurological and 44 neurosurgical inpatient beds, including a six bedded hyper acute stroke unit, plus 20 Neuro Critical Care beds and a Day Case Investigation Unit. Inpatient facilities exist within the directorate for managing acute neurological emergencies, neurological </w:t>
      </w:r>
      <w:proofErr w:type="gramStart"/>
      <w:r w:rsidRPr="00986734">
        <w:rPr>
          <w:rStyle w:val="Strong"/>
          <w:rFonts w:eastAsia="Times New Roman" w:cs="Arial"/>
          <w:b w:val="0"/>
          <w:color w:val="000000"/>
          <w:szCs w:val="22"/>
          <w:lang w:eastAsia="en-GB"/>
        </w:rPr>
        <w:t>rehabilitation</w:t>
      </w:r>
      <w:proofErr w:type="gramEnd"/>
      <w:r w:rsidRPr="00986734">
        <w:rPr>
          <w:rStyle w:val="Strong"/>
          <w:rFonts w:eastAsia="Times New Roman" w:cs="Arial"/>
          <w:b w:val="0"/>
          <w:color w:val="000000"/>
          <w:szCs w:val="22"/>
          <w:lang w:eastAsia="en-GB"/>
        </w:rPr>
        <w:t xml:space="preserve"> and the investigation of neurological inpatients. Supporting services include Physiotherapy, Occupational Therapy, Speech Therapy and Clinical Neuropsychology Services. There are ten Specialist Registrars, two F1 trainees and five Senior House Officers in Neurology.  </w:t>
      </w:r>
    </w:p>
    <w:p w:rsidRPr="00986734" w:rsidR="00D52C22" w:rsidP="00D52C22" w:rsidRDefault="00D52C22" w14:paraId="0A1FB0A7"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are 14 Consultant Neurosurgeons with special interests including: skull base, pituitary, complex spinal surgery, neuro-oncology, </w:t>
      </w:r>
      <w:proofErr w:type="gramStart"/>
      <w:r w:rsidRPr="00986734">
        <w:rPr>
          <w:rStyle w:val="Strong"/>
          <w:rFonts w:eastAsia="Times New Roman" w:cs="Arial"/>
          <w:b w:val="0"/>
          <w:color w:val="000000"/>
          <w:szCs w:val="22"/>
          <w:lang w:eastAsia="en-GB"/>
        </w:rPr>
        <w:t>epilepsy</w:t>
      </w:r>
      <w:proofErr w:type="gramEnd"/>
      <w:r w:rsidRPr="00986734">
        <w:rPr>
          <w:rStyle w:val="Strong"/>
          <w:rFonts w:eastAsia="Times New Roman" w:cs="Arial"/>
          <w:b w:val="0"/>
          <w:color w:val="000000"/>
          <w:szCs w:val="22"/>
          <w:lang w:eastAsia="en-GB"/>
        </w:rPr>
        <w:t xml:space="preserve"> and paediatric neurosurgery. Consultant Neurosurgeons provide </w:t>
      </w:r>
      <w:proofErr w:type="gramStart"/>
      <w:r w:rsidRPr="00986734">
        <w:rPr>
          <w:rStyle w:val="Strong"/>
          <w:rFonts w:eastAsia="Times New Roman" w:cs="Arial"/>
          <w:b w:val="0"/>
          <w:color w:val="000000"/>
          <w:szCs w:val="22"/>
          <w:lang w:eastAsia="en-GB"/>
        </w:rPr>
        <w:t>out patient</w:t>
      </w:r>
      <w:proofErr w:type="gramEnd"/>
      <w:r w:rsidRPr="00986734">
        <w:rPr>
          <w:rStyle w:val="Strong"/>
          <w:rFonts w:eastAsia="Times New Roman" w:cs="Arial"/>
          <w:b w:val="0"/>
          <w:color w:val="000000"/>
          <w:szCs w:val="22"/>
          <w:lang w:eastAsia="en-GB"/>
        </w:rPr>
        <w:t xml:space="preserve"> sessions at other hospitals in the area, including Lincoln </w:t>
      </w:r>
      <w:r w:rsidRPr="00986734">
        <w:rPr>
          <w:rStyle w:val="Strong"/>
          <w:rFonts w:eastAsia="Times New Roman" w:cs="Arial"/>
          <w:b w:val="0"/>
          <w:color w:val="000000"/>
          <w:szCs w:val="22"/>
          <w:lang w:eastAsia="en-GB"/>
        </w:rPr>
        <w:lastRenderedPageBreak/>
        <w:t>and Doncaster. Sheffield currently has 10 Specialist Registrars in neurosurgery, seven of whom are in rotation with Hull.</w:t>
      </w:r>
    </w:p>
    <w:p w:rsidRPr="00986734" w:rsidR="00D52C22" w:rsidP="00D52C22" w:rsidRDefault="00D52C22" w14:paraId="7CC89E3A"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The National Centre for Stereotactic Radiosurgery has been based within the Directorate since 1985, under the direction of four Consultant Neurosurgeons with a special interest in radiosurgery. There is a substantial infrastructure provided by Neuroradiologists, Physicists, Technicians and Radiographers. There are close links with adult and Paediatric Neuro-oncologists, based both at Weston Park Hospital, a designated Cancer Unit, and the Sheffield Children’s Hospital.</w:t>
      </w:r>
    </w:p>
    <w:p w:rsidRPr="00986734" w:rsidR="00D52C22" w:rsidP="00D52C22" w:rsidRDefault="00D52C22" w14:paraId="376B13AD"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is also a comprehensive Neurophysiological Service, including video and ambulatory EEG, EMG and evoked responses, intra-operative recording, provided by six Consultant Neurophysiologists. </w:t>
      </w:r>
    </w:p>
    <w:p w:rsidRPr="00986734" w:rsidR="00D52C22" w:rsidP="00D52C22" w:rsidRDefault="00D52C22" w14:paraId="21DEB063"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 Consultant </w:t>
      </w:r>
      <w:proofErr w:type="spellStart"/>
      <w:r w:rsidRPr="00986734">
        <w:rPr>
          <w:rStyle w:val="Strong"/>
          <w:rFonts w:eastAsia="Times New Roman" w:cs="Arial"/>
          <w:b w:val="0"/>
          <w:color w:val="000000"/>
          <w:szCs w:val="22"/>
          <w:lang w:eastAsia="en-GB"/>
        </w:rPr>
        <w:t>Neuroanaesthetists</w:t>
      </w:r>
      <w:proofErr w:type="spellEnd"/>
      <w:r w:rsidRPr="00986734">
        <w:rPr>
          <w:rStyle w:val="Strong"/>
          <w:rFonts w:eastAsia="Times New Roman" w:cs="Arial"/>
          <w:b w:val="0"/>
          <w:color w:val="000000"/>
          <w:szCs w:val="22"/>
          <w:lang w:eastAsia="en-GB"/>
        </w:rPr>
        <w:t xml:space="preserve"> play an important role in managing patients in the Neuro Critical Care Facilities, in addition to supporting theatre and diagnostic activities.</w:t>
      </w:r>
    </w:p>
    <w:p w:rsidRPr="00986734" w:rsidR="00D52C22" w:rsidP="00D52C22" w:rsidRDefault="00D52C22" w14:paraId="772185F3"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There is access to extensive neuroradiological investigational and interventional facilities, including MR and CT imaging and digital angiography, with dedicated Neuroradiologists, plus support from the University’s Academic Unit of Radiology. </w:t>
      </w:r>
    </w:p>
    <w:p w:rsidRPr="00986734" w:rsidR="00D52C22" w:rsidP="00D52C22" w:rsidRDefault="00D52C22" w14:paraId="5C1CC020"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In-patient rehabilitation facilities exist within the directorate at the Royal Hallamshire site and in Osborne 4 Ward at the Northern General Hospital. Supporting services include physiotherapy, occupational therapy, speech therapy and clinical neuropsychology. </w:t>
      </w:r>
    </w:p>
    <w:p w:rsidRPr="00986734" w:rsidR="00D52C22" w:rsidP="00D52C22" w:rsidRDefault="00D52C22" w14:paraId="56036769"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Three honorary Consultant Neuropathologists, from the University’s Department of Neuroscience, provide neuropathology services, including peripheral nerve and muscle studies.</w:t>
      </w:r>
    </w:p>
    <w:p w:rsidRPr="00986734" w:rsidR="00D52C22" w:rsidP="00D52C22" w:rsidRDefault="00D52C22" w14:paraId="5BA3148A" w14:textId="77777777">
      <w:pPr>
        <w:tabs>
          <w:tab w:val="num" w:pos="0"/>
        </w:tabs>
        <w:rPr>
          <w:rStyle w:val="Strong"/>
          <w:rFonts w:eastAsia="Times New Roman" w:cs="Arial"/>
          <w:b w:val="0"/>
          <w:color w:val="000000"/>
          <w:szCs w:val="22"/>
          <w:lang w:eastAsia="en-GB"/>
        </w:rPr>
      </w:pPr>
      <w:r w:rsidRPr="00986734">
        <w:rPr>
          <w:rStyle w:val="Strong"/>
          <w:rFonts w:eastAsia="Times New Roman" w:cs="Arial"/>
          <w:b w:val="0"/>
          <w:color w:val="000000"/>
          <w:szCs w:val="22"/>
          <w:lang w:eastAsia="en-GB"/>
        </w:rPr>
        <w:t xml:space="preserve">Nurse specialists and members of the Professions Allied to Medicine provide an extensive outreach service for patients with neurological disabilities, including an outpatient head injury rehabilitation service. </w:t>
      </w:r>
    </w:p>
    <w:p w:rsidRPr="00986734" w:rsidR="003D5A16" w:rsidP="00D52C22" w:rsidRDefault="00D52C22" w14:paraId="1A57D378" w14:textId="77777777">
      <w:pPr>
        <w:tabs>
          <w:tab w:val="num" w:pos="0"/>
        </w:tabs>
        <w:rPr>
          <w:sz w:val="28"/>
        </w:rPr>
      </w:pPr>
      <w:r w:rsidRPr="00986734">
        <w:rPr>
          <w:rStyle w:val="Strong"/>
          <w:rFonts w:eastAsia="Times New Roman" w:cs="Arial"/>
          <w:b w:val="0"/>
          <w:color w:val="000000"/>
          <w:szCs w:val="22"/>
          <w:lang w:eastAsia="en-GB"/>
        </w:rPr>
        <w:t>There are three Consultant Paediatric Neurologists based at the Sheffield Children’s Hospital, at which full operative facilities exist for Paediatric Neurosurgery.</w:t>
      </w:r>
    </w:p>
    <w:p w:rsidRPr="001446D6" w:rsidR="00336B8B" w:rsidP="001446D6" w:rsidRDefault="00336B8B" w14:paraId="36585432" w14:textId="77777777">
      <w:pPr>
        <w:pStyle w:val="Heading1"/>
      </w:pPr>
      <w:r>
        <w:t>CONTACTS</w:t>
      </w:r>
    </w:p>
    <w:p w:rsidRPr="009D2B6E" w:rsidR="00336B8B" w:rsidP="001446D6" w:rsidRDefault="00336B8B" w14:paraId="75A2E571" w14:textId="77777777">
      <w:pPr>
        <w:pStyle w:val="Heading2"/>
      </w:pPr>
      <w:r w:rsidRPr="009D2B6E">
        <w:t>Academic Leads and Supervisors:</w:t>
      </w:r>
    </w:p>
    <w:p w:rsidR="00503CAF" w:rsidP="00503CAF" w:rsidRDefault="005C77C3" w14:paraId="054913BE" w14:textId="77777777">
      <w:pPr>
        <w:widowControl w:val="0"/>
        <w:spacing w:after="0"/>
        <w:rPr>
          <w:rFonts w:eastAsia="Times New Roman" w:cs="Arial"/>
          <w:noProof/>
          <w:sz w:val="22"/>
          <w:szCs w:val="22"/>
          <w:lang w:eastAsia="en-GB"/>
        </w:rPr>
      </w:pPr>
      <w:r>
        <w:rPr>
          <w:rFonts w:eastAsia="Times New Roman" w:cs="Arial"/>
          <w:noProof/>
          <w:sz w:val="22"/>
          <w:szCs w:val="22"/>
          <w:lang w:eastAsia="en-GB"/>
        </w:rPr>
        <w:t>Professor</w:t>
      </w:r>
      <w:r w:rsidR="00B5243A">
        <w:rPr>
          <w:rFonts w:eastAsia="Times New Roman" w:cs="Arial"/>
          <w:noProof/>
          <w:sz w:val="22"/>
          <w:szCs w:val="22"/>
          <w:lang w:eastAsia="en-GB"/>
        </w:rPr>
        <w:t xml:space="preserve"> </w:t>
      </w:r>
      <w:r w:rsidR="0086321B">
        <w:rPr>
          <w:rFonts w:eastAsia="Times New Roman" w:cs="Arial"/>
          <w:noProof/>
          <w:sz w:val="22"/>
          <w:szCs w:val="22"/>
          <w:lang w:eastAsia="en-GB"/>
        </w:rPr>
        <w:t>Oliver Bandmann</w:t>
      </w:r>
    </w:p>
    <w:p w:rsidR="00B5243A" w:rsidP="00503CAF" w:rsidRDefault="00B5243A" w14:paraId="5F8724E2" w14:textId="77777777">
      <w:pPr>
        <w:widowControl w:val="0"/>
        <w:spacing w:after="0"/>
        <w:rPr>
          <w:rFonts w:eastAsia="Times New Roman" w:cs="Arial"/>
          <w:noProof/>
          <w:sz w:val="22"/>
          <w:szCs w:val="22"/>
          <w:lang w:eastAsia="en-GB"/>
        </w:rPr>
      </w:pPr>
      <w:r>
        <w:rPr>
          <w:rFonts w:eastAsia="Times New Roman" w:cs="Arial"/>
          <w:noProof/>
          <w:sz w:val="22"/>
          <w:szCs w:val="22"/>
          <w:lang w:eastAsia="en-GB"/>
        </w:rPr>
        <w:t>Academic Lead for Neurology</w:t>
      </w:r>
    </w:p>
    <w:p w:rsidR="005C77C3" w:rsidP="005C77C3" w:rsidRDefault="005C77C3" w14:paraId="5E9EC92B" w14:textId="77777777">
      <w:pPr>
        <w:widowControl w:val="0"/>
        <w:spacing w:after="0"/>
        <w:rPr>
          <w:rFonts w:eastAsia="Times New Roman" w:cs="Arial"/>
          <w:noProof/>
          <w:sz w:val="22"/>
          <w:szCs w:val="22"/>
          <w:lang w:eastAsia="en-GB"/>
        </w:rPr>
      </w:pPr>
      <w:r w:rsidRPr="005C77C3">
        <w:rPr>
          <w:rFonts w:eastAsia="Times New Roman" w:cs="Arial"/>
          <w:noProof/>
          <w:sz w:val="22"/>
          <w:szCs w:val="22"/>
          <w:lang w:eastAsia="en-GB"/>
        </w:rPr>
        <w:t xml:space="preserve">Professor of </w:t>
      </w:r>
      <w:r w:rsidR="0086321B">
        <w:rPr>
          <w:rFonts w:eastAsia="Times New Roman" w:cs="Arial"/>
          <w:noProof/>
          <w:sz w:val="22"/>
          <w:szCs w:val="22"/>
          <w:lang w:eastAsia="en-GB"/>
        </w:rPr>
        <w:t>Movement Disorders Neurology</w:t>
      </w:r>
    </w:p>
    <w:p w:rsidR="00B5243A" w:rsidP="005C77C3" w:rsidRDefault="00B5243A" w14:paraId="0C985303" w14:textId="77777777">
      <w:pPr>
        <w:widowControl w:val="0"/>
        <w:spacing w:after="0"/>
        <w:rPr>
          <w:rFonts w:eastAsia="Times New Roman" w:cs="Arial"/>
          <w:noProof/>
          <w:sz w:val="22"/>
          <w:szCs w:val="22"/>
          <w:lang w:eastAsia="en-GB"/>
        </w:rPr>
      </w:pPr>
      <w:r>
        <w:rPr>
          <w:rFonts w:eastAsia="Times New Roman" w:cs="Arial"/>
          <w:noProof/>
          <w:sz w:val="22"/>
          <w:szCs w:val="22"/>
          <w:lang w:eastAsia="en-GB"/>
        </w:rPr>
        <w:t>SITraN</w:t>
      </w:r>
    </w:p>
    <w:p w:rsidR="00B5243A" w:rsidP="00503CAF" w:rsidRDefault="00B5243A" w14:paraId="4AB54C24" w14:textId="77777777">
      <w:pPr>
        <w:widowControl w:val="0"/>
        <w:spacing w:after="0"/>
        <w:rPr>
          <w:rFonts w:eastAsia="Times New Roman" w:cs="Arial"/>
          <w:noProof/>
          <w:sz w:val="22"/>
          <w:szCs w:val="22"/>
          <w:lang w:eastAsia="en-GB"/>
        </w:rPr>
      </w:pPr>
    </w:p>
    <w:p w:rsidRPr="00233B08" w:rsidR="00B5243A" w:rsidP="00503CAF" w:rsidRDefault="00B5243A" w14:paraId="2836E7CE" w14:textId="77777777">
      <w:pPr>
        <w:widowControl w:val="0"/>
        <w:spacing w:after="0"/>
        <w:rPr>
          <w:rFonts w:eastAsia="Times New Roman" w:cs="Arial"/>
          <w:noProof/>
          <w:sz w:val="22"/>
          <w:szCs w:val="22"/>
          <w:lang w:val="de-DE" w:eastAsia="en-GB"/>
        </w:rPr>
      </w:pPr>
      <w:r w:rsidRPr="00233B08">
        <w:rPr>
          <w:rFonts w:eastAsia="Times New Roman" w:cs="Arial"/>
          <w:noProof/>
          <w:sz w:val="22"/>
          <w:szCs w:val="22"/>
          <w:lang w:val="de-DE" w:eastAsia="en-GB"/>
        </w:rPr>
        <w:t>Tel 0114</w:t>
      </w:r>
      <w:r w:rsidRPr="00233B08" w:rsidR="00E8102C">
        <w:rPr>
          <w:rFonts w:eastAsia="Times New Roman" w:cs="Arial"/>
          <w:noProof/>
          <w:sz w:val="22"/>
          <w:szCs w:val="22"/>
          <w:lang w:val="de-DE" w:eastAsia="en-GB"/>
        </w:rPr>
        <w:t xml:space="preserve"> </w:t>
      </w:r>
      <w:r w:rsidRPr="00233B08" w:rsidR="00433F47">
        <w:rPr>
          <w:rFonts w:eastAsia="Times New Roman" w:cs="Arial"/>
          <w:noProof/>
          <w:sz w:val="22"/>
          <w:szCs w:val="22"/>
          <w:lang w:val="de-DE" w:eastAsia="en-GB"/>
        </w:rPr>
        <w:t>2222295</w:t>
      </w:r>
    </w:p>
    <w:p w:rsidRPr="00233B08" w:rsidR="0086321B" w:rsidP="00503CAF" w:rsidRDefault="00000000" w14:paraId="5D67A4CC" w14:textId="77777777">
      <w:pPr>
        <w:widowControl w:val="0"/>
        <w:spacing w:after="0"/>
        <w:rPr>
          <w:rFonts w:eastAsia="Times New Roman" w:cs="Arial"/>
          <w:noProof/>
          <w:sz w:val="22"/>
          <w:szCs w:val="22"/>
          <w:lang w:val="de-DE" w:eastAsia="en-GB"/>
        </w:rPr>
      </w:pPr>
      <w:hyperlink w:history="1" r:id="rId9">
        <w:r w:rsidRPr="00233B08" w:rsidR="0086321B">
          <w:rPr>
            <w:rStyle w:val="Hyperlink"/>
            <w:rFonts w:eastAsia="Times New Roman" w:cs="Arial"/>
            <w:noProof/>
            <w:sz w:val="22"/>
            <w:szCs w:val="22"/>
            <w:lang w:val="de-DE" w:eastAsia="en-GB"/>
          </w:rPr>
          <w:t>o.bandmann@sheffield.ac.uk</w:t>
        </w:r>
      </w:hyperlink>
    </w:p>
    <w:p w:rsidRPr="00233B08" w:rsidR="0086321B" w:rsidP="00503CAF" w:rsidRDefault="0086321B" w14:paraId="6C2A1394" w14:textId="77777777">
      <w:pPr>
        <w:widowControl w:val="0"/>
        <w:spacing w:after="0"/>
        <w:rPr>
          <w:rFonts w:eastAsia="Times New Roman" w:cs="Arial"/>
          <w:noProof/>
          <w:sz w:val="22"/>
          <w:szCs w:val="22"/>
          <w:lang w:val="de-DE" w:eastAsia="en-GB"/>
        </w:rPr>
      </w:pPr>
    </w:p>
    <w:p w:rsidRPr="00233B08" w:rsidR="00503CAF" w:rsidP="00503CAF" w:rsidRDefault="00503CAF" w14:paraId="253DFD11" w14:textId="77777777">
      <w:pPr>
        <w:widowControl w:val="0"/>
        <w:spacing w:after="0"/>
        <w:rPr>
          <w:rFonts w:eastAsia="Times New Roman" w:cs="Arial"/>
          <w:noProof/>
          <w:sz w:val="22"/>
          <w:szCs w:val="22"/>
          <w:lang w:val="de-DE" w:eastAsia="en-GB"/>
        </w:rPr>
      </w:pPr>
    </w:p>
    <w:p w:rsidR="00336B8B" w:rsidP="00503CAF" w:rsidRDefault="00336B8B" w14:paraId="56224905" w14:textId="77777777">
      <w:pPr>
        <w:widowControl w:val="0"/>
        <w:rPr>
          <w:color w:val="000000"/>
          <w:szCs w:val="22"/>
        </w:rPr>
      </w:pPr>
      <w:r w:rsidRPr="00372CD2">
        <w:rPr>
          <w:color w:val="000000"/>
          <w:szCs w:val="22"/>
        </w:rPr>
        <w:t>Academic, Educational and Clinical supervisors will be assigned following appointment to align with the individual’s needs</w:t>
      </w:r>
    </w:p>
    <w:p w:rsidR="00336B8B" w:rsidP="001446D6" w:rsidRDefault="00336B8B" w14:paraId="7C582878" w14:textId="77777777">
      <w:pPr>
        <w:pStyle w:val="Heading2"/>
        <w:rPr>
          <w:noProof/>
        </w:rPr>
      </w:pPr>
      <w:r>
        <w:rPr>
          <w:noProof/>
        </w:rPr>
        <w:t>Training Programme Director (clinical):</w:t>
      </w:r>
    </w:p>
    <w:p w:rsidR="001446D6" w:rsidP="00CD141C" w:rsidRDefault="00CD141C" w14:paraId="5D1573C3" w14:textId="77777777">
      <w:pPr>
        <w:pStyle w:val="EmailSignature"/>
        <w:rPr>
          <w:rFonts w:ascii="Arial" w:hAnsi="Arial" w:cs="Arial"/>
          <w:noProof/>
          <w:sz w:val="22"/>
          <w:szCs w:val="22"/>
        </w:rPr>
      </w:pPr>
      <w:r w:rsidRPr="00CD141C">
        <w:rPr>
          <w:rFonts w:ascii="Arial" w:hAnsi="Arial" w:cs="Arial"/>
          <w:noProof/>
          <w:sz w:val="22"/>
          <w:szCs w:val="22"/>
        </w:rPr>
        <w:t>Clinical P</w:t>
      </w:r>
      <w:r>
        <w:rPr>
          <w:rFonts w:ascii="Arial" w:hAnsi="Arial" w:cs="Arial"/>
          <w:noProof/>
          <w:sz w:val="22"/>
          <w:szCs w:val="22"/>
        </w:rPr>
        <w:t>rogramme Director</w:t>
      </w:r>
      <w:r>
        <w:rPr>
          <w:rFonts w:ascii="Arial" w:hAnsi="Arial" w:cs="Arial"/>
          <w:noProof/>
          <w:sz w:val="22"/>
          <w:szCs w:val="22"/>
        </w:rPr>
        <w:tab/>
      </w:r>
      <w:r w:rsidR="003D5A16">
        <w:rPr>
          <w:rFonts w:ascii="Arial" w:hAnsi="Arial" w:cs="Arial"/>
          <w:noProof/>
          <w:sz w:val="22"/>
          <w:szCs w:val="22"/>
        </w:rPr>
        <w:t xml:space="preserve">Dr </w:t>
      </w:r>
      <w:r w:rsidR="003273BD">
        <w:rPr>
          <w:rFonts w:ascii="Arial" w:hAnsi="Arial" w:cs="Arial"/>
          <w:noProof/>
          <w:sz w:val="22"/>
          <w:szCs w:val="22"/>
        </w:rPr>
        <w:t>Sian Price (sian.price@nhs.net)</w:t>
      </w:r>
      <w:r w:rsidR="00D52C22">
        <w:rPr>
          <w:rFonts w:ascii="Arial" w:hAnsi="Arial" w:cs="Arial"/>
          <w:noProof/>
          <w:sz w:val="22"/>
          <w:szCs w:val="22"/>
        </w:rPr>
        <w:t xml:space="preserve"> </w:t>
      </w:r>
      <w:r>
        <w:rPr>
          <w:rFonts w:ascii="Arial" w:hAnsi="Arial" w:cs="Arial"/>
          <w:noProof/>
          <w:sz w:val="22"/>
          <w:szCs w:val="22"/>
        </w:rPr>
        <w:t xml:space="preserve"> </w:t>
      </w:r>
    </w:p>
    <w:p w:rsidRPr="009D2B6E" w:rsidR="00CD141C" w:rsidP="00CD141C" w:rsidRDefault="00CD141C" w14:paraId="1B06D689" w14:textId="77777777">
      <w:pPr>
        <w:pStyle w:val="EmailSignature"/>
        <w:rPr>
          <w:rFonts w:ascii="Arial" w:hAnsi="Arial" w:cs="Arial"/>
          <w:noProof/>
          <w:sz w:val="22"/>
          <w:szCs w:val="22"/>
        </w:rPr>
      </w:pPr>
    </w:p>
    <w:p w:rsidRPr="000073CB" w:rsidR="00336B8B" w:rsidP="001446D6" w:rsidRDefault="00336B8B" w14:paraId="7060FF50" w14:textId="77777777">
      <w:pPr>
        <w:pStyle w:val="Heading2"/>
      </w:pPr>
      <w:r w:rsidRPr="000073CB">
        <w:lastRenderedPageBreak/>
        <w:t>Academic Training Programme Director</w:t>
      </w:r>
    </w:p>
    <w:p w:rsidR="00336B8B" w:rsidP="00336B8B" w:rsidRDefault="00336B8B" w14:paraId="542F8D15" w14:textId="77777777">
      <w:pPr>
        <w:pStyle w:val="BodyText"/>
        <w:jc w:val="both"/>
        <w:rPr>
          <w:szCs w:val="22"/>
        </w:rPr>
      </w:pPr>
      <w:r w:rsidRPr="00CD141C">
        <w:rPr>
          <w:szCs w:val="22"/>
        </w:rPr>
        <w:t xml:space="preserve">Professor </w:t>
      </w:r>
      <w:r w:rsidR="00503CAF">
        <w:rPr>
          <w:szCs w:val="22"/>
        </w:rPr>
        <w:t xml:space="preserve">D O </w:t>
      </w:r>
      <w:proofErr w:type="spellStart"/>
      <w:r w:rsidR="00503CAF">
        <w:rPr>
          <w:szCs w:val="22"/>
        </w:rPr>
        <w:t>Anumba</w:t>
      </w:r>
      <w:proofErr w:type="spellEnd"/>
      <w:r w:rsidR="00503CAF">
        <w:rPr>
          <w:szCs w:val="22"/>
        </w:rPr>
        <w:t xml:space="preserve"> </w:t>
      </w:r>
      <w:r w:rsidR="00503CAF">
        <w:rPr>
          <w:szCs w:val="22"/>
        </w:rPr>
        <w:tab/>
      </w:r>
      <w:hyperlink w:history="1" r:id="rId10">
        <w:r w:rsidRPr="000D6035" w:rsidR="00503CAF">
          <w:rPr>
            <w:rStyle w:val="Hyperlink"/>
            <w:noProof/>
            <w:szCs w:val="22"/>
            <w:lang w:eastAsia="en-GB"/>
          </w:rPr>
          <w:t>d.o.c.anumba@sheffield.ac.uk</w:t>
        </w:r>
      </w:hyperlink>
      <w:r>
        <w:rPr>
          <w:szCs w:val="22"/>
        </w:rPr>
        <w:t xml:space="preserve"> </w:t>
      </w:r>
    </w:p>
    <w:p w:rsidRPr="00503CAF" w:rsidR="00B5243A" w:rsidP="00B5243A" w:rsidRDefault="00B5243A" w14:paraId="3F44438F"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Chair of Obstetrics and Gynaecology</w:t>
      </w:r>
    </w:p>
    <w:p w:rsidRPr="00503CAF" w:rsidR="00B5243A" w:rsidP="00B5243A" w:rsidRDefault="00B5243A" w14:paraId="38E09220"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Honorary Consultant in Obstetrics &amp; Gynaecology/Subspecialist in Fetomaternal Medicine</w:t>
      </w:r>
    </w:p>
    <w:p w:rsidRPr="00503CAF" w:rsidR="00B5243A" w:rsidP="00B5243A" w:rsidRDefault="00B5243A" w14:paraId="1A52B2EA"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Department of Human Metabolism </w:t>
      </w:r>
    </w:p>
    <w:p w:rsidRPr="00503CAF" w:rsidR="00B5243A" w:rsidP="00B5243A" w:rsidRDefault="00B5243A" w14:paraId="71A673F3"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Academic Unit of Reproductive and Developmental Medicine </w:t>
      </w:r>
    </w:p>
    <w:p w:rsidRPr="00503CAF" w:rsidR="00B5243A" w:rsidP="00B5243A" w:rsidRDefault="00B5243A" w14:paraId="19BB3348"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The University of Sheffield </w:t>
      </w:r>
    </w:p>
    <w:p w:rsidRPr="00503CAF" w:rsidR="00B5243A" w:rsidP="00B5243A" w:rsidRDefault="00B5243A" w14:paraId="3DAB0A54"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 xml:space="preserve">4th Floor, Jessop Wing </w:t>
      </w:r>
    </w:p>
    <w:p w:rsidR="00B5243A" w:rsidP="00B5243A" w:rsidRDefault="00B5243A" w14:paraId="65B802B1"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Tree Root Walk, Sheffield S10 2SF</w:t>
      </w:r>
    </w:p>
    <w:p w:rsidRPr="00503CAF" w:rsidR="00B5243A" w:rsidP="00B5243A" w:rsidRDefault="00B5243A" w14:paraId="5F4C39C2" w14:textId="77777777">
      <w:pPr>
        <w:widowControl w:val="0"/>
        <w:spacing w:after="0"/>
        <w:rPr>
          <w:rFonts w:eastAsia="Times New Roman" w:cs="Arial"/>
          <w:noProof/>
          <w:sz w:val="22"/>
          <w:szCs w:val="22"/>
          <w:lang w:eastAsia="en-GB"/>
        </w:rPr>
      </w:pPr>
    </w:p>
    <w:p w:rsidRPr="00503CAF" w:rsidR="00B5243A" w:rsidP="00B5243A" w:rsidRDefault="00B5243A" w14:paraId="0A50B22E"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Tel.</w:t>
      </w:r>
      <w:r w:rsidRPr="00503CAF">
        <w:rPr>
          <w:rFonts w:eastAsia="Times New Roman" w:cs="Arial"/>
          <w:noProof/>
          <w:sz w:val="22"/>
          <w:szCs w:val="22"/>
          <w:lang w:eastAsia="en-GB"/>
        </w:rPr>
        <w:tab/>
      </w:r>
      <w:r w:rsidRPr="00503CAF">
        <w:rPr>
          <w:rFonts w:eastAsia="Times New Roman" w:cs="Arial"/>
          <w:noProof/>
          <w:sz w:val="22"/>
          <w:szCs w:val="22"/>
          <w:lang w:eastAsia="en-GB"/>
        </w:rPr>
        <w:t xml:space="preserve">0114 226 1075 (Academic) </w:t>
      </w:r>
    </w:p>
    <w:p w:rsidRPr="00503CAF" w:rsidR="00B5243A" w:rsidP="00B5243A" w:rsidRDefault="00B5243A" w14:paraId="54D03500" w14:textId="77777777">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0114 226 8172 (NHS)</w:t>
      </w:r>
    </w:p>
    <w:p w:rsidR="00B5243A" w:rsidP="00B5243A" w:rsidRDefault="00B5243A" w14:paraId="528E13DF" w14:textId="4507E60A">
      <w:pPr>
        <w:widowControl w:val="0"/>
        <w:spacing w:after="0"/>
        <w:rPr>
          <w:rFonts w:eastAsia="Times New Roman" w:cs="Arial"/>
          <w:noProof/>
          <w:sz w:val="22"/>
          <w:szCs w:val="22"/>
          <w:lang w:eastAsia="en-GB"/>
        </w:rPr>
      </w:pPr>
      <w:r w:rsidRPr="00503CAF">
        <w:rPr>
          <w:rFonts w:eastAsia="Times New Roman" w:cs="Arial"/>
          <w:noProof/>
          <w:sz w:val="22"/>
          <w:szCs w:val="22"/>
          <w:lang w:eastAsia="en-GB"/>
        </w:rPr>
        <w:t>Emai</w:t>
      </w:r>
      <w:r>
        <w:rPr>
          <w:rFonts w:eastAsia="Times New Roman" w:cs="Arial"/>
          <w:noProof/>
          <w:sz w:val="22"/>
          <w:szCs w:val="22"/>
          <w:lang w:eastAsia="en-GB"/>
        </w:rPr>
        <w:t xml:space="preserve">l: </w:t>
      </w:r>
      <w:hyperlink w:history="1" r:id="rId11">
        <w:r w:rsidRPr="000D6035">
          <w:rPr>
            <w:rStyle w:val="Hyperlink"/>
            <w:rFonts w:eastAsia="Times New Roman" w:cs="Arial"/>
            <w:noProof/>
            <w:sz w:val="22"/>
            <w:szCs w:val="22"/>
            <w:lang w:eastAsia="en-GB"/>
          </w:rPr>
          <w:t>d.o.c.anumba@sheffield.ac.uk</w:t>
        </w:r>
      </w:hyperlink>
      <w:r>
        <w:rPr>
          <w:rFonts w:eastAsia="Times New Roman" w:cs="Arial"/>
          <w:noProof/>
          <w:sz w:val="22"/>
          <w:szCs w:val="22"/>
          <w:lang w:eastAsia="en-GB"/>
        </w:rPr>
        <w:t xml:space="preserve"> </w:t>
      </w:r>
    </w:p>
    <w:p w:rsidR="00A75B12" w:rsidP="00B5243A" w:rsidRDefault="00A75B12" w14:paraId="5B10EFA3" w14:textId="33C63089">
      <w:pPr>
        <w:widowControl w:val="0"/>
        <w:spacing w:after="0"/>
        <w:rPr>
          <w:rFonts w:eastAsia="Times New Roman" w:cs="Arial"/>
          <w:noProof/>
          <w:sz w:val="22"/>
          <w:szCs w:val="22"/>
          <w:lang w:eastAsia="en-GB"/>
        </w:rPr>
      </w:pPr>
    </w:p>
    <w:p w:rsidR="00A75B12" w:rsidP="00B5243A" w:rsidRDefault="00A75B12" w14:paraId="5540B5F6" w14:textId="05C027A0">
      <w:pPr>
        <w:widowControl w:val="0"/>
        <w:spacing w:after="0"/>
        <w:rPr>
          <w:rFonts w:eastAsia="Times New Roman" w:cs="Arial"/>
          <w:noProof/>
          <w:sz w:val="22"/>
          <w:szCs w:val="22"/>
          <w:lang w:eastAsia="en-GB"/>
        </w:rPr>
      </w:pPr>
      <w:r w:rsidRPr="00A75B12">
        <w:rPr>
          <w:rFonts w:eastAsia="Times New Roman" w:cs="Arial"/>
          <w:noProof/>
          <w:sz w:val="22"/>
          <w:szCs w:val="22"/>
          <w:lang w:eastAsia="en-GB"/>
        </w:rPr>
        <w:t>HEE Yorkshire &amp; The Humber academic.yh@hee.nhs.uk</w:t>
      </w:r>
    </w:p>
    <w:p w:rsidRPr="007A3D31" w:rsidR="007E1E53" w:rsidP="00336B8B" w:rsidRDefault="007E1E53" w14:paraId="2F9D27CE" w14:textId="77777777">
      <w:pPr>
        <w:pStyle w:val="BodyText"/>
        <w:jc w:val="both"/>
        <w:rPr>
          <w:szCs w:val="22"/>
          <w:u w:val="single"/>
        </w:rPr>
      </w:pPr>
    </w:p>
    <w:p w:rsidRPr="006B2EF1" w:rsidR="00354F12" w:rsidP="00354F12" w:rsidRDefault="00354F12" w14:paraId="3593BDAE" w14:textId="4C0B39A0">
      <w:pPr>
        <w:pStyle w:val="NormalWeb"/>
        <w:pBdr>
          <w:bottom w:val="single" w:color="A00054" w:sz="4" w:space="1"/>
        </w:pBdr>
        <w:spacing w:before="0" w:beforeAutospacing="0" w:after="200" w:afterAutospacing="0"/>
        <w:ind w:left="-2" w:hanging="4"/>
        <w:jc w:val="both"/>
        <w:rPr>
          <w:sz w:val="22"/>
          <w:szCs w:val="22"/>
        </w:rPr>
      </w:pPr>
      <w:r w:rsidRPr="006B2EF1">
        <w:rPr>
          <w:b/>
          <w:bCs/>
          <w:color w:val="A00054"/>
          <w:sz w:val="40"/>
          <w:szCs w:val="40"/>
        </w:rPr>
        <w:t>Further Information</w:t>
      </w:r>
    </w:p>
    <w:p w:rsidRPr="006B2EF1" w:rsidR="00354F12" w:rsidP="00354F12" w:rsidRDefault="00354F12" w14:paraId="7FE08BA2" w14:textId="77777777">
      <w:pPr>
        <w:pStyle w:val="NormalWeb"/>
        <w:spacing w:before="0" w:beforeAutospacing="0" w:after="0" w:afterAutospacing="0"/>
        <w:ind w:left="-2" w:hanging="2"/>
        <w:rPr>
          <w:sz w:val="22"/>
          <w:szCs w:val="22"/>
        </w:rPr>
      </w:pPr>
      <w:r w:rsidRPr="006B2EF1">
        <w:rPr>
          <w:color w:val="000000"/>
          <w:sz w:val="24"/>
          <w:szCs w:val="24"/>
        </w:rPr>
        <w:t>Because of the nature of the work for which you are applying, this post is exempted from the provisions of Section 4 (2) of the Rehabilitation of Offenders Act 1974 by virtue of the Rehabilitation of Offenders Act 1974 (Exceptions) Order 1975. </w:t>
      </w:r>
    </w:p>
    <w:p w:rsidRPr="006B2EF1" w:rsidR="00354F12" w:rsidP="00354F12" w:rsidRDefault="00354F12" w14:paraId="6459B45E" w14:textId="77777777">
      <w:pPr>
        <w:pStyle w:val="NormalWeb"/>
        <w:spacing w:before="0" w:beforeAutospacing="0" w:after="0" w:afterAutospacing="0"/>
        <w:ind w:left="-2" w:hanging="2"/>
        <w:rPr>
          <w:sz w:val="22"/>
          <w:szCs w:val="22"/>
        </w:rPr>
      </w:pPr>
      <w:r w:rsidRPr="006B2EF1">
        <w:rPr>
          <w:color w:val="000000"/>
          <w:sz w:val="24"/>
          <w:szCs w:val="24"/>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6B2EF1" w:rsidR="00354F12" w:rsidP="00354F12" w:rsidRDefault="00354F12" w14:paraId="6069775A" w14:textId="77777777">
      <w:pPr>
        <w:rPr>
          <w:sz w:val="28"/>
          <w:szCs w:val="28"/>
        </w:rPr>
      </w:pPr>
    </w:p>
    <w:p w:rsidRPr="006B2EF1" w:rsidR="00354F12" w:rsidP="00354F12" w:rsidRDefault="00354F12" w14:paraId="4914A58A" w14:textId="3AFF5E76">
      <w:pPr>
        <w:pStyle w:val="NormalWeb"/>
        <w:spacing w:before="0" w:beforeAutospacing="0" w:after="120" w:afterAutospacing="0"/>
        <w:ind w:left="-2" w:hanging="2"/>
        <w:jc w:val="both"/>
        <w:rPr>
          <w:sz w:val="22"/>
          <w:szCs w:val="22"/>
        </w:rPr>
      </w:pPr>
      <w:r w:rsidRPr="006B2EF1">
        <w:rPr>
          <w:color w:val="000000"/>
          <w:sz w:val="24"/>
          <w:szCs w:val="24"/>
        </w:rPr>
        <w:t xml:space="preserve">For further information about the Academic Clinical Fellowship programme, please refer to the NIHR (National Institute for Health Research) </w:t>
      </w:r>
      <w:r w:rsidR="006B0BC2">
        <w:rPr>
          <w:color w:val="000000"/>
          <w:sz w:val="24"/>
          <w:szCs w:val="24"/>
        </w:rPr>
        <w:t xml:space="preserve">on </w:t>
      </w:r>
      <w:hyperlink w:history="1" r:id="rId12">
        <w:r w:rsidRPr="0085316A" w:rsidR="006B0BC2">
          <w:rPr>
            <w:rStyle w:val="Hyperlink"/>
            <w:sz w:val="24"/>
            <w:szCs w:val="24"/>
          </w:rPr>
          <w:t>https://www.nihr.ac.uk/explore-nihr/academy-programmes/integrated-academic-training.htm</w:t>
        </w:r>
      </w:hyperlink>
      <w:r w:rsidR="006B0BC2">
        <w:rPr>
          <w:color w:val="000000"/>
          <w:sz w:val="24"/>
          <w:szCs w:val="24"/>
        </w:rPr>
        <w:t xml:space="preserve"> </w:t>
      </w:r>
    </w:p>
    <w:p w:rsidRPr="00233AAA" w:rsidR="00336B8B" w:rsidP="00233AAA" w:rsidRDefault="00336B8B" w14:paraId="3817D491" w14:textId="47E8B0A7">
      <w:pPr>
        <w:tabs>
          <w:tab w:val="left" w:pos="8561"/>
        </w:tabs>
      </w:pPr>
    </w:p>
    <w:sectPr w:rsidRPr="00233AAA" w:rsidR="00336B8B" w:rsidSect="00233AAA">
      <w:headerReference w:type="default" r:id="rId13"/>
      <w:footerReference w:type="default" r:id="rId14"/>
      <w:headerReference w:type="first" r:id="rId15"/>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07F" w:rsidP="00A47924" w:rsidRDefault="00D8007F" w14:paraId="4BD114BD" w14:textId="77777777">
      <w:pPr>
        <w:spacing w:after="0"/>
      </w:pPr>
      <w:r>
        <w:separator/>
      </w:r>
    </w:p>
  </w:endnote>
  <w:endnote w:type="continuationSeparator" w:id="0">
    <w:p w:rsidR="00D8007F" w:rsidP="00A47924" w:rsidRDefault="00D8007F" w14:paraId="63D7783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rsidR="00233AAA" w:rsidRDefault="00233AAA" w14:paraId="624836DF" w14:textId="66D17441">
            <w:pPr>
              <w:pStyle w:val="Footer"/>
              <w:jc w:val="right"/>
            </w:pPr>
            <w:r>
              <w:t xml:space="preserve">Page </w:t>
            </w:r>
            <w:r>
              <w:rPr>
                <w:b/>
                <w:bCs/>
              </w:rPr>
              <w:fldChar w:fldCharType="begin"/>
            </w:r>
            <w:r>
              <w:rPr>
                <w:b/>
                <w:bCs/>
              </w:rPr>
              <w:instrText xml:space="preserve"> PAGE </w:instrText>
            </w:r>
            <w:r>
              <w:rPr>
                <w:b/>
                <w:bCs/>
              </w:rPr>
              <w:fldChar w:fldCharType="separate"/>
            </w:r>
            <w:r w:rsidR="00317D4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17D45">
              <w:rPr>
                <w:b/>
                <w:bCs/>
                <w:noProof/>
              </w:rPr>
              <w:t>8</w:t>
            </w:r>
            <w:r>
              <w:rPr>
                <w:b/>
                <w:bCs/>
              </w:rPr>
              <w:fldChar w:fldCharType="end"/>
            </w:r>
          </w:p>
        </w:sdtContent>
      </w:sdt>
    </w:sdtContent>
  </w:sdt>
  <w:p w:rsidR="00233AAA" w:rsidRDefault="00233AAA" w14:paraId="076DF7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07F" w:rsidP="00A47924" w:rsidRDefault="00D8007F" w14:paraId="47565F17" w14:textId="77777777">
      <w:pPr>
        <w:spacing w:after="0"/>
      </w:pPr>
      <w:r>
        <w:separator/>
      </w:r>
    </w:p>
  </w:footnote>
  <w:footnote w:type="continuationSeparator" w:id="0">
    <w:p w:rsidR="00D8007F" w:rsidP="00A47924" w:rsidRDefault="00D8007F" w14:paraId="0538576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09D55AE7"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503CAF" w14:paraId="5986D750" w14:textId="77777777">
    <w:pPr>
      <w:pStyle w:val="Header"/>
    </w:pPr>
    <w:r>
      <w:rPr>
        <w:noProof/>
        <w:lang w:eastAsia="en-GB"/>
      </w:rPr>
      <w:drawing>
        <wp:inline distT="0" distB="0" distL="0" distR="0" wp14:anchorId="731A8188" wp14:editId="5AE83AF0">
          <wp:extent cx="2457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rgb_lo.gif"/>
                  <pic:cNvPicPr/>
                </pic:nvPicPr>
                <pic:blipFill>
                  <a:blip r:embed="rId1">
                    <a:extLst>
                      <a:ext uri="{28A0092B-C50C-407E-A947-70E740481C1C}">
                        <a14:useLocalDpi xmlns:a14="http://schemas.microsoft.com/office/drawing/2010/main" val="0"/>
                      </a:ext>
                    </a:extLst>
                  </a:blip>
                  <a:stretch>
                    <a:fillRect/>
                  </a:stretch>
                </pic:blipFill>
                <pic:spPr>
                  <a:xfrm>
                    <a:off x="0" y="0"/>
                    <a:ext cx="2457450" cy="971550"/>
                  </a:xfrm>
                  <a:prstGeom prst="rect">
                    <a:avLst/>
                  </a:prstGeom>
                </pic:spPr>
              </pic:pic>
            </a:graphicData>
          </a:graphic>
        </wp:inline>
      </w:drawing>
    </w:r>
    <w:r w:rsidRPr="001446D6" w:rsidR="001446D6">
      <w:rPr>
        <w:noProof/>
        <w:lang w:eastAsia="en-GB"/>
      </w:rPr>
      <w:drawing>
        <wp:anchor distT="0" distB="0" distL="114300" distR="114300" simplePos="0" relativeHeight="251661312" behindDoc="0" locked="0" layoutInCell="1" allowOverlap="1" wp14:anchorId="1A29DED5" wp14:editId="53565C75">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0" style="width:3in;height:3in" o:bullet="t" type="#_x0000_t75"/>
    </w:pict>
  </w:numPicBullet>
  <w:numPicBullet w:numPicBulletId="1">
    <w:pict>
      <v:shape id="_x0000_i1131" style="width:3in;height:3in" o:bullet="t" type="#_x0000_t75"/>
    </w:pict>
  </w:numPicBullet>
  <w:numPicBullet w:numPicBulletId="2">
    <w:pict>
      <v:shape id="_x0000_i1132" style="width:3in;height:3in" o:bullet="t" type="#_x0000_t75"/>
    </w:pict>
  </w:numPicBullet>
  <w:numPicBullet w:numPicBulletId="3">
    <w:pict>
      <v:shape id="_x0000_i1133" style="width:3in;height:3in" o:bullet="t" type="#_x0000_t75"/>
    </w:pict>
  </w:numPicBullet>
  <w:abstractNum w:abstractNumId="0" w15:restartNumberingAfterBreak="0">
    <w:nsid w:val="13293C4A"/>
    <w:multiLevelType w:val="multilevel"/>
    <w:tmpl w:val="69DCB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PicBulletId w:val="3"/>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7C694F"/>
    <w:multiLevelType w:val="multilevel"/>
    <w:tmpl w:val="91AAD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7B312E6"/>
    <w:multiLevelType w:val="multilevel"/>
    <w:tmpl w:val="4C584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PicBulletId w:val="2"/>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B7B11F0"/>
    <w:multiLevelType w:val="multilevel"/>
    <w:tmpl w:val="8E8E4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E591E23"/>
    <w:multiLevelType w:val="multilevel"/>
    <w:tmpl w:val="B546D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PicBulletId w:val="1"/>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AB2571"/>
    <w:multiLevelType w:val="multilevel"/>
    <w:tmpl w:val="4420F6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PicBulletId w:val="0"/>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47493405">
    <w:abstractNumId w:val="1"/>
  </w:num>
  <w:num w:numId="2" w16cid:durableId="138035283">
    <w:abstractNumId w:val="6"/>
  </w:num>
  <w:num w:numId="3" w16cid:durableId="1169249114">
    <w:abstractNumId w:val="7"/>
  </w:num>
  <w:num w:numId="4" w16cid:durableId="1983341812">
    <w:abstractNumId w:val="5"/>
  </w:num>
  <w:num w:numId="5" w16cid:durableId="1449006558">
    <w:abstractNumId w:val="3"/>
  </w:num>
  <w:num w:numId="6" w16cid:durableId="1333221722">
    <w:abstractNumId w:val="0"/>
  </w:num>
  <w:num w:numId="7" w16cid:durableId="871572576">
    <w:abstractNumId w:val="2"/>
  </w:num>
  <w:num w:numId="8" w16cid:durableId="144094684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F"/>
    <w:rsid w:val="000612F5"/>
    <w:rsid w:val="000A1BDE"/>
    <w:rsid w:val="0011782B"/>
    <w:rsid w:val="0012246B"/>
    <w:rsid w:val="001446D6"/>
    <w:rsid w:val="00233AAA"/>
    <w:rsid w:val="00233B08"/>
    <w:rsid w:val="00292038"/>
    <w:rsid w:val="002B2D84"/>
    <w:rsid w:val="002D132E"/>
    <w:rsid w:val="002E2299"/>
    <w:rsid w:val="00317D45"/>
    <w:rsid w:val="003273BD"/>
    <w:rsid w:val="00336B8B"/>
    <w:rsid w:val="00346D79"/>
    <w:rsid w:val="00354F12"/>
    <w:rsid w:val="003731FF"/>
    <w:rsid w:val="003755DE"/>
    <w:rsid w:val="0037625A"/>
    <w:rsid w:val="00384B44"/>
    <w:rsid w:val="003D21D2"/>
    <w:rsid w:val="003D5A16"/>
    <w:rsid w:val="00424D24"/>
    <w:rsid w:val="00431741"/>
    <w:rsid w:val="00433F47"/>
    <w:rsid w:val="00474267"/>
    <w:rsid w:val="00480A32"/>
    <w:rsid w:val="004E3934"/>
    <w:rsid w:val="004E6FE9"/>
    <w:rsid w:val="00503CAF"/>
    <w:rsid w:val="005C77C3"/>
    <w:rsid w:val="005F2BB5"/>
    <w:rsid w:val="006125DF"/>
    <w:rsid w:val="00615496"/>
    <w:rsid w:val="00620521"/>
    <w:rsid w:val="006354D3"/>
    <w:rsid w:val="00636D00"/>
    <w:rsid w:val="006B0BC2"/>
    <w:rsid w:val="006B2EF1"/>
    <w:rsid w:val="006B38EE"/>
    <w:rsid w:val="007350F3"/>
    <w:rsid w:val="00771B3A"/>
    <w:rsid w:val="007D4FA5"/>
    <w:rsid w:val="007E1E53"/>
    <w:rsid w:val="007F7AE0"/>
    <w:rsid w:val="0086321B"/>
    <w:rsid w:val="00870AC3"/>
    <w:rsid w:val="00872156"/>
    <w:rsid w:val="008A0D50"/>
    <w:rsid w:val="008E1364"/>
    <w:rsid w:val="00916B21"/>
    <w:rsid w:val="00931E12"/>
    <w:rsid w:val="00986734"/>
    <w:rsid w:val="009A313A"/>
    <w:rsid w:val="009D50CC"/>
    <w:rsid w:val="009F1EF5"/>
    <w:rsid w:val="00A03C3E"/>
    <w:rsid w:val="00A42355"/>
    <w:rsid w:val="00A47924"/>
    <w:rsid w:val="00A7525C"/>
    <w:rsid w:val="00A75B12"/>
    <w:rsid w:val="00A77177"/>
    <w:rsid w:val="00AB320E"/>
    <w:rsid w:val="00AD52DF"/>
    <w:rsid w:val="00B00403"/>
    <w:rsid w:val="00B012BD"/>
    <w:rsid w:val="00B406C6"/>
    <w:rsid w:val="00B5243A"/>
    <w:rsid w:val="00B970A2"/>
    <w:rsid w:val="00BD2B3C"/>
    <w:rsid w:val="00BD7280"/>
    <w:rsid w:val="00BF499B"/>
    <w:rsid w:val="00C73E92"/>
    <w:rsid w:val="00CD141C"/>
    <w:rsid w:val="00D377F6"/>
    <w:rsid w:val="00D46943"/>
    <w:rsid w:val="00D52C22"/>
    <w:rsid w:val="00D735EA"/>
    <w:rsid w:val="00D8007F"/>
    <w:rsid w:val="00DD08C1"/>
    <w:rsid w:val="00DF113A"/>
    <w:rsid w:val="00E31BF9"/>
    <w:rsid w:val="00E65674"/>
    <w:rsid w:val="00E8102C"/>
    <w:rsid w:val="00E900AA"/>
    <w:rsid w:val="00EC582E"/>
    <w:rsid w:val="00F964FE"/>
    <w:rsid w:val="00FC62FB"/>
    <w:rsid w:val="00FE034F"/>
    <w:rsid w:val="3DC1CA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6F9762"/>
  <w15:docId w15:val="{3BB15313-683A-4D99-8C47-EB2E5BB05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styleId="BodyText2Char" w:customStyle="1">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styleId="BodyText3Char" w:customStyle="1">
    <w:name w:val="Body Text 3 Char"/>
    <w:basedOn w:val="DefaultParagraphFont"/>
    <w:link w:val="BodyText3"/>
    <w:uiPriority w:val="99"/>
    <w:semiHidden/>
    <w:rsid w:val="003D5A16"/>
    <w:rPr>
      <w:sz w:val="16"/>
      <w:szCs w:val="16"/>
    </w:rPr>
  </w:style>
  <w:style w:type="paragraph" w:styleId="Heading2AA" w:customStyle="1">
    <w:name w:val="Heading 2 A A"/>
    <w:next w:val="Normal"/>
    <w:uiPriority w:val="99"/>
    <w:rsid w:val="003D5A16"/>
    <w:pPr>
      <w:keepNext/>
      <w:widowControl w:val="0"/>
      <w:jc w:val="both"/>
      <w:outlineLvl w:val="1"/>
    </w:pPr>
    <w:rPr>
      <w:rFonts w:ascii="Times New Roman Bold" w:hAnsi="Times New Roman Bold" w:eastAsia="Times New Roman" w:cs="Times New Roman"/>
      <w:caps/>
      <w:noProof/>
      <w:color w:val="000000"/>
      <w:szCs w:val="20"/>
      <w:u w:val="single"/>
      <w:lang w:eastAsia="en-GB"/>
    </w:rPr>
  </w:style>
  <w:style w:type="paragraph" w:styleId="BodyTextIndent1" w:customStyle="1">
    <w:name w:val="Body Text Indent1"/>
    <w:uiPriority w:val="99"/>
    <w:rsid w:val="003D5A16"/>
    <w:pPr>
      <w:widowControl w:val="0"/>
      <w:tabs>
        <w:tab w:val="left" w:pos="-720"/>
        <w:tab w:val="left" w:pos="0"/>
      </w:tabs>
      <w:suppressAutoHyphens/>
      <w:ind w:left="720" w:hanging="720"/>
      <w:jc w:val="both"/>
    </w:pPr>
    <w:rPr>
      <w:rFonts w:ascii="Times New Roman" w:hAnsi="Times New Roman" w:eastAsia="Times New Roman" w:cs="Times New Roman"/>
      <w:noProof/>
      <w:color w:val="000000"/>
      <w:spacing w:val="-3"/>
      <w:szCs w:val="20"/>
      <w:lang w:eastAsia="en-GB"/>
    </w:rPr>
  </w:style>
  <w:style w:type="paragraph" w:styleId="Heading3AA" w:customStyle="1">
    <w:name w:val="Heading 3 A A"/>
    <w:next w:val="Normal"/>
    <w:uiPriority w:val="99"/>
    <w:rsid w:val="003D5A16"/>
    <w:pPr>
      <w:keepNext/>
      <w:widowControl w:val="0"/>
      <w:tabs>
        <w:tab w:val="left" w:pos="-720"/>
        <w:tab w:val="left" w:pos="0"/>
      </w:tabs>
      <w:suppressAutoHyphens/>
      <w:outlineLvl w:val="2"/>
    </w:pPr>
    <w:rPr>
      <w:rFonts w:ascii="Times New Roman Bold" w:hAnsi="Times New Roman Bold" w:eastAsia="Times New Roman" w:cs="Times New Roman"/>
      <w:noProof/>
      <w:color w:val="000000"/>
      <w:szCs w:val="20"/>
      <w:lang w:eastAsia="en-GB"/>
    </w:rPr>
  </w:style>
  <w:style w:type="character" w:styleId="apple-tab-span" w:customStyle="1">
    <w:name w:val="apple-tab-span"/>
    <w:basedOn w:val="DefaultParagraphFont"/>
    <w:rsid w:val="00354F12"/>
  </w:style>
  <w:style w:type="character" w:styleId="UnresolvedMention1" w:customStyle="1">
    <w:name w:val="Unresolved Mention1"/>
    <w:basedOn w:val="DefaultParagraphFont"/>
    <w:uiPriority w:val="99"/>
    <w:semiHidden/>
    <w:unhideWhenUsed/>
    <w:rsid w:val="006B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3329">
      <w:bodyDiv w:val="1"/>
      <w:marLeft w:val="0"/>
      <w:marRight w:val="0"/>
      <w:marTop w:val="0"/>
      <w:marBottom w:val="0"/>
      <w:divBdr>
        <w:top w:val="none" w:sz="0" w:space="0" w:color="auto"/>
        <w:left w:val="none" w:sz="0" w:space="0" w:color="auto"/>
        <w:bottom w:val="none" w:sz="0" w:space="0" w:color="auto"/>
        <w:right w:val="none" w:sz="0" w:space="0" w:color="auto"/>
      </w:divBdr>
    </w:div>
    <w:div w:id="1551377287">
      <w:bodyDiv w:val="1"/>
      <w:marLeft w:val="0"/>
      <w:marRight w:val="0"/>
      <w:marTop w:val="0"/>
      <w:marBottom w:val="0"/>
      <w:divBdr>
        <w:top w:val="none" w:sz="0" w:space="0" w:color="auto"/>
        <w:left w:val="none" w:sz="0" w:space="0" w:color="auto"/>
        <w:bottom w:val="none" w:sz="0" w:space="0" w:color="auto"/>
        <w:right w:val="none" w:sz="0" w:space="0" w:color="auto"/>
      </w:divBdr>
    </w:div>
    <w:div w:id="2135635339">
      <w:bodyDiv w:val="1"/>
      <w:marLeft w:val="0"/>
      <w:marRight w:val="0"/>
      <w:marTop w:val="0"/>
      <w:marBottom w:val="0"/>
      <w:divBdr>
        <w:top w:val="none" w:sz="0" w:space="0" w:color="auto"/>
        <w:left w:val="none" w:sz="0" w:space="0" w:color="auto"/>
        <w:bottom w:val="none" w:sz="0" w:space="0" w:color="auto"/>
        <w:right w:val="none" w:sz="0" w:space="0" w:color="auto"/>
      </w:divBdr>
      <w:divsChild>
        <w:div w:id="41309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heffield.ac.uk/neuroscience" TargetMode="External" Id="rId8" /><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nihr.ac.uk/explore-nihr/academy-programmes/integrated-academic-training.htm"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o.c.anumba@sheffield.ac.uk"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d.o.c.anumba@sheffield.ac.uk"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o.bandmann@sheffield.ac.uk" TargetMode="External" Id="rId9" /><Relationship Type="http://schemas.openxmlformats.org/officeDocument/2006/relationships/footer" Target="footer1.xml" Id="rId14" /><Relationship Type="http://schemas.openxmlformats.org/officeDocument/2006/relationships/glossaryDocument" Target="glossary/document.xml" Id="R5cced1590e36494d"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S\AppData\Local\Microsoft\Windows\Temporary%20Internet%20Files\Content.Outlook\0FM0K60K\ACF%20Job%20Description%20template%20201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8c7722-8ec0-4a21-831c-38d905aa17ad}"/>
      </w:docPartPr>
      <w:docPartBody>
        <w:p w14:paraId="693097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68</Specialty>
    <University xmlns="2e376fe6-46c6-4319-b8a4-b42ad97d467c">2</University>
  </documentManagement>
</p:properties>
</file>

<file path=customXml/itemProps1.xml><?xml version="1.0" encoding="utf-8"?>
<ds:datastoreItem xmlns:ds="http://schemas.openxmlformats.org/officeDocument/2006/customXml" ds:itemID="{4ED5B7CE-B68D-4DD0-BA17-C341620FC74D}">
  <ds:schemaRefs>
    <ds:schemaRef ds:uri="http://schemas.openxmlformats.org/officeDocument/2006/bibliography"/>
  </ds:schemaRefs>
</ds:datastoreItem>
</file>

<file path=customXml/itemProps2.xml><?xml version="1.0" encoding="utf-8"?>
<ds:datastoreItem xmlns:ds="http://schemas.openxmlformats.org/officeDocument/2006/customXml" ds:itemID="{6BF5AD3D-B33F-4C3A-9800-A15E1216685E}"/>
</file>

<file path=customXml/itemProps3.xml><?xml version="1.0" encoding="utf-8"?>
<ds:datastoreItem xmlns:ds="http://schemas.openxmlformats.org/officeDocument/2006/customXml" ds:itemID="{3DE3D80A-C40C-421F-ADD2-1B541E76DCC0}"/>
</file>

<file path=customXml/itemProps4.xml><?xml version="1.0" encoding="utf-8"?>
<ds:datastoreItem xmlns:ds="http://schemas.openxmlformats.org/officeDocument/2006/customXml" ds:itemID="{E2888821-3440-4ACE-92FB-C797480AE3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ACF Job Description template 2017</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Anna Tigg</cp:lastModifiedBy>
  <cp:revision>5</cp:revision>
  <dcterms:created xsi:type="dcterms:W3CDTF">2022-09-22T10:00:00Z</dcterms:created>
  <dcterms:modified xsi:type="dcterms:W3CDTF">2022-09-29T14:08:35Z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