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BA423" w14:textId="77777777" w:rsidR="00850EB8" w:rsidRPr="00C36B45" w:rsidRDefault="00105729">
      <w:pPr>
        <w:ind w:left="0" w:hanging="2"/>
        <w:jc w:val="both"/>
        <w:rPr>
          <w:sz w:val="23"/>
          <w:szCs w:val="23"/>
        </w:rPr>
      </w:pPr>
      <w:r w:rsidRPr="00C36B45">
        <w:rPr>
          <w:noProof/>
          <w:sz w:val="23"/>
          <w:szCs w:val="23"/>
        </w:rPr>
        <w:drawing>
          <wp:inline distT="0" distB="0" distL="114300" distR="114300" wp14:anchorId="13BD64C8" wp14:editId="63D0164F">
            <wp:extent cx="2445385" cy="968375"/>
            <wp:effectExtent l="0" t="0" r="0" b="0"/>
            <wp:docPr id="10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445385" cy="968375"/>
                    </a:xfrm>
                    <a:prstGeom prst="rect">
                      <a:avLst/>
                    </a:prstGeom>
                    <a:ln/>
                  </pic:spPr>
                </pic:pic>
              </a:graphicData>
            </a:graphic>
          </wp:inline>
        </w:drawing>
      </w:r>
      <w:r w:rsidRPr="00C36B45">
        <w:rPr>
          <w:sz w:val="23"/>
          <w:szCs w:val="23"/>
        </w:rPr>
        <w:tab/>
      </w:r>
      <w:r w:rsidRPr="00C36B45">
        <w:rPr>
          <w:noProof/>
          <w:sz w:val="23"/>
          <w:szCs w:val="23"/>
        </w:rPr>
        <mc:AlternateContent>
          <mc:Choice Requires="wpg">
            <w:drawing>
              <wp:anchor distT="0" distB="0" distL="114300" distR="114300" simplePos="0" relativeHeight="251658240" behindDoc="0" locked="0" layoutInCell="1" hidden="0" allowOverlap="1" wp14:anchorId="40F4C3BE" wp14:editId="09063136">
                <wp:simplePos x="0" y="0"/>
                <wp:positionH relativeFrom="column">
                  <wp:posOffset>3276600</wp:posOffset>
                </wp:positionH>
                <wp:positionV relativeFrom="paragraph">
                  <wp:posOffset>139700</wp:posOffset>
                </wp:positionV>
                <wp:extent cx="2533650" cy="840105"/>
                <wp:effectExtent l="0" t="0" r="0" b="0"/>
                <wp:wrapNone/>
                <wp:docPr id="1026" name="Rectangle 1026"/>
                <wp:cNvGraphicFramePr/>
                <a:graphic xmlns:a="http://schemas.openxmlformats.org/drawingml/2006/main">
                  <a:graphicData uri="http://schemas.microsoft.com/office/word/2010/wordprocessingShape">
                    <wps:wsp>
                      <wps:cNvSpPr/>
                      <wps:spPr>
                        <a:xfrm>
                          <a:off x="4083938" y="3364710"/>
                          <a:ext cx="2524125" cy="830580"/>
                        </a:xfrm>
                        <a:prstGeom prst="rect">
                          <a:avLst/>
                        </a:prstGeom>
                        <a:noFill/>
                        <a:ln>
                          <a:noFill/>
                        </a:ln>
                      </wps:spPr>
                      <wps:txbx>
                        <w:txbxContent>
                          <w:p w14:paraId="0949F874" w14:textId="77777777" w:rsidR="00850EB8" w:rsidRDefault="00850EB8">
                            <w:pPr>
                              <w:spacing w:line="240" w:lineRule="auto"/>
                              <w:ind w:left="0" w:hanging="2"/>
                            </w:pPr>
                          </w:p>
                          <w:p w14:paraId="75CD285E" w14:textId="77777777" w:rsidR="00850EB8" w:rsidRDefault="00850EB8">
                            <w:pPr>
                              <w:spacing w:line="240" w:lineRule="auto"/>
                              <w:ind w:left="0" w:hanging="2"/>
                              <w:jc w:val="right"/>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3276600</wp:posOffset>
                </wp:positionH>
                <wp:positionV relativeFrom="paragraph">
                  <wp:posOffset>139700</wp:posOffset>
                </wp:positionV>
                <wp:extent cx="2533650" cy="840105"/>
                <wp:effectExtent b="0" l="0" r="0" t="0"/>
                <wp:wrapNone/>
                <wp:docPr id="1026"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2533650" cy="840105"/>
                        </a:xfrm>
                        <a:prstGeom prst="rect"/>
                        <a:ln/>
                      </pic:spPr>
                    </pic:pic>
                  </a:graphicData>
                </a:graphic>
              </wp:anchor>
            </w:drawing>
          </mc:Fallback>
        </mc:AlternateContent>
      </w:r>
      <w:r w:rsidRPr="00C36B45">
        <w:rPr>
          <w:noProof/>
          <w:sz w:val="23"/>
          <w:szCs w:val="23"/>
        </w:rPr>
        <w:drawing>
          <wp:anchor distT="0" distB="0" distL="114300" distR="114300" simplePos="0" relativeHeight="251659264" behindDoc="0" locked="0" layoutInCell="1" hidden="0" allowOverlap="1" wp14:anchorId="4D9A8848" wp14:editId="3C6B1DAE">
            <wp:simplePos x="0" y="0"/>
            <wp:positionH relativeFrom="column">
              <wp:posOffset>3023235</wp:posOffset>
            </wp:positionH>
            <wp:positionV relativeFrom="paragraph">
              <wp:posOffset>182880</wp:posOffset>
            </wp:positionV>
            <wp:extent cx="2743200" cy="541020"/>
            <wp:effectExtent l="0" t="0" r="0" b="0"/>
            <wp:wrapNone/>
            <wp:docPr id="102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2743200" cy="541020"/>
                    </a:xfrm>
                    <a:prstGeom prst="rect">
                      <a:avLst/>
                    </a:prstGeom>
                    <a:ln/>
                  </pic:spPr>
                </pic:pic>
              </a:graphicData>
            </a:graphic>
          </wp:anchor>
        </w:drawing>
      </w:r>
    </w:p>
    <w:p w14:paraId="77649553" w14:textId="77777777" w:rsidR="00850EB8" w:rsidRPr="00C36B45" w:rsidRDefault="00850EB8" w:rsidP="00C36B45">
      <w:pPr>
        <w:spacing w:line="360" w:lineRule="auto"/>
        <w:ind w:left="0" w:hanging="2"/>
        <w:jc w:val="center"/>
        <w:rPr>
          <w:sz w:val="23"/>
          <w:szCs w:val="23"/>
        </w:rPr>
      </w:pPr>
    </w:p>
    <w:p w14:paraId="68C188D0" w14:textId="77777777" w:rsidR="00850EB8" w:rsidRPr="00C36B45" w:rsidRDefault="00105729" w:rsidP="00C36B45">
      <w:pPr>
        <w:pStyle w:val="Heading1"/>
        <w:pBdr>
          <w:bottom w:val="single" w:sz="4" w:space="2" w:color="A00054"/>
        </w:pBdr>
        <w:spacing w:line="360" w:lineRule="auto"/>
        <w:ind w:left="0" w:hanging="2"/>
        <w:rPr>
          <w:color w:val="993366"/>
          <w:sz w:val="23"/>
          <w:szCs w:val="23"/>
        </w:rPr>
      </w:pPr>
      <w:r w:rsidRPr="00C36B45">
        <w:rPr>
          <w:color w:val="993366"/>
          <w:sz w:val="23"/>
          <w:szCs w:val="23"/>
        </w:rPr>
        <w:t>Job Description</w:t>
      </w:r>
    </w:p>
    <w:p w14:paraId="63AA708C" w14:textId="77777777" w:rsidR="00850EB8" w:rsidRPr="00C36B45" w:rsidRDefault="00105729" w:rsidP="00C36B45">
      <w:pPr>
        <w:pStyle w:val="Heading1"/>
        <w:pBdr>
          <w:bottom w:val="single" w:sz="4" w:space="2" w:color="A00054"/>
        </w:pBdr>
        <w:spacing w:line="360" w:lineRule="auto"/>
        <w:ind w:left="0" w:hanging="2"/>
        <w:rPr>
          <w:color w:val="993366"/>
          <w:sz w:val="23"/>
          <w:szCs w:val="23"/>
        </w:rPr>
      </w:pPr>
      <w:r w:rsidRPr="00C36B45">
        <w:rPr>
          <w:color w:val="993366"/>
          <w:sz w:val="23"/>
          <w:szCs w:val="23"/>
        </w:rPr>
        <w:t xml:space="preserve">NIHR Academic Clinical Fellowship </w:t>
      </w:r>
    </w:p>
    <w:p w14:paraId="1CAC94A9" w14:textId="77777777" w:rsidR="00850EB8" w:rsidRPr="00C36B45" w:rsidRDefault="00105729" w:rsidP="00C36B45">
      <w:pPr>
        <w:pStyle w:val="Heading1"/>
        <w:pBdr>
          <w:bottom w:val="single" w:sz="4" w:space="2" w:color="A00054"/>
        </w:pBdr>
        <w:spacing w:line="360" w:lineRule="auto"/>
        <w:ind w:left="0" w:hanging="2"/>
        <w:rPr>
          <w:color w:val="993366"/>
          <w:sz w:val="23"/>
          <w:szCs w:val="23"/>
        </w:rPr>
      </w:pPr>
      <w:r w:rsidRPr="00C36B45">
        <w:rPr>
          <w:color w:val="993366"/>
          <w:sz w:val="23"/>
          <w:szCs w:val="23"/>
        </w:rPr>
        <w:t xml:space="preserve">Obstetrics and </w:t>
      </w:r>
      <w:proofErr w:type="spellStart"/>
      <w:r w:rsidRPr="00C36B45">
        <w:rPr>
          <w:color w:val="993366"/>
          <w:sz w:val="23"/>
          <w:szCs w:val="23"/>
        </w:rPr>
        <w:t>Gynaecology</w:t>
      </w:r>
      <w:proofErr w:type="spellEnd"/>
      <w:r w:rsidRPr="00C36B45">
        <w:rPr>
          <w:color w:val="993366"/>
          <w:sz w:val="23"/>
          <w:szCs w:val="23"/>
        </w:rPr>
        <w:t xml:space="preserve"> ST1-ST3 (1 post)</w:t>
      </w:r>
    </w:p>
    <w:p w14:paraId="69C9000D" w14:textId="77777777" w:rsidR="00C36B45" w:rsidRDefault="00C36B45">
      <w:pPr>
        <w:pBdr>
          <w:top w:val="nil"/>
          <w:left w:val="nil"/>
          <w:bottom w:val="nil"/>
          <w:right w:val="nil"/>
          <w:between w:val="nil"/>
        </w:pBdr>
        <w:spacing w:line="240" w:lineRule="auto"/>
        <w:ind w:left="0" w:hanging="2"/>
        <w:jc w:val="both"/>
        <w:rPr>
          <w:color w:val="000000"/>
          <w:sz w:val="23"/>
          <w:szCs w:val="23"/>
        </w:rPr>
      </w:pPr>
    </w:p>
    <w:p w14:paraId="23CFDD28" w14:textId="40C53D2F" w:rsidR="00850EB8" w:rsidRPr="00C36B45" w:rsidRDefault="00105729">
      <w:pPr>
        <w:pBdr>
          <w:top w:val="nil"/>
          <w:left w:val="nil"/>
          <w:bottom w:val="nil"/>
          <w:right w:val="nil"/>
          <w:between w:val="nil"/>
        </w:pBdr>
        <w:spacing w:line="240" w:lineRule="auto"/>
        <w:ind w:left="0" w:hanging="2"/>
        <w:jc w:val="both"/>
        <w:rPr>
          <w:color w:val="000000"/>
          <w:sz w:val="23"/>
          <w:szCs w:val="23"/>
        </w:rPr>
      </w:pPr>
      <w:r w:rsidRPr="00C36B45">
        <w:rPr>
          <w:color w:val="000000"/>
          <w:sz w:val="23"/>
          <w:szCs w:val="23"/>
        </w:rPr>
        <w:t>The University of Sheffield, in partnership with Health Education England Yorkshire and the Humber and the Sheffield Teaching Hospitals NHS Trust, has developed an exciting pathway of academic clinical training opportunities.</w:t>
      </w:r>
    </w:p>
    <w:p w14:paraId="7863FF20" w14:textId="77777777" w:rsidR="00850EB8" w:rsidRPr="00C36B45" w:rsidRDefault="00850EB8">
      <w:pPr>
        <w:pBdr>
          <w:top w:val="nil"/>
          <w:left w:val="nil"/>
          <w:bottom w:val="nil"/>
          <w:right w:val="nil"/>
          <w:between w:val="nil"/>
        </w:pBdr>
        <w:spacing w:line="240" w:lineRule="auto"/>
        <w:ind w:left="0" w:hanging="2"/>
        <w:jc w:val="both"/>
        <w:rPr>
          <w:color w:val="000000"/>
          <w:sz w:val="23"/>
          <w:szCs w:val="23"/>
        </w:rPr>
      </w:pPr>
    </w:p>
    <w:p w14:paraId="2F3F6649" w14:textId="77777777" w:rsidR="00850EB8" w:rsidRPr="00C36B45" w:rsidRDefault="00105729">
      <w:pPr>
        <w:pBdr>
          <w:top w:val="nil"/>
          <w:left w:val="nil"/>
          <w:bottom w:val="nil"/>
          <w:right w:val="nil"/>
          <w:between w:val="nil"/>
        </w:pBdr>
        <w:spacing w:line="240" w:lineRule="auto"/>
        <w:ind w:left="0" w:hanging="2"/>
        <w:jc w:val="both"/>
        <w:rPr>
          <w:color w:val="000000"/>
          <w:sz w:val="23"/>
          <w:szCs w:val="23"/>
        </w:rPr>
      </w:pPr>
      <w:r w:rsidRPr="00C36B45">
        <w:rPr>
          <w:color w:val="000000"/>
          <w:sz w:val="23"/>
          <w:szCs w:val="23"/>
        </w:rPr>
        <w:t>Applications are now invited for an Academic Clinical Fellowship in</w:t>
      </w:r>
      <w:r w:rsidRPr="00C36B45">
        <w:rPr>
          <w:color w:val="FF0000"/>
          <w:sz w:val="23"/>
          <w:szCs w:val="23"/>
        </w:rPr>
        <w:t xml:space="preserve"> </w:t>
      </w:r>
      <w:r w:rsidRPr="00C36B45">
        <w:rPr>
          <w:color w:val="000000"/>
          <w:sz w:val="23"/>
          <w:szCs w:val="23"/>
        </w:rPr>
        <w:t>Obstetrics and Gynaecology</w:t>
      </w:r>
      <w:r w:rsidRPr="00C36B45">
        <w:rPr>
          <w:b/>
          <w:color w:val="000000"/>
          <w:sz w:val="23"/>
          <w:szCs w:val="23"/>
        </w:rPr>
        <w:t xml:space="preserve"> </w:t>
      </w:r>
      <w:r w:rsidRPr="00C36B45">
        <w:rPr>
          <w:color w:val="000000"/>
          <w:sz w:val="23"/>
          <w:szCs w:val="23"/>
        </w:rPr>
        <w:t>at ST1 to ST3 level. This new post has been created as part of the Health Education England (HEE) /National Institution for Health Research Trainee Coordinating Centre (NIHRTCC) programme of Integrated Academic Training and offers candidates a comprehensive experience of clinical academic medicine working alongside internationally renowned clinicians and researchers.</w:t>
      </w:r>
    </w:p>
    <w:p w14:paraId="2E43DB82" w14:textId="77777777" w:rsidR="00850EB8" w:rsidRPr="00C36B45" w:rsidRDefault="00850EB8">
      <w:pPr>
        <w:pBdr>
          <w:top w:val="nil"/>
          <w:left w:val="nil"/>
          <w:bottom w:val="nil"/>
          <w:right w:val="nil"/>
          <w:between w:val="nil"/>
        </w:pBdr>
        <w:spacing w:line="240" w:lineRule="auto"/>
        <w:ind w:left="0" w:hanging="2"/>
        <w:jc w:val="both"/>
        <w:rPr>
          <w:color w:val="000000"/>
          <w:sz w:val="23"/>
          <w:szCs w:val="23"/>
        </w:rPr>
      </w:pPr>
    </w:p>
    <w:p w14:paraId="7C48CDA9" w14:textId="77777777" w:rsidR="00850EB8" w:rsidRPr="00C36B45" w:rsidRDefault="00105729">
      <w:pPr>
        <w:pBdr>
          <w:top w:val="nil"/>
          <w:left w:val="nil"/>
          <w:bottom w:val="nil"/>
          <w:right w:val="nil"/>
          <w:between w:val="nil"/>
        </w:pBdr>
        <w:spacing w:line="240" w:lineRule="auto"/>
        <w:ind w:left="0" w:hanging="2"/>
        <w:jc w:val="both"/>
        <w:rPr>
          <w:color w:val="000000"/>
          <w:sz w:val="23"/>
          <w:szCs w:val="23"/>
        </w:rPr>
      </w:pPr>
      <w:r w:rsidRPr="00C36B45">
        <w:rPr>
          <w:color w:val="000000"/>
          <w:sz w:val="23"/>
          <w:szCs w:val="23"/>
        </w:rPr>
        <w:t>We are seeking highly motivated, enthusiastic individuals with the potential to excel in both their clinical and academic training and who have the ambition to be the next generation of academic clinicians.</w:t>
      </w:r>
    </w:p>
    <w:p w14:paraId="1006B885" w14:textId="77777777" w:rsidR="00850EB8" w:rsidRPr="00C36B45" w:rsidRDefault="00850EB8">
      <w:pPr>
        <w:pBdr>
          <w:top w:val="nil"/>
          <w:left w:val="nil"/>
          <w:bottom w:val="nil"/>
          <w:right w:val="nil"/>
          <w:between w:val="nil"/>
        </w:pBdr>
        <w:spacing w:line="240" w:lineRule="auto"/>
        <w:ind w:left="0" w:hanging="2"/>
        <w:jc w:val="both"/>
        <w:rPr>
          <w:color w:val="000000"/>
          <w:sz w:val="23"/>
          <w:szCs w:val="23"/>
        </w:rPr>
      </w:pPr>
    </w:p>
    <w:p w14:paraId="6CE17DFC" w14:textId="77777777" w:rsidR="00850EB8" w:rsidRPr="00C36B45" w:rsidRDefault="00105729">
      <w:pPr>
        <w:pBdr>
          <w:top w:val="nil"/>
          <w:left w:val="nil"/>
          <w:bottom w:val="nil"/>
          <w:right w:val="nil"/>
          <w:between w:val="nil"/>
        </w:pBdr>
        <w:spacing w:line="240" w:lineRule="auto"/>
        <w:ind w:left="0" w:hanging="2"/>
        <w:jc w:val="both"/>
        <w:rPr>
          <w:color w:val="000000"/>
          <w:sz w:val="23"/>
          <w:szCs w:val="23"/>
        </w:rPr>
      </w:pPr>
      <w:r w:rsidRPr="00C36B45">
        <w:rPr>
          <w:color w:val="000000"/>
          <w:sz w:val="23"/>
          <w:szCs w:val="23"/>
        </w:rPr>
        <w:t>This Academic Clinical Fellowship (ACF) programme in Obstetrics and Gynaecology will be run by the University of Sheffield, the Sheffield Teaching Hospitals NHS Trust and Health Education England Yorkshire and the Humber.</w:t>
      </w:r>
    </w:p>
    <w:p w14:paraId="21AB2B2E" w14:textId="77777777" w:rsidR="00850EB8" w:rsidRPr="00C36B45" w:rsidRDefault="00850EB8">
      <w:pPr>
        <w:pBdr>
          <w:top w:val="nil"/>
          <w:left w:val="nil"/>
          <w:bottom w:val="nil"/>
          <w:right w:val="nil"/>
          <w:between w:val="nil"/>
        </w:pBdr>
        <w:spacing w:line="240" w:lineRule="auto"/>
        <w:ind w:left="0" w:hanging="2"/>
        <w:jc w:val="both"/>
        <w:rPr>
          <w:color w:val="000000"/>
          <w:sz w:val="23"/>
          <w:szCs w:val="23"/>
        </w:rPr>
      </w:pPr>
    </w:p>
    <w:p w14:paraId="3EA4364A" w14:textId="77777777" w:rsidR="00850EB8" w:rsidRPr="00C36B45" w:rsidRDefault="00105729">
      <w:pPr>
        <w:pBdr>
          <w:top w:val="nil"/>
          <w:left w:val="nil"/>
          <w:bottom w:val="nil"/>
          <w:right w:val="nil"/>
          <w:between w:val="nil"/>
        </w:pBdr>
        <w:spacing w:line="240" w:lineRule="auto"/>
        <w:ind w:left="0" w:hanging="2"/>
        <w:jc w:val="both"/>
        <w:rPr>
          <w:color w:val="000000"/>
          <w:sz w:val="23"/>
          <w:szCs w:val="23"/>
        </w:rPr>
      </w:pPr>
      <w:r w:rsidRPr="00C36B45">
        <w:rPr>
          <w:color w:val="000000"/>
          <w:sz w:val="23"/>
          <w:szCs w:val="23"/>
        </w:rPr>
        <w:t>Academic Clinical Fellowships (ACFs) are 3 year fixed-term national training posts.  They attract an NTN(A) and trainees undertake 75% clinical and 25% academic training over the term of the post.  They are employed by the NHS Trust and have an honorary contract with the University at whose Medical School their academic research is supported.</w:t>
      </w:r>
    </w:p>
    <w:p w14:paraId="3CC37FA9" w14:textId="77777777" w:rsidR="00850EB8" w:rsidRPr="00C36B45" w:rsidRDefault="00850EB8">
      <w:pPr>
        <w:pBdr>
          <w:top w:val="nil"/>
          <w:left w:val="nil"/>
          <w:bottom w:val="nil"/>
          <w:right w:val="nil"/>
          <w:between w:val="nil"/>
        </w:pBdr>
        <w:spacing w:line="240" w:lineRule="auto"/>
        <w:ind w:left="0" w:hanging="2"/>
        <w:jc w:val="both"/>
        <w:rPr>
          <w:color w:val="000000"/>
          <w:sz w:val="23"/>
          <w:szCs w:val="23"/>
        </w:rPr>
      </w:pPr>
    </w:p>
    <w:p w14:paraId="33055AE0" w14:textId="77777777" w:rsidR="00850EB8" w:rsidRPr="00C36B45" w:rsidRDefault="00105729">
      <w:pPr>
        <w:pBdr>
          <w:top w:val="nil"/>
          <w:left w:val="nil"/>
          <w:bottom w:val="nil"/>
          <w:right w:val="nil"/>
          <w:between w:val="nil"/>
        </w:pBdr>
        <w:spacing w:line="240" w:lineRule="auto"/>
        <w:ind w:left="0" w:hanging="2"/>
        <w:jc w:val="both"/>
        <w:rPr>
          <w:color w:val="000000"/>
          <w:sz w:val="23"/>
          <w:szCs w:val="23"/>
        </w:rPr>
      </w:pPr>
      <w:r w:rsidRPr="00C36B45">
        <w:rPr>
          <w:color w:val="000000"/>
          <w:sz w:val="23"/>
          <w:szCs w:val="23"/>
        </w:rPr>
        <w:t>ACF trainees also undertake a Research Training Programme provided by the University for which funding is provided by NIHR.  They also are eligible for a £1,000 bursary per year to support research training activity (</w:t>
      </w:r>
      <w:proofErr w:type="spellStart"/>
      <w:r w:rsidRPr="00C36B45">
        <w:rPr>
          <w:color w:val="000000"/>
          <w:sz w:val="23"/>
          <w:szCs w:val="23"/>
        </w:rPr>
        <w:t>e.g</w:t>
      </w:r>
      <w:proofErr w:type="spellEnd"/>
      <w:r w:rsidRPr="00C36B45">
        <w:rPr>
          <w:color w:val="000000"/>
          <w:sz w:val="23"/>
          <w:szCs w:val="23"/>
        </w:rPr>
        <w:t xml:space="preserve"> to attend academic conferences).</w:t>
      </w:r>
    </w:p>
    <w:p w14:paraId="6F7C0D1A" w14:textId="77777777" w:rsidR="00850EB8" w:rsidRPr="00C36B45" w:rsidRDefault="00850EB8">
      <w:pPr>
        <w:pBdr>
          <w:top w:val="nil"/>
          <w:left w:val="nil"/>
          <w:bottom w:val="nil"/>
          <w:right w:val="nil"/>
          <w:between w:val="nil"/>
        </w:pBdr>
        <w:spacing w:line="240" w:lineRule="auto"/>
        <w:ind w:left="0" w:hanging="2"/>
        <w:jc w:val="both"/>
        <w:rPr>
          <w:color w:val="000000"/>
          <w:sz w:val="23"/>
          <w:szCs w:val="23"/>
        </w:rPr>
      </w:pPr>
    </w:p>
    <w:p w14:paraId="050F9476" w14:textId="77777777" w:rsidR="00850EB8" w:rsidRPr="00C36B45" w:rsidRDefault="00105729">
      <w:pPr>
        <w:pBdr>
          <w:top w:val="nil"/>
          <w:left w:val="nil"/>
          <w:bottom w:val="nil"/>
          <w:right w:val="nil"/>
          <w:between w:val="nil"/>
        </w:pBdr>
        <w:spacing w:line="240" w:lineRule="auto"/>
        <w:ind w:left="0" w:hanging="2"/>
        <w:jc w:val="both"/>
        <w:rPr>
          <w:color w:val="000000"/>
          <w:sz w:val="23"/>
          <w:szCs w:val="23"/>
        </w:rPr>
      </w:pPr>
      <w:r w:rsidRPr="00C36B45">
        <w:rPr>
          <w:color w:val="000000"/>
          <w:sz w:val="23"/>
          <w:szCs w:val="23"/>
        </w:rPr>
        <w:t>ACF trainees would also normally complete and submit an external funding application for a research fellowship to enable them to complete a higher degree (PhD or research MD) following the completion of their ACF fixed-term post, which would be completed as Out-of-Programme-Research (OOPR).</w:t>
      </w:r>
    </w:p>
    <w:p w14:paraId="41BF29A4" w14:textId="77777777" w:rsidR="00850EB8" w:rsidRPr="00C36B45" w:rsidRDefault="00850EB8">
      <w:pPr>
        <w:pBdr>
          <w:top w:val="nil"/>
          <w:left w:val="nil"/>
          <w:bottom w:val="nil"/>
          <w:right w:val="nil"/>
          <w:between w:val="nil"/>
        </w:pBdr>
        <w:spacing w:line="240" w:lineRule="auto"/>
        <w:ind w:left="0" w:hanging="2"/>
        <w:jc w:val="both"/>
        <w:rPr>
          <w:color w:val="000000"/>
          <w:sz w:val="23"/>
          <w:szCs w:val="23"/>
        </w:rPr>
      </w:pPr>
    </w:p>
    <w:p w14:paraId="5BFAD328" w14:textId="5CD405EB" w:rsidR="00850EB8" w:rsidRPr="00C36B45" w:rsidRDefault="00A24ED2">
      <w:pPr>
        <w:pBdr>
          <w:top w:val="nil"/>
          <w:left w:val="nil"/>
          <w:bottom w:val="nil"/>
          <w:right w:val="nil"/>
          <w:between w:val="nil"/>
        </w:pBdr>
        <w:spacing w:line="240" w:lineRule="auto"/>
        <w:ind w:left="0" w:hanging="2"/>
        <w:jc w:val="both"/>
        <w:rPr>
          <w:color w:val="000000"/>
          <w:sz w:val="23"/>
          <w:szCs w:val="23"/>
        </w:rPr>
      </w:pPr>
      <w:r w:rsidRPr="00A24ED2">
        <w:rPr>
          <w:color w:val="000000"/>
          <w:sz w:val="23"/>
          <w:szCs w:val="23"/>
        </w:rPr>
        <w:t>All Academic Clinical Fellowships are run-through posts, regardless of specialty, with the exception of ‘Medical Education’ ACFs.  A trainee entering ACF in a specialty during a Core Training period would therefore be guaranteed continued training to CCT in the eventual specialty, as long as they progress satisfactorily through both their academic and clinical training. Run-through status is withdrawn if ACFs do not complete the academic component.</w:t>
      </w:r>
    </w:p>
    <w:p w14:paraId="2A71E3FE" w14:textId="77777777" w:rsidR="00C36B45" w:rsidRDefault="00C36B45">
      <w:pPr>
        <w:suppressAutoHyphens w:val="0"/>
        <w:spacing w:line="240" w:lineRule="auto"/>
        <w:ind w:leftChars="0" w:left="0" w:firstLineChars="0" w:firstLine="0"/>
        <w:textDirection w:val="lrTb"/>
        <w:textAlignment w:val="auto"/>
        <w:outlineLvl w:val="9"/>
        <w:rPr>
          <w:b/>
          <w:color w:val="993366"/>
          <w:sz w:val="23"/>
          <w:szCs w:val="23"/>
        </w:rPr>
      </w:pPr>
      <w:r>
        <w:rPr>
          <w:b/>
          <w:color w:val="993366"/>
          <w:sz w:val="23"/>
          <w:szCs w:val="23"/>
        </w:rPr>
        <w:br w:type="page"/>
      </w:r>
    </w:p>
    <w:p w14:paraId="4083843E" w14:textId="436590D4" w:rsidR="00850EB8" w:rsidRPr="00C36B45" w:rsidRDefault="00105729">
      <w:pPr>
        <w:ind w:left="0" w:hanging="2"/>
        <w:jc w:val="both"/>
        <w:rPr>
          <w:color w:val="993366"/>
          <w:sz w:val="23"/>
          <w:szCs w:val="23"/>
        </w:rPr>
      </w:pPr>
      <w:r w:rsidRPr="00C36B45">
        <w:rPr>
          <w:b/>
          <w:color w:val="993366"/>
          <w:sz w:val="23"/>
          <w:szCs w:val="23"/>
        </w:rPr>
        <w:lastRenderedPageBreak/>
        <w:t>Post Details</w:t>
      </w:r>
    </w:p>
    <w:p w14:paraId="107508C8" w14:textId="77777777" w:rsidR="00850EB8" w:rsidRPr="00C36B45" w:rsidRDefault="00850EB8">
      <w:pPr>
        <w:widowControl w:val="0"/>
        <w:ind w:left="0" w:hanging="2"/>
        <w:rPr>
          <w:sz w:val="23"/>
          <w:szCs w:val="23"/>
        </w:rPr>
      </w:pPr>
    </w:p>
    <w:p w14:paraId="74DE945B" w14:textId="77777777" w:rsidR="00850EB8" w:rsidRPr="00C36B45" w:rsidRDefault="00105729">
      <w:pPr>
        <w:ind w:left="0" w:hanging="2"/>
        <w:rPr>
          <w:color w:val="2E74B5"/>
          <w:sz w:val="23"/>
          <w:szCs w:val="23"/>
        </w:rPr>
      </w:pPr>
      <w:r w:rsidRPr="00C36B45">
        <w:rPr>
          <w:b/>
          <w:color w:val="2E74B5"/>
          <w:sz w:val="23"/>
          <w:szCs w:val="23"/>
        </w:rPr>
        <w:t>Job Title</w:t>
      </w:r>
    </w:p>
    <w:p w14:paraId="19EE4DA3" w14:textId="77777777" w:rsidR="00850EB8" w:rsidRPr="00C36B45" w:rsidRDefault="00105729">
      <w:pPr>
        <w:ind w:left="0" w:hanging="2"/>
        <w:rPr>
          <w:sz w:val="23"/>
          <w:szCs w:val="23"/>
        </w:rPr>
      </w:pPr>
      <w:r w:rsidRPr="00C36B45">
        <w:rPr>
          <w:sz w:val="23"/>
          <w:szCs w:val="23"/>
        </w:rPr>
        <w:t>NIHR Academic Clinical Fellow (ACF in Platform Science – Obstetrics &amp; Gynaecology)</w:t>
      </w:r>
    </w:p>
    <w:p w14:paraId="66253350" w14:textId="77777777" w:rsidR="00850EB8" w:rsidRPr="00C36B45" w:rsidRDefault="00850EB8">
      <w:pPr>
        <w:widowControl w:val="0"/>
        <w:ind w:left="0" w:hanging="2"/>
        <w:rPr>
          <w:sz w:val="23"/>
          <w:szCs w:val="23"/>
        </w:rPr>
      </w:pPr>
    </w:p>
    <w:p w14:paraId="3C2E80BE" w14:textId="77777777" w:rsidR="00850EB8" w:rsidRPr="00C36B45" w:rsidRDefault="00105729">
      <w:pPr>
        <w:pStyle w:val="Heading2"/>
        <w:ind w:left="0" w:hanging="2"/>
        <w:rPr>
          <w:color w:val="2E74B5"/>
          <w:sz w:val="23"/>
          <w:szCs w:val="23"/>
        </w:rPr>
      </w:pPr>
      <w:r w:rsidRPr="00C36B45">
        <w:rPr>
          <w:color w:val="2E74B5"/>
          <w:sz w:val="23"/>
          <w:szCs w:val="23"/>
        </w:rPr>
        <w:t>Duration of the Post</w:t>
      </w:r>
    </w:p>
    <w:p w14:paraId="5F0DDC74" w14:textId="77777777" w:rsidR="00850EB8" w:rsidRPr="00C36B45" w:rsidRDefault="00105729">
      <w:pPr>
        <w:ind w:left="0" w:hanging="2"/>
        <w:rPr>
          <w:sz w:val="23"/>
          <w:szCs w:val="23"/>
        </w:rPr>
      </w:pPr>
      <w:r w:rsidRPr="00C36B45">
        <w:rPr>
          <w:sz w:val="23"/>
          <w:szCs w:val="23"/>
        </w:rPr>
        <w:t xml:space="preserve">Up to 3 years (25% academic, 75% clinical). </w:t>
      </w:r>
    </w:p>
    <w:p w14:paraId="31CF2968" w14:textId="77777777" w:rsidR="00850EB8" w:rsidRPr="00C36B45" w:rsidRDefault="00850EB8">
      <w:pPr>
        <w:ind w:left="0" w:hanging="2"/>
        <w:rPr>
          <w:sz w:val="23"/>
          <w:szCs w:val="23"/>
        </w:rPr>
      </w:pPr>
    </w:p>
    <w:p w14:paraId="73743765" w14:textId="77777777" w:rsidR="00850EB8" w:rsidRPr="00C36B45" w:rsidRDefault="00105729">
      <w:pPr>
        <w:pStyle w:val="Heading2"/>
        <w:ind w:left="0" w:hanging="2"/>
        <w:rPr>
          <w:color w:val="2E74B5"/>
          <w:sz w:val="23"/>
          <w:szCs w:val="23"/>
        </w:rPr>
      </w:pPr>
      <w:r w:rsidRPr="00C36B45">
        <w:rPr>
          <w:color w:val="2E74B5"/>
          <w:sz w:val="23"/>
          <w:szCs w:val="23"/>
        </w:rPr>
        <w:t>Research institution in which training will take place</w:t>
      </w:r>
    </w:p>
    <w:p w14:paraId="4C7E1BDF" w14:textId="77777777" w:rsidR="00850EB8" w:rsidRPr="00C36B45" w:rsidRDefault="00105729">
      <w:pPr>
        <w:ind w:left="0" w:hanging="2"/>
        <w:rPr>
          <w:sz w:val="23"/>
          <w:szCs w:val="23"/>
        </w:rPr>
      </w:pPr>
      <w:r w:rsidRPr="00C36B45">
        <w:rPr>
          <w:sz w:val="23"/>
          <w:szCs w:val="23"/>
        </w:rPr>
        <w:t>Sheffield Teaching Hospitals NHS Trust.</w:t>
      </w:r>
    </w:p>
    <w:p w14:paraId="1D000F5C" w14:textId="77777777" w:rsidR="00850EB8" w:rsidRPr="00C36B45" w:rsidRDefault="00850EB8">
      <w:pPr>
        <w:pBdr>
          <w:top w:val="nil"/>
          <w:left w:val="nil"/>
          <w:bottom w:val="nil"/>
          <w:right w:val="nil"/>
          <w:between w:val="nil"/>
        </w:pBdr>
        <w:spacing w:line="240" w:lineRule="auto"/>
        <w:ind w:left="0" w:hanging="2"/>
        <w:jc w:val="both"/>
        <w:rPr>
          <w:color w:val="000000"/>
          <w:sz w:val="23"/>
          <w:szCs w:val="23"/>
        </w:rPr>
      </w:pPr>
    </w:p>
    <w:p w14:paraId="2659EBA1" w14:textId="77777777" w:rsidR="00850EB8" w:rsidRPr="00C36B45" w:rsidRDefault="00850EB8">
      <w:pPr>
        <w:tabs>
          <w:tab w:val="left" w:pos="-360"/>
        </w:tabs>
        <w:ind w:left="0" w:right="360" w:hanging="2"/>
        <w:jc w:val="both"/>
        <w:rPr>
          <w:sz w:val="23"/>
          <w:szCs w:val="23"/>
        </w:rPr>
      </w:pPr>
    </w:p>
    <w:p w14:paraId="62B14399" w14:textId="77777777" w:rsidR="00850EB8" w:rsidRPr="00C36B45" w:rsidRDefault="00105729">
      <w:pPr>
        <w:ind w:left="0" w:hanging="2"/>
        <w:rPr>
          <w:color w:val="2E74B5"/>
          <w:sz w:val="23"/>
          <w:szCs w:val="23"/>
        </w:rPr>
      </w:pPr>
      <w:r w:rsidRPr="00C36B45">
        <w:rPr>
          <w:b/>
          <w:color w:val="2E74B5"/>
          <w:sz w:val="23"/>
          <w:szCs w:val="23"/>
        </w:rPr>
        <w:t>Academic Unit of Reproductive &amp; Developmental Medicine (Obstetrics &amp; Gynaecology)</w:t>
      </w:r>
    </w:p>
    <w:p w14:paraId="457B22B1" w14:textId="77777777" w:rsidR="00850EB8" w:rsidRPr="00C36B45" w:rsidRDefault="00850EB8">
      <w:pPr>
        <w:tabs>
          <w:tab w:val="left" w:pos="-360"/>
        </w:tabs>
        <w:ind w:left="0" w:right="360" w:hanging="2"/>
        <w:jc w:val="both"/>
        <w:rPr>
          <w:sz w:val="23"/>
          <w:szCs w:val="23"/>
        </w:rPr>
      </w:pPr>
    </w:p>
    <w:p w14:paraId="1FEEBF89" w14:textId="77777777" w:rsidR="00850EB8" w:rsidRPr="00C36B45" w:rsidRDefault="00105729">
      <w:pPr>
        <w:widowControl w:val="0"/>
        <w:ind w:left="0" w:hanging="2"/>
        <w:jc w:val="both"/>
        <w:rPr>
          <w:sz w:val="23"/>
          <w:szCs w:val="23"/>
        </w:rPr>
      </w:pPr>
      <w:r w:rsidRPr="00C36B45">
        <w:rPr>
          <w:sz w:val="23"/>
          <w:szCs w:val="23"/>
        </w:rPr>
        <w:t xml:space="preserve">The Academic Clinical Fellow will join a team of clinicians and scientists who share research interests in basic and clinical aspects of reproductive medicine and infertility.  The </w:t>
      </w:r>
      <w:proofErr w:type="spellStart"/>
      <w:r w:rsidRPr="00C36B45">
        <w:rPr>
          <w:sz w:val="23"/>
          <w:szCs w:val="23"/>
        </w:rPr>
        <w:t>feto</w:t>
      </w:r>
      <w:proofErr w:type="spellEnd"/>
      <w:r w:rsidRPr="00C36B45">
        <w:rPr>
          <w:sz w:val="23"/>
          <w:szCs w:val="23"/>
        </w:rPr>
        <w:t xml:space="preserve">-maternal medicine research team is headed by Professor Dilly Anumba, Consultant Obstetrician and Gynaecologist with interests in Obstetrics, </w:t>
      </w:r>
      <w:proofErr w:type="spellStart"/>
      <w:r w:rsidRPr="00C36B45">
        <w:rPr>
          <w:sz w:val="23"/>
          <w:szCs w:val="23"/>
        </w:rPr>
        <w:t>fetal</w:t>
      </w:r>
      <w:proofErr w:type="spellEnd"/>
      <w:r w:rsidRPr="00C36B45">
        <w:rPr>
          <w:sz w:val="23"/>
          <w:szCs w:val="23"/>
        </w:rPr>
        <w:t xml:space="preserve"> diagnosis and therapy, and the physiology, screening, prevention and management of premature and term labour, Global Maternal and </w:t>
      </w:r>
      <w:proofErr w:type="spellStart"/>
      <w:r w:rsidRPr="00C36B45">
        <w:rPr>
          <w:sz w:val="23"/>
          <w:szCs w:val="23"/>
        </w:rPr>
        <w:t>Fetal</w:t>
      </w:r>
      <w:proofErr w:type="spellEnd"/>
      <w:r w:rsidRPr="00C36B45">
        <w:rPr>
          <w:sz w:val="23"/>
          <w:szCs w:val="23"/>
        </w:rPr>
        <w:t xml:space="preserve"> Health. Professor Alireza </w:t>
      </w:r>
      <w:proofErr w:type="spellStart"/>
      <w:r w:rsidRPr="00C36B45">
        <w:rPr>
          <w:sz w:val="23"/>
          <w:szCs w:val="23"/>
        </w:rPr>
        <w:t>Fazeli</w:t>
      </w:r>
      <w:proofErr w:type="spellEnd"/>
      <w:r w:rsidRPr="00C36B45">
        <w:rPr>
          <w:sz w:val="23"/>
          <w:szCs w:val="23"/>
        </w:rPr>
        <w:t xml:space="preserve">, studies molecular mechanisms of the interaction between gametes and Fallopian tube epithelium. Professor Allan Pacey, heads the clinical Andrology service and researches in sperm/tubal epithelial interactions.  Dr Elspeth Whitby is Senior Lecturer in Radiology and leads a research programme investigating </w:t>
      </w:r>
      <w:proofErr w:type="spellStart"/>
      <w:r w:rsidRPr="00C36B45">
        <w:rPr>
          <w:sz w:val="23"/>
          <w:szCs w:val="23"/>
        </w:rPr>
        <w:t>Fetal</w:t>
      </w:r>
      <w:proofErr w:type="spellEnd"/>
      <w:r w:rsidRPr="00C36B45">
        <w:rPr>
          <w:sz w:val="23"/>
          <w:szCs w:val="23"/>
        </w:rPr>
        <w:t xml:space="preserve"> and Neonatal MRI. </w:t>
      </w:r>
    </w:p>
    <w:p w14:paraId="2536BF71" w14:textId="77777777" w:rsidR="00850EB8" w:rsidRPr="00C36B45" w:rsidRDefault="00850EB8">
      <w:pPr>
        <w:widowControl w:val="0"/>
        <w:ind w:left="0" w:hanging="2"/>
        <w:jc w:val="both"/>
        <w:rPr>
          <w:sz w:val="23"/>
          <w:szCs w:val="23"/>
        </w:rPr>
      </w:pPr>
    </w:p>
    <w:p w14:paraId="405B0F44" w14:textId="77777777" w:rsidR="00850EB8" w:rsidRPr="00C36B45" w:rsidRDefault="00105729">
      <w:pPr>
        <w:widowControl w:val="0"/>
        <w:ind w:left="0" w:hanging="2"/>
        <w:jc w:val="both"/>
        <w:rPr>
          <w:sz w:val="23"/>
          <w:szCs w:val="23"/>
        </w:rPr>
      </w:pPr>
      <w:r w:rsidRPr="00C36B45">
        <w:rPr>
          <w:sz w:val="23"/>
          <w:szCs w:val="23"/>
        </w:rPr>
        <w:t>The Jessop Wing includes a research laboratory suite and a custom-built centre for IVF and associated techniques for treatment of infertility.  This development has established one of the largest research facilities in Human Reproductive Health in the U.K. and offers a unique opportunity to amalgamate researchers in this area into a coherent team.  The departmental research programme in Reproductive Medicine is complemented by a large clinical workload. There are weekly Reproductive Medicine and Infertility clinics and the University Department has one whole day operating list per week.</w:t>
      </w:r>
    </w:p>
    <w:p w14:paraId="00658CE8" w14:textId="77777777" w:rsidR="00850EB8" w:rsidRPr="00C36B45" w:rsidRDefault="00850EB8">
      <w:pPr>
        <w:widowControl w:val="0"/>
        <w:ind w:left="0" w:hanging="2"/>
        <w:jc w:val="both"/>
        <w:rPr>
          <w:sz w:val="23"/>
          <w:szCs w:val="23"/>
        </w:rPr>
      </w:pPr>
    </w:p>
    <w:p w14:paraId="52DB54A8" w14:textId="77777777" w:rsidR="00850EB8" w:rsidRPr="00C36B45" w:rsidRDefault="00105729">
      <w:pPr>
        <w:widowControl w:val="0"/>
        <w:ind w:left="0" w:hanging="2"/>
        <w:jc w:val="both"/>
        <w:rPr>
          <w:sz w:val="23"/>
          <w:szCs w:val="23"/>
        </w:rPr>
      </w:pPr>
      <w:r w:rsidRPr="00C36B45">
        <w:rPr>
          <w:sz w:val="23"/>
          <w:szCs w:val="23"/>
        </w:rPr>
        <w:t xml:space="preserve">The Maternal and </w:t>
      </w:r>
      <w:proofErr w:type="spellStart"/>
      <w:r w:rsidRPr="00C36B45">
        <w:rPr>
          <w:sz w:val="23"/>
          <w:szCs w:val="23"/>
        </w:rPr>
        <w:t>Fetal</w:t>
      </w:r>
      <w:proofErr w:type="spellEnd"/>
      <w:r w:rsidRPr="00C36B45">
        <w:rPr>
          <w:sz w:val="23"/>
          <w:szCs w:val="23"/>
        </w:rPr>
        <w:t xml:space="preserve"> Medicine Unit is situated within a purpose-built centre of the Jessop Wing equipped with state-of-the-art suites for </w:t>
      </w:r>
      <w:proofErr w:type="spellStart"/>
      <w:r w:rsidRPr="00C36B45">
        <w:rPr>
          <w:sz w:val="23"/>
          <w:szCs w:val="23"/>
        </w:rPr>
        <w:t>fetal</w:t>
      </w:r>
      <w:proofErr w:type="spellEnd"/>
      <w:r w:rsidRPr="00C36B45">
        <w:rPr>
          <w:sz w:val="23"/>
          <w:szCs w:val="23"/>
        </w:rPr>
        <w:t xml:space="preserve"> ultrasound and </w:t>
      </w:r>
      <w:proofErr w:type="spellStart"/>
      <w:r w:rsidRPr="00C36B45">
        <w:rPr>
          <w:sz w:val="23"/>
          <w:szCs w:val="23"/>
        </w:rPr>
        <w:t>fetal</w:t>
      </w:r>
      <w:proofErr w:type="spellEnd"/>
      <w:r w:rsidRPr="00C36B45">
        <w:rPr>
          <w:sz w:val="23"/>
          <w:szCs w:val="23"/>
        </w:rPr>
        <w:t xml:space="preserve"> surveillance.  It offers a full range of high-risk pregnancy care services which includes a wide referral base in </w:t>
      </w:r>
      <w:proofErr w:type="spellStart"/>
      <w:r w:rsidRPr="00C36B45">
        <w:rPr>
          <w:sz w:val="23"/>
          <w:szCs w:val="23"/>
        </w:rPr>
        <w:t>Fetal</w:t>
      </w:r>
      <w:proofErr w:type="spellEnd"/>
      <w:r w:rsidRPr="00C36B45">
        <w:rPr>
          <w:sz w:val="23"/>
          <w:szCs w:val="23"/>
        </w:rPr>
        <w:t xml:space="preserve"> Diagnosis and Therapy from all over North Trent and Humber, and obstetric medical clinics with a similar catchment run in conjunction with Physicians of international repute. There is an internationally renowned </w:t>
      </w:r>
      <w:proofErr w:type="spellStart"/>
      <w:r w:rsidRPr="00C36B45">
        <w:rPr>
          <w:sz w:val="23"/>
          <w:szCs w:val="23"/>
        </w:rPr>
        <w:t>Fetal</w:t>
      </w:r>
      <w:proofErr w:type="spellEnd"/>
      <w:r w:rsidRPr="00C36B45">
        <w:rPr>
          <w:sz w:val="23"/>
          <w:szCs w:val="23"/>
        </w:rPr>
        <w:t xml:space="preserve"> MRI academic unit with which a close collaboration has been established. This service attracts referral from all parts of the country.   </w:t>
      </w:r>
    </w:p>
    <w:p w14:paraId="434B8999" w14:textId="77777777" w:rsidR="00850EB8" w:rsidRPr="00C36B45" w:rsidRDefault="00850EB8">
      <w:pPr>
        <w:ind w:left="0" w:hanging="2"/>
        <w:jc w:val="both"/>
        <w:rPr>
          <w:sz w:val="23"/>
          <w:szCs w:val="23"/>
        </w:rPr>
      </w:pPr>
    </w:p>
    <w:p w14:paraId="43EA8F45" w14:textId="77777777" w:rsidR="00850EB8" w:rsidRPr="00C36B45" w:rsidRDefault="00850EB8">
      <w:pPr>
        <w:ind w:left="0" w:hanging="2"/>
        <w:jc w:val="both"/>
        <w:rPr>
          <w:sz w:val="23"/>
          <w:szCs w:val="23"/>
        </w:rPr>
      </w:pPr>
    </w:p>
    <w:p w14:paraId="188717FF" w14:textId="77777777" w:rsidR="00850EB8" w:rsidRPr="00C36B45" w:rsidRDefault="00105729">
      <w:pPr>
        <w:ind w:left="0" w:hanging="2"/>
        <w:rPr>
          <w:color w:val="2E74B5"/>
          <w:sz w:val="23"/>
          <w:szCs w:val="23"/>
        </w:rPr>
      </w:pPr>
      <w:r w:rsidRPr="00C36B45">
        <w:rPr>
          <w:b/>
          <w:color w:val="2E74B5"/>
          <w:sz w:val="23"/>
          <w:szCs w:val="23"/>
        </w:rPr>
        <w:t>Academic Clinical Fellowship Training Programme: Clinical Component</w:t>
      </w:r>
    </w:p>
    <w:p w14:paraId="11B04185" w14:textId="77777777" w:rsidR="00850EB8" w:rsidRPr="00C36B45" w:rsidRDefault="00850EB8">
      <w:pPr>
        <w:ind w:left="0" w:hanging="2"/>
        <w:jc w:val="both"/>
        <w:rPr>
          <w:sz w:val="23"/>
          <w:szCs w:val="23"/>
        </w:rPr>
      </w:pPr>
    </w:p>
    <w:p w14:paraId="31CE416A" w14:textId="77777777" w:rsidR="00850EB8" w:rsidRPr="00C36B45" w:rsidRDefault="00105729">
      <w:pPr>
        <w:ind w:left="0" w:hanging="2"/>
        <w:jc w:val="both"/>
        <w:rPr>
          <w:sz w:val="23"/>
          <w:szCs w:val="23"/>
        </w:rPr>
      </w:pPr>
      <w:r w:rsidRPr="00C36B45">
        <w:rPr>
          <w:sz w:val="23"/>
          <w:szCs w:val="23"/>
        </w:rPr>
        <w:t xml:space="preserve">The post holder will join the ST1-ST4 trainees in Obstetrics and Gynaecology working within the South Yorkshire rotation.  Clinical competencies will be formally assessed by consultants involved in clinical supervision of the trainee in out-patient clinics, during ward work, in operating theatre, labour ward and on the gynaecology emergency on-call rota. </w:t>
      </w:r>
    </w:p>
    <w:p w14:paraId="50B05EE4" w14:textId="77777777" w:rsidR="00850EB8" w:rsidRPr="00C36B45" w:rsidRDefault="00105729">
      <w:pPr>
        <w:ind w:left="0" w:hanging="2"/>
        <w:jc w:val="both"/>
        <w:rPr>
          <w:sz w:val="23"/>
          <w:szCs w:val="23"/>
        </w:rPr>
      </w:pPr>
      <w:r w:rsidRPr="00C36B45">
        <w:rPr>
          <w:sz w:val="23"/>
          <w:szCs w:val="23"/>
        </w:rPr>
        <w:br/>
        <w:t xml:space="preserve">The trainee will undergo the same process of assessment as his/her full-time colleagues.  The Fellow will attend the didactic and interactive teaching sessions derived from the basic training curriculum for South Yorkshire trainees.  </w:t>
      </w:r>
    </w:p>
    <w:p w14:paraId="19353370" w14:textId="77777777" w:rsidR="00850EB8" w:rsidRPr="00C36B45" w:rsidRDefault="00105729">
      <w:pPr>
        <w:ind w:left="0" w:hanging="2"/>
        <w:jc w:val="both"/>
        <w:rPr>
          <w:sz w:val="23"/>
          <w:szCs w:val="23"/>
        </w:rPr>
      </w:pPr>
      <w:r w:rsidRPr="00C36B45">
        <w:rPr>
          <w:sz w:val="23"/>
          <w:szCs w:val="23"/>
        </w:rPr>
        <w:lastRenderedPageBreak/>
        <w:br/>
        <w:t xml:space="preserve">The clinical training programme lead will be Dr Samantha Low, Training Programme Director for South Yorkshire, whilst the Academic Lead will be Professor Dilly Anumba. The programme will be flexible where possible in terms of: </w:t>
      </w:r>
      <w:proofErr w:type="spellStart"/>
      <w:r w:rsidRPr="00C36B45">
        <w:rPr>
          <w:sz w:val="23"/>
          <w:szCs w:val="23"/>
        </w:rPr>
        <w:t>i</w:t>
      </w:r>
      <w:proofErr w:type="spellEnd"/>
      <w:r w:rsidRPr="00C36B45">
        <w:rPr>
          <w:sz w:val="23"/>
          <w:szCs w:val="23"/>
        </w:rPr>
        <w:t xml:space="preserve">) Organisation of the clinical and academic components ii) Individualised training and mentorship from multiple experienced academic and clinical supervisors iii) access to external mentoring and support throughout the programme. The academic and clinical components of the programme will be subject to a programme of annual appraisal as part of the Deanery’s ARCP exercise. </w:t>
      </w:r>
    </w:p>
    <w:p w14:paraId="290304AA" w14:textId="77777777" w:rsidR="00850EB8" w:rsidRPr="00C36B45" w:rsidRDefault="00105729">
      <w:pPr>
        <w:ind w:left="0" w:hanging="2"/>
        <w:jc w:val="both"/>
        <w:rPr>
          <w:sz w:val="23"/>
          <w:szCs w:val="23"/>
        </w:rPr>
      </w:pPr>
      <w:r w:rsidRPr="00C36B45">
        <w:rPr>
          <w:sz w:val="23"/>
          <w:szCs w:val="23"/>
        </w:rPr>
        <w:br/>
        <w:t xml:space="preserve">Occasionally, a trainee may not fulfil the outcome requirements of their academic training post. As long as the trainee has met their clinical training competencies, they would return to a standard clinical training programme. The Clinical Academic Working Group (CAWG) will receive and assess each trainee's compulsory academic progress report at 6-monthly intervals to determine at an early stage whether a trainee requires further support or in exceptional circumstances will exit from the academic training programme. </w:t>
      </w:r>
    </w:p>
    <w:p w14:paraId="73D6B157" w14:textId="77777777" w:rsidR="00850EB8" w:rsidRPr="00C36B45" w:rsidRDefault="00850EB8">
      <w:pPr>
        <w:ind w:left="0" w:hanging="2"/>
        <w:jc w:val="both"/>
        <w:rPr>
          <w:sz w:val="23"/>
          <w:szCs w:val="23"/>
        </w:rPr>
      </w:pPr>
    </w:p>
    <w:p w14:paraId="0E5E50AB" w14:textId="77777777" w:rsidR="00850EB8" w:rsidRPr="00C36B45" w:rsidRDefault="00105729">
      <w:pPr>
        <w:ind w:left="0" w:hanging="2"/>
        <w:rPr>
          <w:sz w:val="23"/>
          <w:szCs w:val="23"/>
        </w:rPr>
      </w:pPr>
      <w:r w:rsidRPr="00C36B45">
        <w:rPr>
          <w:b/>
          <w:sz w:val="23"/>
          <w:szCs w:val="23"/>
        </w:rPr>
        <w:t>Objectives of the Training Programme</w:t>
      </w:r>
    </w:p>
    <w:p w14:paraId="53495F8D" w14:textId="77777777" w:rsidR="00850EB8" w:rsidRPr="00C36B45" w:rsidRDefault="00105729">
      <w:pPr>
        <w:numPr>
          <w:ilvl w:val="0"/>
          <w:numId w:val="1"/>
        </w:numPr>
        <w:ind w:left="0" w:hanging="2"/>
        <w:rPr>
          <w:sz w:val="23"/>
          <w:szCs w:val="23"/>
        </w:rPr>
      </w:pPr>
      <w:r w:rsidRPr="00C36B45">
        <w:rPr>
          <w:sz w:val="23"/>
          <w:szCs w:val="23"/>
        </w:rPr>
        <w:t>To obtain core competencies at ST1,  ST2, ST3 or ST4 levels.</w:t>
      </w:r>
    </w:p>
    <w:p w14:paraId="40E37D3D" w14:textId="77777777" w:rsidR="00850EB8" w:rsidRPr="00C36B45" w:rsidRDefault="00105729">
      <w:pPr>
        <w:numPr>
          <w:ilvl w:val="0"/>
          <w:numId w:val="1"/>
        </w:numPr>
        <w:ind w:left="0" w:hanging="2"/>
        <w:rPr>
          <w:sz w:val="23"/>
          <w:szCs w:val="23"/>
        </w:rPr>
      </w:pPr>
      <w:r w:rsidRPr="00C36B45">
        <w:rPr>
          <w:sz w:val="23"/>
          <w:szCs w:val="23"/>
        </w:rPr>
        <w:t>To undertake a generic programme in research methodology.</w:t>
      </w:r>
    </w:p>
    <w:p w14:paraId="72485EE7" w14:textId="77777777" w:rsidR="00850EB8" w:rsidRPr="00C36B45" w:rsidRDefault="00105729">
      <w:pPr>
        <w:numPr>
          <w:ilvl w:val="0"/>
          <w:numId w:val="1"/>
        </w:numPr>
        <w:ind w:left="0" w:hanging="2"/>
        <w:rPr>
          <w:sz w:val="23"/>
          <w:szCs w:val="23"/>
        </w:rPr>
      </w:pPr>
      <w:r w:rsidRPr="00C36B45">
        <w:rPr>
          <w:sz w:val="23"/>
          <w:szCs w:val="23"/>
        </w:rPr>
        <w:t>To identify an area of academic and clinical interest upon which to base an application for an externally-funded PhD programme.</w:t>
      </w:r>
    </w:p>
    <w:p w14:paraId="5D6DCAA3" w14:textId="77777777" w:rsidR="00850EB8" w:rsidRPr="00C36B45" w:rsidRDefault="00105729">
      <w:pPr>
        <w:numPr>
          <w:ilvl w:val="0"/>
          <w:numId w:val="1"/>
        </w:numPr>
        <w:ind w:left="0" w:hanging="2"/>
        <w:rPr>
          <w:sz w:val="23"/>
          <w:szCs w:val="23"/>
        </w:rPr>
      </w:pPr>
      <w:r w:rsidRPr="00C36B45">
        <w:rPr>
          <w:sz w:val="23"/>
          <w:szCs w:val="23"/>
        </w:rPr>
        <w:t>To develop a competitive Fellowship Application that leads to an externally-funded PhD programme.</w:t>
      </w:r>
    </w:p>
    <w:p w14:paraId="5803BFD5" w14:textId="77777777" w:rsidR="00850EB8" w:rsidRPr="00C36B45" w:rsidRDefault="00850EB8">
      <w:pPr>
        <w:widowControl w:val="0"/>
        <w:ind w:left="0" w:hanging="2"/>
        <w:jc w:val="both"/>
        <w:rPr>
          <w:sz w:val="23"/>
          <w:szCs w:val="23"/>
        </w:rPr>
      </w:pPr>
    </w:p>
    <w:p w14:paraId="22E32872" w14:textId="77777777" w:rsidR="00850EB8" w:rsidRPr="00C36B45" w:rsidRDefault="00105729">
      <w:pPr>
        <w:widowControl w:val="0"/>
        <w:ind w:left="0" w:hanging="2"/>
        <w:jc w:val="both"/>
        <w:rPr>
          <w:sz w:val="23"/>
          <w:szCs w:val="23"/>
        </w:rPr>
      </w:pPr>
      <w:r w:rsidRPr="00C36B45">
        <w:rPr>
          <w:b/>
          <w:sz w:val="23"/>
          <w:szCs w:val="23"/>
        </w:rPr>
        <w:t>REPORT TO:</w:t>
      </w:r>
      <w:r w:rsidRPr="00C36B45">
        <w:rPr>
          <w:sz w:val="23"/>
          <w:szCs w:val="23"/>
        </w:rPr>
        <w:t xml:space="preserve">  </w:t>
      </w:r>
    </w:p>
    <w:p w14:paraId="7F935DA0" w14:textId="77777777" w:rsidR="00850EB8" w:rsidRPr="00C36B45" w:rsidRDefault="00105729">
      <w:pPr>
        <w:widowControl w:val="0"/>
        <w:ind w:left="0" w:hanging="2"/>
        <w:jc w:val="both"/>
        <w:rPr>
          <w:sz w:val="23"/>
          <w:szCs w:val="23"/>
        </w:rPr>
      </w:pPr>
      <w:r w:rsidRPr="00C36B45">
        <w:rPr>
          <w:sz w:val="23"/>
          <w:szCs w:val="23"/>
        </w:rPr>
        <w:t xml:space="preserve">Academic Programme Director: Professor Dilly Anumba </w:t>
      </w:r>
    </w:p>
    <w:p w14:paraId="537BB684" w14:textId="77777777" w:rsidR="00850EB8" w:rsidRPr="00C36B45" w:rsidRDefault="00105729">
      <w:pPr>
        <w:widowControl w:val="0"/>
        <w:ind w:left="0" w:hanging="2"/>
        <w:jc w:val="both"/>
        <w:rPr>
          <w:sz w:val="23"/>
          <w:szCs w:val="23"/>
        </w:rPr>
      </w:pPr>
      <w:r w:rsidRPr="00C36B45">
        <w:rPr>
          <w:sz w:val="23"/>
          <w:szCs w:val="23"/>
        </w:rPr>
        <w:t>Clinical Programme Director: Dr Samantha Low</w:t>
      </w:r>
    </w:p>
    <w:p w14:paraId="4C15B54D" w14:textId="77777777" w:rsidR="00850EB8" w:rsidRPr="00C36B45" w:rsidRDefault="00850EB8">
      <w:pPr>
        <w:widowControl w:val="0"/>
        <w:ind w:left="0" w:hanging="2"/>
        <w:rPr>
          <w:sz w:val="23"/>
          <w:szCs w:val="23"/>
        </w:rPr>
      </w:pPr>
    </w:p>
    <w:p w14:paraId="77D93285" w14:textId="77777777" w:rsidR="00850EB8" w:rsidRPr="00C36B45" w:rsidRDefault="00850EB8">
      <w:pPr>
        <w:widowControl w:val="0"/>
        <w:ind w:left="0" w:hanging="2"/>
        <w:jc w:val="both"/>
        <w:rPr>
          <w:sz w:val="23"/>
          <w:szCs w:val="23"/>
        </w:rPr>
      </w:pPr>
    </w:p>
    <w:p w14:paraId="62741991" w14:textId="77777777" w:rsidR="00850EB8" w:rsidRPr="00C36B45" w:rsidRDefault="00105729">
      <w:pPr>
        <w:pStyle w:val="Heading2"/>
        <w:ind w:left="0" w:hanging="2"/>
        <w:rPr>
          <w:color w:val="2E74B5"/>
          <w:sz w:val="23"/>
          <w:szCs w:val="23"/>
          <w:u w:val="single"/>
        </w:rPr>
      </w:pPr>
      <w:r w:rsidRPr="00C36B45">
        <w:rPr>
          <w:color w:val="2E74B5"/>
          <w:sz w:val="23"/>
          <w:szCs w:val="23"/>
        </w:rPr>
        <w:t xml:space="preserve">Research Protected Time: </w:t>
      </w:r>
    </w:p>
    <w:p w14:paraId="1B05B641" w14:textId="77777777" w:rsidR="00850EB8" w:rsidRPr="00C36B45" w:rsidRDefault="00105729">
      <w:pPr>
        <w:widowControl w:val="0"/>
        <w:ind w:left="0" w:hanging="2"/>
        <w:jc w:val="both"/>
        <w:rPr>
          <w:sz w:val="23"/>
          <w:szCs w:val="23"/>
        </w:rPr>
      </w:pPr>
      <w:r w:rsidRPr="00C36B45">
        <w:rPr>
          <w:sz w:val="23"/>
          <w:szCs w:val="23"/>
        </w:rPr>
        <w:t xml:space="preserve">The research project will be undertaken in Obstetrics and Gynaecology, Reproductive Biology, Developmental Biology, or in Health Services Research relevant to Women’s Health. There is flexibility within the Academic Unit regarding a specific research programme, and the trainee will work closely with a chosen Academic Supervisor, co-ordinated by the Academic Lead, to develop a bespoke programme of research training likely to lead to a competitive Fellowship application bid with a high chance of success. The trainee will be encouraged to choose a research theme of a clinical, translational or applied nature, and will also have the option to develop a research career based on molecular biological techniques. </w:t>
      </w:r>
    </w:p>
    <w:p w14:paraId="452DA8A4" w14:textId="77777777" w:rsidR="00850EB8" w:rsidRPr="00C36B45" w:rsidRDefault="00850EB8">
      <w:pPr>
        <w:pBdr>
          <w:top w:val="nil"/>
          <w:left w:val="nil"/>
          <w:bottom w:val="nil"/>
          <w:right w:val="nil"/>
          <w:between w:val="nil"/>
        </w:pBdr>
        <w:tabs>
          <w:tab w:val="center" w:pos="4153"/>
          <w:tab w:val="right" w:pos="8306"/>
        </w:tabs>
        <w:spacing w:line="240" w:lineRule="auto"/>
        <w:ind w:left="0" w:hanging="2"/>
        <w:jc w:val="both"/>
        <w:rPr>
          <w:color w:val="000000"/>
          <w:sz w:val="23"/>
          <w:szCs w:val="23"/>
        </w:rPr>
      </w:pPr>
    </w:p>
    <w:p w14:paraId="03AB6AEE" w14:textId="77777777" w:rsidR="00850EB8" w:rsidRPr="00C36B45" w:rsidRDefault="00105729">
      <w:pPr>
        <w:pBdr>
          <w:top w:val="nil"/>
          <w:left w:val="nil"/>
          <w:bottom w:val="nil"/>
          <w:right w:val="nil"/>
          <w:between w:val="nil"/>
        </w:pBdr>
        <w:tabs>
          <w:tab w:val="center" w:pos="4153"/>
          <w:tab w:val="right" w:pos="8306"/>
        </w:tabs>
        <w:spacing w:line="240" w:lineRule="auto"/>
        <w:ind w:left="0" w:hanging="2"/>
        <w:jc w:val="both"/>
        <w:rPr>
          <w:color w:val="000000"/>
          <w:sz w:val="23"/>
          <w:szCs w:val="23"/>
        </w:rPr>
      </w:pPr>
      <w:r w:rsidRPr="00C36B45">
        <w:rPr>
          <w:b/>
          <w:i/>
          <w:color w:val="000000"/>
          <w:sz w:val="23"/>
          <w:szCs w:val="23"/>
        </w:rPr>
        <w:t>Teaching</w:t>
      </w:r>
    </w:p>
    <w:p w14:paraId="6231EDA6" w14:textId="77777777" w:rsidR="00850EB8" w:rsidRPr="00C36B45" w:rsidRDefault="00105729">
      <w:pPr>
        <w:widowControl w:val="0"/>
        <w:pBdr>
          <w:top w:val="nil"/>
          <w:left w:val="nil"/>
          <w:bottom w:val="nil"/>
          <w:right w:val="nil"/>
          <w:between w:val="nil"/>
        </w:pBdr>
        <w:spacing w:line="240" w:lineRule="auto"/>
        <w:ind w:left="0" w:hanging="2"/>
        <w:jc w:val="both"/>
        <w:rPr>
          <w:color w:val="000000"/>
          <w:sz w:val="23"/>
          <w:szCs w:val="23"/>
        </w:rPr>
      </w:pPr>
      <w:r w:rsidRPr="00C36B45">
        <w:rPr>
          <w:color w:val="000000"/>
          <w:sz w:val="23"/>
          <w:szCs w:val="23"/>
        </w:rPr>
        <w:t>The postholder will contribute to the undergraduate and postgraduate teaching programmes of the School and will also be involved with the assessment of students and have personal mentoring responsibilities for a small group of students on the MBChB programme.</w:t>
      </w:r>
    </w:p>
    <w:p w14:paraId="3076D432" w14:textId="77777777" w:rsidR="00850EB8" w:rsidRPr="00C36B45" w:rsidRDefault="00850EB8">
      <w:pPr>
        <w:widowControl w:val="0"/>
        <w:pBdr>
          <w:top w:val="nil"/>
          <w:left w:val="nil"/>
          <w:bottom w:val="nil"/>
          <w:right w:val="nil"/>
          <w:between w:val="nil"/>
        </w:pBdr>
        <w:spacing w:line="240" w:lineRule="auto"/>
        <w:ind w:left="0" w:hanging="2"/>
        <w:jc w:val="both"/>
        <w:rPr>
          <w:color w:val="000000"/>
          <w:sz w:val="23"/>
          <w:szCs w:val="23"/>
        </w:rPr>
      </w:pPr>
    </w:p>
    <w:p w14:paraId="59B7424D" w14:textId="77777777" w:rsidR="00850EB8" w:rsidRPr="00C36B45" w:rsidRDefault="00105729">
      <w:pPr>
        <w:widowControl w:val="0"/>
        <w:pBdr>
          <w:top w:val="nil"/>
          <w:left w:val="nil"/>
          <w:bottom w:val="nil"/>
          <w:right w:val="nil"/>
          <w:between w:val="nil"/>
        </w:pBdr>
        <w:spacing w:line="240" w:lineRule="auto"/>
        <w:ind w:left="0" w:hanging="2"/>
        <w:jc w:val="both"/>
        <w:rPr>
          <w:color w:val="000000"/>
          <w:sz w:val="23"/>
          <w:szCs w:val="23"/>
        </w:rPr>
      </w:pPr>
      <w:r w:rsidRPr="00C36B45">
        <w:rPr>
          <w:b/>
          <w:i/>
          <w:color w:val="000000"/>
          <w:sz w:val="23"/>
          <w:szCs w:val="23"/>
        </w:rPr>
        <w:t>Clinical Duties</w:t>
      </w:r>
    </w:p>
    <w:p w14:paraId="66777064" w14:textId="77777777" w:rsidR="00850EB8" w:rsidRPr="00C36B45" w:rsidRDefault="00105729">
      <w:pPr>
        <w:ind w:left="0" w:hanging="2"/>
        <w:jc w:val="both"/>
        <w:rPr>
          <w:sz w:val="23"/>
          <w:szCs w:val="23"/>
        </w:rPr>
      </w:pPr>
      <w:r w:rsidRPr="00C36B45">
        <w:rPr>
          <w:sz w:val="23"/>
          <w:szCs w:val="23"/>
        </w:rPr>
        <w:t xml:space="preserve">The clinical role will be based within the South Yorkshire rotation. The postholder will undertake a full range of clinical work in obstetrics and gynaecology at a level appropriate to their training. Clinical placements will be geared towards ensuring that the postholder achieves the competencies required for their level of training, as detailed in the RCOG training curriculum and training matrix. During this training, the postholder will be expected to make progress with the acquisition of intermediate competencies, completion of the basic ultrasound training modules, and the acquisition of such other skills as will be determined by the programme director. The rotations will include sessional commitments to antenatal and gynaecology clinics and operating lists. There will be an obstetrics and gynaecology ‘on call’ </w:t>
      </w:r>
      <w:r w:rsidRPr="00C36B45">
        <w:rPr>
          <w:sz w:val="23"/>
          <w:szCs w:val="23"/>
        </w:rPr>
        <w:lastRenderedPageBreak/>
        <w:t>commitment. The clinical rotations will be tailored to the postholder’s training requirements, taking into account the needs of other trainees within the rotation. It is expected that the postholder will work to successfully attain the appropriate MRCOG examination during the duration of the Academic Clinical Fellowship.</w:t>
      </w:r>
    </w:p>
    <w:p w14:paraId="0F1FA62A" w14:textId="77777777" w:rsidR="00850EB8" w:rsidRPr="00C36B45" w:rsidRDefault="00850EB8">
      <w:pPr>
        <w:ind w:left="0" w:hanging="2"/>
        <w:jc w:val="both"/>
        <w:rPr>
          <w:sz w:val="23"/>
          <w:szCs w:val="23"/>
        </w:rPr>
      </w:pPr>
    </w:p>
    <w:p w14:paraId="4C365A12" w14:textId="77777777" w:rsidR="00850EB8" w:rsidRPr="00C36B45" w:rsidRDefault="00105729">
      <w:pPr>
        <w:ind w:left="0" w:hanging="2"/>
        <w:rPr>
          <w:sz w:val="23"/>
          <w:szCs w:val="23"/>
        </w:rPr>
      </w:pPr>
      <w:r w:rsidRPr="00C36B45">
        <w:rPr>
          <w:b/>
          <w:i/>
          <w:sz w:val="23"/>
          <w:szCs w:val="23"/>
        </w:rPr>
        <w:t>Planning and Organising</w:t>
      </w:r>
    </w:p>
    <w:p w14:paraId="5C2A42F3" w14:textId="77777777" w:rsidR="00850EB8" w:rsidRPr="00C36B45" w:rsidRDefault="00105729">
      <w:pPr>
        <w:ind w:left="0" w:hanging="2"/>
        <w:jc w:val="both"/>
        <w:rPr>
          <w:sz w:val="23"/>
          <w:szCs w:val="23"/>
        </w:rPr>
      </w:pPr>
      <w:r w:rsidRPr="00C36B45">
        <w:rPr>
          <w:sz w:val="23"/>
          <w:szCs w:val="23"/>
        </w:rPr>
        <w:t>The postholder will be part of the medical team providing services to patients of the Trust. They will participate in the planning and organisation of treatments, and the wider running of the Unit, under the direction of the Clinical Head.</w:t>
      </w:r>
    </w:p>
    <w:p w14:paraId="5C573905" w14:textId="77777777" w:rsidR="00850EB8" w:rsidRPr="00C36B45" w:rsidRDefault="00850EB8">
      <w:pPr>
        <w:ind w:left="0" w:hanging="2"/>
        <w:rPr>
          <w:sz w:val="23"/>
          <w:szCs w:val="23"/>
        </w:rPr>
      </w:pPr>
    </w:p>
    <w:p w14:paraId="19335F5E" w14:textId="77777777" w:rsidR="00850EB8" w:rsidRPr="00C36B45" w:rsidRDefault="00105729">
      <w:pPr>
        <w:widowControl w:val="0"/>
        <w:pBdr>
          <w:top w:val="nil"/>
          <w:left w:val="nil"/>
          <w:bottom w:val="nil"/>
          <w:right w:val="nil"/>
          <w:between w:val="nil"/>
        </w:pBdr>
        <w:spacing w:line="240" w:lineRule="auto"/>
        <w:ind w:left="0" w:hanging="2"/>
        <w:jc w:val="both"/>
        <w:rPr>
          <w:color w:val="000000"/>
          <w:sz w:val="23"/>
          <w:szCs w:val="23"/>
        </w:rPr>
      </w:pPr>
      <w:r w:rsidRPr="00C36B45">
        <w:rPr>
          <w:b/>
          <w:i/>
          <w:color w:val="000000"/>
          <w:sz w:val="23"/>
          <w:szCs w:val="23"/>
        </w:rPr>
        <w:t>Accommodation and support for the post</w:t>
      </w:r>
    </w:p>
    <w:p w14:paraId="62DE57DD" w14:textId="77777777" w:rsidR="00850EB8" w:rsidRPr="00C36B45" w:rsidRDefault="00105729">
      <w:pPr>
        <w:ind w:left="0" w:hanging="2"/>
        <w:jc w:val="both"/>
        <w:rPr>
          <w:sz w:val="23"/>
          <w:szCs w:val="23"/>
        </w:rPr>
      </w:pPr>
      <w:r w:rsidRPr="00C36B45">
        <w:rPr>
          <w:sz w:val="23"/>
          <w:szCs w:val="23"/>
        </w:rPr>
        <w:t xml:space="preserve">Office space will be made available within the Academic Unit.  </w:t>
      </w:r>
    </w:p>
    <w:p w14:paraId="06DD9467" w14:textId="77777777" w:rsidR="00850EB8" w:rsidRPr="00C36B45" w:rsidRDefault="00850EB8">
      <w:pPr>
        <w:pBdr>
          <w:top w:val="nil"/>
          <w:left w:val="nil"/>
          <w:bottom w:val="nil"/>
          <w:right w:val="nil"/>
          <w:between w:val="nil"/>
        </w:pBdr>
        <w:spacing w:before="60" w:after="60" w:line="240" w:lineRule="auto"/>
        <w:ind w:left="0" w:hanging="2"/>
        <w:rPr>
          <w:color w:val="000000"/>
          <w:sz w:val="23"/>
          <w:szCs w:val="23"/>
        </w:rPr>
      </w:pPr>
    </w:p>
    <w:p w14:paraId="7D92E218" w14:textId="77777777" w:rsidR="00850EB8" w:rsidRPr="00C36B45" w:rsidRDefault="00105729">
      <w:pPr>
        <w:keepNext/>
        <w:keepLines/>
        <w:pBdr>
          <w:bottom w:val="single" w:sz="4" w:space="1" w:color="A00054"/>
        </w:pBdr>
        <w:spacing w:before="400" w:after="200"/>
        <w:ind w:left="0" w:hanging="2"/>
        <w:jc w:val="both"/>
        <w:rPr>
          <w:color w:val="A00054"/>
          <w:sz w:val="23"/>
          <w:szCs w:val="23"/>
        </w:rPr>
      </w:pPr>
      <w:r w:rsidRPr="00C36B45">
        <w:rPr>
          <w:b/>
          <w:color w:val="A00054"/>
          <w:sz w:val="23"/>
          <w:szCs w:val="23"/>
        </w:rPr>
        <w:t>CONTACTS</w:t>
      </w:r>
    </w:p>
    <w:p w14:paraId="06F8B925" w14:textId="77777777" w:rsidR="00850EB8" w:rsidRPr="00C36B45" w:rsidRDefault="00105729">
      <w:pPr>
        <w:keepNext/>
        <w:keepLines/>
        <w:spacing w:after="120"/>
        <w:ind w:left="0" w:hanging="2"/>
        <w:jc w:val="both"/>
        <w:rPr>
          <w:color w:val="003893"/>
          <w:sz w:val="23"/>
          <w:szCs w:val="23"/>
        </w:rPr>
      </w:pPr>
      <w:r w:rsidRPr="00C36B45">
        <w:rPr>
          <w:b/>
          <w:color w:val="003893"/>
          <w:sz w:val="23"/>
          <w:szCs w:val="23"/>
        </w:rPr>
        <w:t>Academic Leads and Supervisors:</w:t>
      </w:r>
    </w:p>
    <w:p w14:paraId="0EE36ED3" w14:textId="77777777" w:rsidR="00850EB8" w:rsidRPr="00C36B45" w:rsidRDefault="00850EB8">
      <w:pPr>
        <w:widowControl w:val="0"/>
        <w:ind w:left="0" w:hanging="2"/>
        <w:jc w:val="both"/>
        <w:rPr>
          <w:sz w:val="23"/>
          <w:szCs w:val="23"/>
        </w:rPr>
      </w:pPr>
    </w:p>
    <w:p w14:paraId="461F58D6" w14:textId="77777777" w:rsidR="00850EB8" w:rsidRPr="00C36B45" w:rsidRDefault="00105729">
      <w:pPr>
        <w:ind w:left="0" w:hanging="2"/>
        <w:jc w:val="both"/>
        <w:rPr>
          <w:sz w:val="23"/>
          <w:szCs w:val="23"/>
        </w:rPr>
      </w:pPr>
      <w:r w:rsidRPr="00C36B45">
        <w:rPr>
          <w:sz w:val="23"/>
          <w:szCs w:val="23"/>
        </w:rPr>
        <w:t xml:space="preserve">Potential candidates should contact Prof Dilly Anumba, Academic Unit of Reproductive &amp; Developmental Medicine, Level 4, The Jessop Wing, Tree Root Walk, Sheffield, S10 2SF, Tel: 0114 2159667, </w:t>
      </w:r>
      <w:hyperlink r:id="rId11">
        <w:r w:rsidRPr="00C36B45">
          <w:rPr>
            <w:color w:val="0000FF"/>
            <w:sz w:val="23"/>
            <w:szCs w:val="23"/>
            <w:u w:val="single"/>
          </w:rPr>
          <w:t>d.o.c.anumba@sheffield.ac.uk</w:t>
        </w:r>
      </w:hyperlink>
      <w:r w:rsidRPr="00C36B45">
        <w:rPr>
          <w:sz w:val="23"/>
          <w:szCs w:val="23"/>
        </w:rPr>
        <w:t xml:space="preserve">   </w:t>
      </w:r>
    </w:p>
    <w:p w14:paraId="3B9FEED2" w14:textId="77777777" w:rsidR="00850EB8" w:rsidRPr="00C36B45" w:rsidRDefault="00850EB8">
      <w:pPr>
        <w:widowControl w:val="0"/>
        <w:ind w:left="0" w:hanging="2"/>
        <w:jc w:val="both"/>
        <w:rPr>
          <w:sz w:val="23"/>
          <w:szCs w:val="23"/>
        </w:rPr>
      </w:pPr>
    </w:p>
    <w:p w14:paraId="0199C968" w14:textId="77777777" w:rsidR="00850EB8" w:rsidRPr="00C36B45" w:rsidRDefault="00105729">
      <w:pPr>
        <w:widowControl w:val="0"/>
        <w:ind w:left="0" w:hanging="2"/>
        <w:jc w:val="both"/>
        <w:rPr>
          <w:sz w:val="23"/>
          <w:szCs w:val="23"/>
        </w:rPr>
      </w:pPr>
      <w:r w:rsidRPr="00C36B45">
        <w:rPr>
          <w:b/>
          <w:sz w:val="23"/>
          <w:szCs w:val="23"/>
        </w:rPr>
        <w:t>Departmental website:</w:t>
      </w:r>
    </w:p>
    <w:p w14:paraId="03D04977" w14:textId="77777777" w:rsidR="00850EB8" w:rsidRPr="00C36B45" w:rsidRDefault="008D3A64">
      <w:pPr>
        <w:widowControl w:val="0"/>
        <w:ind w:left="0" w:hanging="2"/>
        <w:jc w:val="both"/>
        <w:rPr>
          <w:sz w:val="23"/>
          <w:szCs w:val="23"/>
        </w:rPr>
      </w:pPr>
      <w:hyperlink r:id="rId12">
        <w:r w:rsidR="00105729" w:rsidRPr="00C36B45">
          <w:rPr>
            <w:color w:val="0000FF"/>
            <w:sz w:val="23"/>
            <w:szCs w:val="23"/>
            <w:u w:val="single"/>
          </w:rPr>
          <w:t>https://www.sheffield.ac.uk/oncology-metabolism</w:t>
        </w:r>
      </w:hyperlink>
    </w:p>
    <w:p w14:paraId="689F13ED" w14:textId="77777777" w:rsidR="00850EB8" w:rsidRPr="00C36B45" w:rsidRDefault="00850EB8">
      <w:pPr>
        <w:widowControl w:val="0"/>
        <w:ind w:left="0" w:hanging="2"/>
        <w:jc w:val="both"/>
        <w:rPr>
          <w:sz w:val="23"/>
          <w:szCs w:val="23"/>
        </w:rPr>
      </w:pPr>
    </w:p>
    <w:p w14:paraId="39CC4B30" w14:textId="77777777" w:rsidR="00850EB8" w:rsidRPr="00C36B45" w:rsidRDefault="00105729">
      <w:pPr>
        <w:keepNext/>
        <w:keepLines/>
        <w:spacing w:after="120"/>
        <w:ind w:left="0" w:hanging="2"/>
        <w:jc w:val="both"/>
        <w:rPr>
          <w:color w:val="003893"/>
          <w:sz w:val="23"/>
          <w:szCs w:val="23"/>
        </w:rPr>
      </w:pPr>
      <w:r w:rsidRPr="00C36B45">
        <w:rPr>
          <w:b/>
          <w:color w:val="003893"/>
          <w:sz w:val="23"/>
          <w:szCs w:val="23"/>
        </w:rPr>
        <w:t>College Tutors</w:t>
      </w:r>
    </w:p>
    <w:tbl>
      <w:tblPr>
        <w:tblStyle w:val="a"/>
        <w:tblW w:w="7980" w:type="dxa"/>
        <w:tblLayout w:type="fixed"/>
        <w:tblLook w:val="0000" w:firstRow="0" w:lastRow="0" w:firstColumn="0" w:lastColumn="0" w:noHBand="0" w:noVBand="0"/>
      </w:tblPr>
      <w:tblGrid>
        <w:gridCol w:w="3047"/>
        <w:gridCol w:w="1882"/>
        <w:gridCol w:w="3051"/>
      </w:tblGrid>
      <w:tr w:rsidR="00850EB8" w:rsidRPr="00C36B45" w14:paraId="17EC116C" w14:textId="77777777">
        <w:tc>
          <w:tcPr>
            <w:tcW w:w="3047" w:type="dxa"/>
            <w:vAlign w:val="center"/>
          </w:tcPr>
          <w:p w14:paraId="6D6D5417" w14:textId="77777777" w:rsidR="00850EB8" w:rsidRPr="00C36B45" w:rsidRDefault="00105729">
            <w:pPr>
              <w:ind w:left="0" w:hanging="2"/>
              <w:rPr>
                <w:rFonts w:ascii="Times New Roman" w:eastAsia="Times New Roman" w:hAnsi="Times New Roman" w:cs="Times New Roman"/>
                <w:sz w:val="23"/>
                <w:szCs w:val="23"/>
              </w:rPr>
            </w:pPr>
            <w:r w:rsidRPr="00C36B45">
              <w:rPr>
                <w:sz w:val="23"/>
                <w:szCs w:val="23"/>
              </w:rPr>
              <w:t>Barnsley </w:t>
            </w:r>
          </w:p>
        </w:tc>
        <w:tc>
          <w:tcPr>
            <w:tcW w:w="1882" w:type="dxa"/>
            <w:vAlign w:val="center"/>
          </w:tcPr>
          <w:p w14:paraId="163FE687" w14:textId="77777777" w:rsidR="00850EB8" w:rsidRPr="00C36B45" w:rsidRDefault="00105729">
            <w:pPr>
              <w:ind w:left="0" w:hanging="2"/>
              <w:rPr>
                <w:sz w:val="23"/>
                <w:szCs w:val="23"/>
              </w:rPr>
            </w:pPr>
            <w:r w:rsidRPr="00C36B45">
              <w:rPr>
                <w:sz w:val="23"/>
                <w:szCs w:val="23"/>
              </w:rPr>
              <w:t xml:space="preserve">Dr M </w:t>
            </w:r>
            <w:proofErr w:type="spellStart"/>
            <w:r w:rsidRPr="00C36B45">
              <w:rPr>
                <w:sz w:val="23"/>
                <w:szCs w:val="23"/>
              </w:rPr>
              <w:t>Fawzy</w:t>
            </w:r>
            <w:proofErr w:type="spellEnd"/>
          </w:p>
        </w:tc>
        <w:tc>
          <w:tcPr>
            <w:tcW w:w="3051" w:type="dxa"/>
            <w:vAlign w:val="center"/>
          </w:tcPr>
          <w:p w14:paraId="2C7B7960" w14:textId="77777777" w:rsidR="00850EB8" w:rsidRPr="00C36B45" w:rsidRDefault="008D3A64">
            <w:pPr>
              <w:ind w:left="0" w:hanging="2"/>
              <w:rPr>
                <w:sz w:val="23"/>
                <w:szCs w:val="23"/>
              </w:rPr>
            </w:pPr>
            <w:hyperlink r:id="rId13">
              <w:r w:rsidR="00105729" w:rsidRPr="00C36B45">
                <w:rPr>
                  <w:color w:val="0000FF"/>
                  <w:sz w:val="23"/>
                  <w:szCs w:val="23"/>
                  <w:u w:val="single"/>
                </w:rPr>
                <w:t>mfawzy@nhs.net</w:t>
              </w:r>
            </w:hyperlink>
            <w:r w:rsidR="00105729" w:rsidRPr="00C36B45">
              <w:rPr>
                <w:sz w:val="23"/>
                <w:szCs w:val="23"/>
              </w:rPr>
              <w:t> </w:t>
            </w:r>
          </w:p>
        </w:tc>
      </w:tr>
      <w:tr w:rsidR="00850EB8" w:rsidRPr="00C36B45" w14:paraId="41BEEE10" w14:textId="77777777">
        <w:tc>
          <w:tcPr>
            <w:tcW w:w="3047" w:type="dxa"/>
            <w:vAlign w:val="center"/>
          </w:tcPr>
          <w:p w14:paraId="566522E4" w14:textId="77777777" w:rsidR="00850EB8" w:rsidRPr="00C36B45" w:rsidRDefault="00105729">
            <w:pPr>
              <w:ind w:left="0" w:hanging="2"/>
              <w:rPr>
                <w:sz w:val="23"/>
                <w:szCs w:val="23"/>
              </w:rPr>
            </w:pPr>
            <w:r w:rsidRPr="00C36B45">
              <w:rPr>
                <w:sz w:val="23"/>
                <w:szCs w:val="23"/>
              </w:rPr>
              <w:t>Doncaster and Bassetlaw </w:t>
            </w:r>
          </w:p>
        </w:tc>
        <w:tc>
          <w:tcPr>
            <w:tcW w:w="1882" w:type="dxa"/>
            <w:vAlign w:val="center"/>
          </w:tcPr>
          <w:p w14:paraId="00F869B0" w14:textId="77777777" w:rsidR="00850EB8" w:rsidRPr="00C36B45" w:rsidRDefault="00105729">
            <w:pPr>
              <w:ind w:left="0" w:hanging="2"/>
              <w:rPr>
                <w:sz w:val="23"/>
                <w:szCs w:val="23"/>
              </w:rPr>
            </w:pPr>
            <w:r w:rsidRPr="00C36B45">
              <w:rPr>
                <w:sz w:val="23"/>
                <w:szCs w:val="23"/>
              </w:rPr>
              <w:t>Dr M Singh</w:t>
            </w:r>
          </w:p>
        </w:tc>
        <w:tc>
          <w:tcPr>
            <w:tcW w:w="3051" w:type="dxa"/>
            <w:vAlign w:val="center"/>
          </w:tcPr>
          <w:p w14:paraId="54FB24C8" w14:textId="77777777" w:rsidR="00850EB8" w:rsidRPr="00C36B45" w:rsidRDefault="008D3A64">
            <w:pPr>
              <w:ind w:left="0" w:hanging="2"/>
              <w:rPr>
                <w:sz w:val="23"/>
                <w:szCs w:val="23"/>
              </w:rPr>
            </w:pPr>
            <w:hyperlink r:id="rId14">
              <w:r w:rsidR="00105729" w:rsidRPr="00C36B45">
                <w:rPr>
                  <w:color w:val="0000FF"/>
                  <w:sz w:val="23"/>
                  <w:szCs w:val="23"/>
                  <w:u w:val="single"/>
                </w:rPr>
                <w:t>Manju.Singh@nhs.net</w:t>
              </w:r>
            </w:hyperlink>
          </w:p>
        </w:tc>
      </w:tr>
      <w:tr w:rsidR="00850EB8" w:rsidRPr="00C36B45" w14:paraId="295C7CAD" w14:textId="77777777">
        <w:tc>
          <w:tcPr>
            <w:tcW w:w="3047" w:type="dxa"/>
            <w:vAlign w:val="center"/>
          </w:tcPr>
          <w:p w14:paraId="54BFC636" w14:textId="77777777" w:rsidR="00850EB8" w:rsidRPr="00C36B45" w:rsidRDefault="00105729">
            <w:pPr>
              <w:ind w:left="0" w:hanging="2"/>
              <w:rPr>
                <w:sz w:val="23"/>
                <w:szCs w:val="23"/>
              </w:rPr>
            </w:pPr>
            <w:r w:rsidRPr="00C36B45">
              <w:rPr>
                <w:sz w:val="23"/>
                <w:szCs w:val="23"/>
              </w:rPr>
              <w:t>Rotherham</w:t>
            </w:r>
          </w:p>
        </w:tc>
        <w:tc>
          <w:tcPr>
            <w:tcW w:w="1882" w:type="dxa"/>
            <w:vAlign w:val="center"/>
          </w:tcPr>
          <w:p w14:paraId="5C23DCC2" w14:textId="77777777" w:rsidR="00850EB8" w:rsidRPr="00C36B45" w:rsidRDefault="00105729">
            <w:pPr>
              <w:ind w:left="0" w:hanging="2"/>
              <w:rPr>
                <w:sz w:val="23"/>
                <w:szCs w:val="23"/>
              </w:rPr>
            </w:pPr>
            <w:r w:rsidRPr="00C36B45">
              <w:rPr>
                <w:sz w:val="23"/>
                <w:szCs w:val="23"/>
              </w:rPr>
              <w:t>Dr R Faraj</w:t>
            </w:r>
          </w:p>
        </w:tc>
        <w:tc>
          <w:tcPr>
            <w:tcW w:w="3051" w:type="dxa"/>
            <w:vAlign w:val="center"/>
          </w:tcPr>
          <w:p w14:paraId="66D8E1D4" w14:textId="77777777" w:rsidR="00850EB8" w:rsidRPr="00C36B45" w:rsidRDefault="008D3A64">
            <w:pPr>
              <w:ind w:left="0" w:hanging="2"/>
              <w:rPr>
                <w:sz w:val="23"/>
                <w:szCs w:val="23"/>
              </w:rPr>
            </w:pPr>
            <w:hyperlink r:id="rId15">
              <w:r w:rsidR="00105729" w:rsidRPr="00C36B45">
                <w:rPr>
                  <w:color w:val="0000FF"/>
                  <w:sz w:val="23"/>
                  <w:szCs w:val="23"/>
                  <w:u w:val="single"/>
                </w:rPr>
                <w:t>radwan.faraj@nhs.net</w:t>
              </w:r>
            </w:hyperlink>
            <w:r w:rsidR="00105729" w:rsidRPr="00C36B45">
              <w:rPr>
                <w:sz w:val="23"/>
                <w:szCs w:val="23"/>
              </w:rPr>
              <w:t>   </w:t>
            </w:r>
          </w:p>
        </w:tc>
      </w:tr>
      <w:tr w:rsidR="00850EB8" w:rsidRPr="00C36B45" w14:paraId="55C0E542" w14:textId="77777777">
        <w:tc>
          <w:tcPr>
            <w:tcW w:w="3047" w:type="dxa"/>
            <w:vAlign w:val="center"/>
          </w:tcPr>
          <w:p w14:paraId="5C27B996" w14:textId="77777777" w:rsidR="00850EB8" w:rsidRPr="00C36B45" w:rsidRDefault="00105729">
            <w:pPr>
              <w:ind w:left="0" w:hanging="2"/>
              <w:rPr>
                <w:sz w:val="23"/>
                <w:szCs w:val="23"/>
              </w:rPr>
            </w:pPr>
            <w:r w:rsidRPr="00C36B45">
              <w:rPr>
                <w:sz w:val="23"/>
                <w:szCs w:val="23"/>
              </w:rPr>
              <w:t>Sheffield Teaching Hospitals   </w:t>
            </w:r>
          </w:p>
        </w:tc>
        <w:tc>
          <w:tcPr>
            <w:tcW w:w="1882" w:type="dxa"/>
            <w:vAlign w:val="center"/>
          </w:tcPr>
          <w:p w14:paraId="7B0786EE" w14:textId="77777777" w:rsidR="00850EB8" w:rsidRPr="00C36B45" w:rsidRDefault="00105729">
            <w:pPr>
              <w:ind w:left="0" w:hanging="2"/>
              <w:rPr>
                <w:sz w:val="23"/>
                <w:szCs w:val="23"/>
              </w:rPr>
            </w:pPr>
            <w:r w:rsidRPr="00C36B45">
              <w:rPr>
                <w:sz w:val="23"/>
                <w:szCs w:val="23"/>
              </w:rPr>
              <w:t xml:space="preserve">Dr M </w:t>
            </w:r>
            <w:proofErr w:type="spellStart"/>
            <w:r w:rsidRPr="00C36B45">
              <w:rPr>
                <w:sz w:val="23"/>
                <w:szCs w:val="23"/>
              </w:rPr>
              <w:t>Sterrenburg</w:t>
            </w:r>
            <w:proofErr w:type="spellEnd"/>
            <w:r w:rsidRPr="00C36B45">
              <w:rPr>
                <w:sz w:val="23"/>
                <w:szCs w:val="23"/>
              </w:rPr>
              <w:t xml:space="preserve">  </w:t>
            </w:r>
          </w:p>
        </w:tc>
        <w:tc>
          <w:tcPr>
            <w:tcW w:w="3051" w:type="dxa"/>
            <w:vAlign w:val="center"/>
          </w:tcPr>
          <w:p w14:paraId="6AD057B0" w14:textId="77777777" w:rsidR="00850EB8" w:rsidRPr="00C36B45" w:rsidRDefault="00105729">
            <w:pPr>
              <w:pBdr>
                <w:top w:val="nil"/>
                <w:left w:val="nil"/>
                <w:bottom w:val="nil"/>
                <w:right w:val="nil"/>
                <w:between w:val="nil"/>
              </w:pBdr>
              <w:spacing w:line="240" w:lineRule="auto"/>
              <w:ind w:left="0" w:hanging="2"/>
              <w:rPr>
                <w:color w:val="333333"/>
                <w:sz w:val="23"/>
                <w:szCs w:val="23"/>
              </w:rPr>
            </w:pPr>
            <w:r w:rsidRPr="00C36B45">
              <w:rPr>
                <w:color w:val="333333"/>
                <w:sz w:val="23"/>
                <w:szCs w:val="23"/>
              </w:rPr>
              <w:t xml:space="preserve">Monique.sterrenburg@nhs.net </w:t>
            </w:r>
          </w:p>
        </w:tc>
      </w:tr>
    </w:tbl>
    <w:p w14:paraId="64280B96" w14:textId="77777777" w:rsidR="00850EB8" w:rsidRPr="00C36B45" w:rsidRDefault="00850EB8">
      <w:pPr>
        <w:spacing w:after="120"/>
        <w:ind w:left="0" w:hanging="2"/>
        <w:jc w:val="both"/>
        <w:rPr>
          <w:sz w:val="23"/>
          <w:szCs w:val="23"/>
        </w:rPr>
      </w:pPr>
    </w:p>
    <w:p w14:paraId="6F5167EF" w14:textId="77777777" w:rsidR="00850EB8" w:rsidRPr="00C36B45" w:rsidRDefault="00105729">
      <w:pPr>
        <w:keepNext/>
        <w:keepLines/>
        <w:spacing w:after="120"/>
        <w:ind w:left="0" w:hanging="2"/>
        <w:jc w:val="both"/>
        <w:rPr>
          <w:color w:val="003893"/>
          <w:sz w:val="23"/>
          <w:szCs w:val="23"/>
        </w:rPr>
      </w:pPr>
      <w:r w:rsidRPr="00C36B45">
        <w:rPr>
          <w:b/>
          <w:color w:val="003893"/>
          <w:sz w:val="23"/>
          <w:szCs w:val="23"/>
        </w:rPr>
        <w:t>Training Programme Director (clinical):</w:t>
      </w:r>
    </w:p>
    <w:p w14:paraId="210D31FD" w14:textId="77777777" w:rsidR="00850EB8" w:rsidRPr="00C36B45" w:rsidRDefault="00105729">
      <w:pPr>
        <w:ind w:left="0" w:hanging="2"/>
        <w:jc w:val="both"/>
        <w:rPr>
          <w:sz w:val="23"/>
          <w:szCs w:val="23"/>
        </w:rPr>
      </w:pPr>
      <w:r w:rsidRPr="00C36B45">
        <w:rPr>
          <w:sz w:val="23"/>
          <w:szCs w:val="23"/>
        </w:rPr>
        <w:t xml:space="preserve">Dr Samantha Low </w:t>
      </w:r>
      <w:hyperlink r:id="rId16">
        <w:r w:rsidRPr="00C36B45">
          <w:rPr>
            <w:color w:val="0000FF"/>
            <w:sz w:val="23"/>
            <w:szCs w:val="23"/>
            <w:u w:val="single"/>
          </w:rPr>
          <w:t>samantha.low3@nhs.net</w:t>
        </w:r>
      </w:hyperlink>
    </w:p>
    <w:p w14:paraId="12437B9F" w14:textId="77777777" w:rsidR="00850EB8" w:rsidRPr="00C36B45" w:rsidRDefault="00850EB8">
      <w:pPr>
        <w:ind w:left="0" w:hanging="2"/>
        <w:jc w:val="both"/>
        <w:rPr>
          <w:sz w:val="23"/>
          <w:szCs w:val="23"/>
        </w:rPr>
      </w:pPr>
    </w:p>
    <w:p w14:paraId="41EA4BE4" w14:textId="77777777" w:rsidR="00850EB8" w:rsidRPr="00C36B45" w:rsidRDefault="00105729">
      <w:pPr>
        <w:keepNext/>
        <w:keepLines/>
        <w:spacing w:after="120"/>
        <w:ind w:left="0" w:hanging="2"/>
        <w:jc w:val="both"/>
        <w:rPr>
          <w:color w:val="003893"/>
          <w:sz w:val="23"/>
          <w:szCs w:val="23"/>
        </w:rPr>
      </w:pPr>
      <w:r w:rsidRPr="00C36B45">
        <w:rPr>
          <w:b/>
          <w:color w:val="003893"/>
          <w:sz w:val="23"/>
          <w:szCs w:val="23"/>
        </w:rPr>
        <w:t>Academic Training Programme Director</w:t>
      </w:r>
    </w:p>
    <w:p w14:paraId="546E4E75" w14:textId="77777777" w:rsidR="00850EB8" w:rsidRPr="00C36B45" w:rsidRDefault="00105729">
      <w:pPr>
        <w:ind w:left="0" w:hanging="2"/>
        <w:jc w:val="both"/>
        <w:rPr>
          <w:sz w:val="23"/>
          <w:szCs w:val="23"/>
        </w:rPr>
      </w:pPr>
      <w:r w:rsidRPr="00C36B45">
        <w:rPr>
          <w:sz w:val="23"/>
          <w:szCs w:val="23"/>
        </w:rPr>
        <w:t xml:space="preserve">Professor D O Anumba </w:t>
      </w:r>
      <w:hyperlink r:id="rId17">
        <w:r w:rsidRPr="00C36B45">
          <w:rPr>
            <w:color w:val="0000FF"/>
            <w:sz w:val="23"/>
            <w:szCs w:val="23"/>
            <w:u w:val="single"/>
          </w:rPr>
          <w:t>d.o.c.anumba@sheffield.ac.uk</w:t>
        </w:r>
      </w:hyperlink>
      <w:r w:rsidRPr="00C36B45">
        <w:rPr>
          <w:sz w:val="23"/>
          <w:szCs w:val="23"/>
        </w:rPr>
        <w:t xml:space="preserve"> </w:t>
      </w:r>
    </w:p>
    <w:p w14:paraId="26C4B62C" w14:textId="77777777" w:rsidR="00850EB8" w:rsidRPr="00C36B45" w:rsidRDefault="00850EB8">
      <w:pPr>
        <w:ind w:left="0" w:hanging="2"/>
        <w:jc w:val="both"/>
        <w:rPr>
          <w:sz w:val="23"/>
          <w:szCs w:val="23"/>
        </w:rPr>
      </w:pPr>
    </w:p>
    <w:p w14:paraId="638D7D64" w14:textId="77777777" w:rsidR="00850EB8" w:rsidRPr="00C36B45" w:rsidRDefault="00850EB8">
      <w:pPr>
        <w:widowControl w:val="0"/>
        <w:ind w:left="0" w:hanging="2"/>
        <w:rPr>
          <w:sz w:val="23"/>
          <w:szCs w:val="23"/>
        </w:rPr>
      </w:pPr>
    </w:p>
    <w:p w14:paraId="46104323" w14:textId="77777777" w:rsidR="00850EB8" w:rsidRPr="00C36B45" w:rsidRDefault="00105729">
      <w:pPr>
        <w:keepNext/>
        <w:keepLines/>
        <w:pBdr>
          <w:bottom w:val="single" w:sz="4" w:space="1" w:color="A00054"/>
        </w:pBdr>
        <w:spacing w:after="200"/>
        <w:ind w:left="0" w:hanging="2"/>
        <w:jc w:val="both"/>
        <w:rPr>
          <w:color w:val="A00054"/>
          <w:sz w:val="23"/>
          <w:szCs w:val="23"/>
        </w:rPr>
      </w:pPr>
      <w:r w:rsidRPr="00C36B45">
        <w:rPr>
          <w:b/>
          <w:color w:val="A00054"/>
          <w:sz w:val="23"/>
          <w:szCs w:val="23"/>
        </w:rPr>
        <w:t>Further Information</w:t>
      </w:r>
    </w:p>
    <w:p w14:paraId="78EC7F6F" w14:textId="77777777" w:rsidR="00850EB8" w:rsidRPr="00C36B45" w:rsidRDefault="00105729">
      <w:pPr>
        <w:spacing w:after="120"/>
        <w:ind w:left="0" w:hanging="2"/>
        <w:jc w:val="both"/>
        <w:rPr>
          <w:sz w:val="23"/>
          <w:szCs w:val="23"/>
        </w:rPr>
      </w:pPr>
      <w:r w:rsidRPr="00C36B45">
        <w:rPr>
          <w:sz w:val="23"/>
          <w:szCs w:val="23"/>
        </w:rPr>
        <w:t xml:space="preserve">Because of the nature of the work for which you are applying, this post is exempted from the provisions of Section 4 (2) of the Rehabilitation of Offenders Act 1974 by virtue of the Rehabilitation of Offenders Act 1974 (Exceptions) Order 1975. </w:t>
      </w:r>
    </w:p>
    <w:p w14:paraId="23E1D0D8" w14:textId="77777777" w:rsidR="00850EB8" w:rsidRPr="00C36B45" w:rsidRDefault="00105729">
      <w:pPr>
        <w:widowControl w:val="0"/>
        <w:spacing w:after="120"/>
        <w:ind w:left="0" w:hanging="2"/>
        <w:jc w:val="both"/>
        <w:rPr>
          <w:sz w:val="23"/>
          <w:szCs w:val="23"/>
        </w:rPr>
      </w:pPr>
      <w:r w:rsidRPr="00C36B45">
        <w:rPr>
          <w:sz w:val="23"/>
          <w:szCs w:val="23"/>
        </w:rPr>
        <w:t>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2915AA57" w14:textId="77777777" w:rsidR="00850EB8" w:rsidRPr="00C36B45" w:rsidRDefault="00105729">
      <w:pPr>
        <w:spacing w:after="120"/>
        <w:ind w:left="0" w:hanging="2"/>
        <w:rPr>
          <w:color w:val="0000FF"/>
          <w:sz w:val="23"/>
          <w:szCs w:val="23"/>
          <w:u w:val="single"/>
        </w:rPr>
      </w:pPr>
      <w:r w:rsidRPr="00C36B45">
        <w:rPr>
          <w:sz w:val="23"/>
          <w:szCs w:val="23"/>
        </w:rPr>
        <w:lastRenderedPageBreak/>
        <w:t xml:space="preserve">For further information about the Academic Clinical Fellowship programme, please refer to the NIHR (National Institute for Health Research) website </w:t>
      </w:r>
      <w:hyperlink r:id="rId18">
        <w:r w:rsidRPr="00C36B45">
          <w:rPr>
            <w:color w:val="1155CC"/>
            <w:sz w:val="23"/>
            <w:szCs w:val="23"/>
            <w:u w:val="single"/>
          </w:rPr>
          <w:t>https://www.nihr.ac.uk/explore-nihr/academy-programmes/integrated-academic-training.htm</w:t>
        </w:r>
      </w:hyperlink>
      <w:r w:rsidRPr="00C36B45">
        <w:rPr>
          <w:sz w:val="23"/>
          <w:szCs w:val="23"/>
        </w:rPr>
        <w:t xml:space="preserve"> </w:t>
      </w:r>
    </w:p>
    <w:p w14:paraId="3F34841A" w14:textId="77777777" w:rsidR="00850EB8" w:rsidRPr="00C36B45" w:rsidRDefault="00105729">
      <w:pPr>
        <w:pBdr>
          <w:top w:val="nil"/>
          <w:left w:val="nil"/>
          <w:bottom w:val="nil"/>
          <w:right w:val="nil"/>
          <w:between w:val="nil"/>
        </w:pBdr>
        <w:shd w:val="clear" w:color="auto" w:fill="FFFFFF"/>
        <w:spacing w:line="240" w:lineRule="auto"/>
        <w:ind w:left="0" w:hanging="2"/>
        <w:jc w:val="both"/>
        <w:rPr>
          <w:rFonts w:ascii="Calibri" w:eastAsia="Calibri" w:hAnsi="Calibri" w:cs="Calibri"/>
          <w:color w:val="222222"/>
          <w:sz w:val="23"/>
          <w:szCs w:val="23"/>
        </w:rPr>
      </w:pPr>
      <w:r w:rsidRPr="00C36B45">
        <w:rPr>
          <w:b/>
          <w:color w:val="A00054"/>
          <w:sz w:val="23"/>
          <w:szCs w:val="23"/>
        </w:rPr>
        <w:t>Person Specifications </w:t>
      </w:r>
    </w:p>
    <w:p w14:paraId="5CBCB1A2" w14:textId="77777777" w:rsidR="00850EB8" w:rsidRPr="00C36B45" w:rsidRDefault="00105729">
      <w:pPr>
        <w:pBdr>
          <w:top w:val="nil"/>
          <w:left w:val="nil"/>
          <w:bottom w:val="nil"/>
          <w:right w:val="nil"/>
          <w:between w:val="nil"/>
        </w:pBdr>
        <w:shd w:val="clear" w:color="auto" w:fill="FFFFFF"/>
        <w:spacing w:line="240" w:lineRule="auto"/>
        <w:ind w:left="0" w:hanging="2"/>
        <w:rPr>
          <w:rFonts w:ascii="Calibri" w:eastAsia="Calibri" w:hAnsi="Calibri" w:cs="Calibri"/>
          <w:color w:val="222222"/>
          <w:sz w:val="23"/>
          <w:szCs w:val="23"/>
        </w:rPr>
      </w:pPr>
      <w:r w:rsidRPr="00C36B45">
        <w:rPr>
          <w:color w:val="000000"/>
          <w:sz w:val="23"/>
          <w:szCs w:val="23"/>
        </w:rPr>
        <w:t>Applicants for this post will be required to meet the relevant Clinical eligibility criteria for the appropriate specialty and level listed at:-  </w:t>
      </w:r>
    </w:p>
    <w:p w14:paraId="4DF78C09" w14:textId="77777777" w:rsidR="00850EB8" w:rsidRPr="00C36B45" w:rsidRDefault="00105729">
      <w:pPr>
        <w:pBdr>
          <w:top w:val="nil"/>
          <w:left w:val="nil"/>
          <w:bottom w:val="nil"/>
          <w:right w:val="nil"/>
          <w:between w:val="nil"/>
        </w:pBdr>
        <w:shd w:val="clear" w:color="auto" w:fill="FFFFFF"/>
        <w:spacing w:line="240" w:lineRule="auto"/>
        <w:ind w:left="0" w:hanging="2"/>
        <w:rPr>
          <w:rFonts w:ascii="Calibri" w:eastAsia="Calibri" w:hAnsi="Calibri" w:cs="Calibri"/>
          <w:color w:val="222222"/>
          <w:sz w:val="23"/>
          <w:szCs w:val="23"/>
        </w:rPr>
      </w:pPr>
      <w:r w:rsidRPr="00C36B45">
        <w:rPr>
          <w:i/>
          <w:color w:val="000000"/>
          <w:sz w:val="23"/>
          <w:szCs w:val="23"/>
        </w:rPr>
        <w:t>Please note - (applicants applying for Surgical, Medical or Psychiatry specialties at ST3 or above may be required to consult the relevant Core Training person specification):-</w:t>
      </w:r>
      <w:r w:rsidRPr="00C36B45">
        <w:rPr>
          <w:color w:val="000000"/>
          <w:sz w:val="23"/>
          <w:szCs w:val="23"/>
        </w:rPr>
        <w:t> </w:t>
      </w:r>
    </w:p>
    <w:p w14:paraId="2CC41C99" w14:textId="77777777" w:rsidR="00850EB8" w:rsidRPr="00C36B45" w:rsidRDefault="008D3A64">
      <w:pPr>
        <w:pBdr>
          <w:top w:val="nil"/>
          <w:left w:val="nil"/>
          <w:bottom w:val="nil"/>
          <w:right w:val="nil"/>
          <w:between w:val="nil"/>
        </w:pBdr>
        <w:shd w:val="clear" w:color="auto" w:fill="FFFFFF"/>
        <w:spacing w:line="240" w:lineRule="auto"/>
        <w:ind w:left="0" w:hanging="2"/>
        <w:rPr>
          <w:rFonts w:ascii="Calibri" w:eastAsia="Calibri" w:hAnsi="Calibri" w:cs="Calibri"/>
          <w:color w:val="222222"/>
          <w:sz w:val="23"/>
          <w:szCs w:val="23"/>
        </w:rPr>
      </w:pPr>
      <w:hyperlink r:id="rId19">
        <w:r w:rsidR="00105729" w:rsidRPr="00C36B45">
          <w:rPr>
            <w:color w:val="1155CC"/>
            <w:sz w:val="23"/>
            <w:szCs w:val="23"/>
            <w:u w:val="single"/>
          </w:rPr>
          <w:t>http://specialtytraining.hee.nhs.uk/specialty-recruitment/person-specifications-2013/2016-person-specifications/</w:t>
        </w:r>
      </w:hyperlink>
      <w:r w:rsidR="00105729" w:rsidRPr="00C36B45">
        <w:rPr>
          <w:color w:val="000000"/>
          <w:sz w:val="23"/>
          <w:szCs w:val="23"/>
        </w:rPr>
        <w:t>  </w:t>
      </w:r>
    </w:p>
    <w:p w14:paraId="7A89DF90" w14:textId="77777777" w:rsidR="00850EB8" w:rsidRPr="00C36B45" w:rsidRDefault="00105729">
      <w:pPr>
        <w:pBdr>
          <w:top w:val="nil"/>
          <w:left w:val="nil"/>
          <w:bottom w:val="nil"/>
          <w:right w:val="nil"/>
          <w:between w:val="nil"/>
        </w:pBdr>
        <w:shd w:val="clear" w:color="auto" w:fill="FFFFFF"/>
        <w:spacing w:line="240" w:lineRule="auto"/>
        <w:ind w:left="0" w:hanging="2"/>
        <w:rPr>
          <w:rFonts w:ascii="Calibri" w:eastAsia="Calibri" w:hAnsi="Calibri" w:cs="Calibri"/>
          <w:color w:val="222222"/>
          <w:sz w:val="23"/>
          <w:szCs w:val="23"/>
        </w:rPr>
      </w:pPr>
      <w:r w:rsidRPr="00C36B45">
        <w:rPr>
          <w:color w:val="000000"/>
          <w:sz w:val="23"/>
          <w:szCs w:val="23"/>
        </w:rPr>
        <w:t>AND the Academic eligibility criteria listed at: </w:t>
      </w:r>
    </w:p>
    <w:p w14:paraId="16528A2E" w14:textId="77777777" w:rsidR="00850EB8" w:rsidRPr="00C36B45" w:rsidRDefault="008D3A64">
      <w:pPr>
        <w:pBdr>
          <w:top w:val="nil"/>
          <w:left w:val="nil"/>
          <w:bottom w:val="nil"/>
          <w:right w:val="nil"/>
          <w:between w:val="nil"/>
        </w:pBdr>
        <w:shd w:val="clear" w:color="auto" w:fill="FFFFFF"/>
        <w:spacing w:line="240" w:lineRule="auto"/>
        <w:ind w:left="0" w:hanging="2"/>
        <w:jc w:val="both"/>
        <w:rPr>
          <w:rFonts w:ascii="Calibri" w:eastAsia="Calibri" w:hAnsi="Calibri" w:cs="Calibri"/>
          <w:color w:val="222222"/>
          <w:sz w:val="23"/>
          <w:szCs w:val="23"/>
        </w:rPr>
      </w:pPr>
      <w:hyperlink r:id="rId20">
        <w:r w:rsidR="00105729" w:rsidRPr="00C36B45">
          <w:rPr>
            <w:color w:val="1155CC"/>
            <w:sz w:val="23"/>
            <w:szCs w:val="23"/>
            <w:u w:val="single"/>
          </w:rPr>
          <w:t>https://specialtytraining.hee.nhs.uk/Recruitment/Person-specifications/2016-person-specifications</w:t>
        </w:r>
      </w:hyperlink>
      <w:r w:rsidR="00105729" w:rsidRPr="00C36B45">
        <w:rPr>
          <w:color w:val="222222"/>
          <w:sz w:val="23"/>
          <w:szCs w:val="23"/>
        </w:rPr>
        <w:t> </w:t>
      </w:r>
    </w:p>
    <w:p w14:paraId="778BCBB8" w14:textId="77777777" w:rsidR="00850EB8" w:rsidRPr="00C36B45" w:rsidRDefault="00105729">
      <w:pPr>
        <w:pBdr>
          <w:top w:val="nil"/>
          <w:left w:val="nil"/>
          <w:bottom w:val="nil"/>
          <w:right w:val="nil"/>
          <w:between w:val="nil"/>
        </w:pBdr>
        <w:shd w:val="clear" w:color="auto" w:fill="FFFFFF"/>
        <w:spacing w:line="240" w:lineRule="auto"/>
        <w:ind w:left="0" w:hanging="2"/>
        <w:jc w:val="both"/>
        <w:rPr>
          <w:rFonts w:ascii="Calibri" w:eastAsia="Calibri" w:hAnsi="Calibri" w:cs="Calibri"/>
          <w:color w:val="222222"/>
          <w:sz w:val="23"/>
          <w:szCs w:val="23"/>
        </w:rPr>
      </w:pPr>
      <w:r w:rsidRPr="00C36B45">
        <w:rPr>
          <w:color w:val="222222"/>
          <w:sz w:val="23"/>
          <w:szCs w:val="23"/>
        </w:rPr>
        <w:t> </w:t>
      </w:r>
    </w:p>
    <w:p w14:paraId="491336D9" w14:textId="77777777" w:rsidR="00850EB8" w:rsidRPr="00C36B45" w:rsidRDefault="00105729">
      <w:pPr>
        <w:pBdr>
          <w:top w:val="nil"/>
          <w:left w:val="nil"/>
          <w:bottom w:val="nil"/>
          <w:right w:val="nil"/>
          <w:between w:val="nil"/>
        </w:pBdr>
        <w:shd w:val="clear" w:color="auto" w:fill="FFFFFF"/>
        <w:spacing w:line="240" w:lineRule="auto"/>
        <w:ind w:left="0" w:hanging="2"/>
        <w:jc w:val="both"/>
        <w:rPr>
          <w:rFonts w:ascii="Calibri" w:eastAsia="Calibri" w:hAnsi="Calibri" w:cs="Calibri"/>
          <w:color w:val="222222"/>
          <w:sz w:val="23"/>
          <w:szCs w:val="23"/>
        </w:rPr>
      </w:pPr>
      <w:r w:rsidRPr="00C36B45">
        <w:rPr>
          <w:rFonts w:ascii="Quattrocento Sans" w:eastAsia="Quattrocento Sans" w:hAnsi="Quattrocento Sans" w:cs="Quattrocento Sans"/>
          <w:color w:val="222222"/>
          <w:sz w:val="23"/>
          <w:szCs w:val="23"/>
        </w:rPr>
        <w:t> </w:t>
      </w:r>
    </w:p>
    <w:p w14:paraId="012BF6FB" w14:textId="77777777" w:rsidR="00850EB8" w:rsidRPr="00C36B45" w:rsidRDefault="00105729">
      <w:pPr>
        <w:shd w:val="clear" w:color="auto" w:fill="FFFFFF"/>
        <w:ind w:left="0" w:hanging="2"/>
        <w:jc w:val="both"/>
        <w:rPr>
          <w:rFonts w:ascii="Calibri" w:eastAsia="Calibri" w:hAnsi="Calibri" w:cs="Calibri"/>
          <w:color w:val="222222"/>
          <w:sz w:val="23"/>
          <w:szCs w:val="23"/>
        </w:rPr>
      </w:pPr>
      <w:r w:rsidRPr="00C36B45">
        <w:rPr>
          <w:b/>
          <w:color w:val="A00054"/>
          <w:sz w:val="23"/>
          <w:szCs w:val="23"/>
        </w:rPr>
        <w:t>How to Apply</w:t>
      </w:r>
      <w:r w:rsidRPr="00C36B45">
        <w:rPr>
          <w:color w:val="222222"/>
          <w:sz w:val="23"/>
          <w:szCs w:val="23"/>
        </w:rPr>
        <w:t> </w:t>
      </w:r>
    </w:p>
    <w:p w14:paraId="0EAEADFD" w14:textId="77777777" w:rsidR="00850EB8" w:rsidRPr="00C36B45" w:rsidRDefault="00105729">
      <w:pPr>
        <w:shd w:val="clear" w:color="auto" w:fill="FFFFFF"/>
        <w:ind w:left="0" w:hanging="2"/>
        <w:jc w:val="both"/>
        <w:rPr>
          <w:rFonts w:ascii="Calibri" w:eastAsia="Calibri" w:hAnsi="Calibri" w:cs="Calibri"/>
          <w:color w:val="222222"/>
          <w:sz w:val="23"/>
          <w:szCs w:val="23"/>
        </w:rPr>
      </w:pPr>
      <w:r w:rsidRPr="00C36B45">
        <w:rPr>
          <w:color w:val="222222"/>
          <w:sz w:val="23"/>
          <w:szCs w:val="23"/>
        </w:rPr>
        <w:t>For more information about applying to ACF vacancies in Health Education England Yorkshire and the Humber please visit:- </w:t>
      </w:r>
    </w:p>
    <w:p w14:paraId="5E557C3B" w14:textId="77777777" w:rsidR="00850EB8" w:rsidRPr="00C36B45" w:rsidRDefault="008D3A64">
      <w:pPr>
        <w:shd w:val="clear" w:color="auto" w:fill="FFFFFF"/>
        <w:ind w:left="0" w:hanging="2"/>
        <w:jc w:val="both"/>
        <w:rPr>
          <w:rFonts w:ascii="Calibri" w:eastAsia="Calibri" w:hAnsi="Calibri" w:cs="Calibri"/>
          <w:color w:val="222222"/>
          <w:sz w:val="23"/>
          <w:szCs w:val="23"/>
        </w:rPr>
      </w:pPr>
      <w:hyperlink r:id="rId21">
        <w:r w:rsidR="00105729" w:rsidRPr="00C36B45">
          <w:rPr>
            <w:color w:val="1155CC"/>
            <w:sz w:val="23"/>
            <w:szCs w:val="23"/>
            <w:u w:val="single"/>
          </w:rPr>
          <w:t>http://www.yorksandhumberdeanery.nhs.uk/recruitment/our_vacancies/academic_recruitment/</w:t>
        </w:r>
      </w:hyperlink>
      <w:r w:rsidR="00105729" w:rsidRPr="00C36B45">
        <w:rPr>
          <w:color w:val="222222"/>
          <w:sz w:val="23"/>
          <w:szCs w:val="23"/>
        </w:rPr>
        <w:t> </w:t>
      </w:r>
    </w:p>
    <w:p w14:paraId="108BC70E" w14:textId="77777777" w:rsidR="00850EB8" w:rsidRPr="00C36B45" w:rsidRDefault="00105729">
      <w:pPr>
        <w:shd w:val="clear" w:color="auto" w:fill="FFFFFF"/>
        <w:ind w:left="0" w:hanging="2"/>
        <w:jc w:val="both"/>
        <w:rPr>
          <w:rFonts w:ascii="Calibri" w:eastAsia="Calibri" w:hAnsi="Calibri" w:cs="Calibri"/>
          <w:color w:val="222222"/>
          <w:sz w:val="23"/>
          <w:szCs w:val="23"/>
        </w:rPr>
      </w:pPr>
      <w:r w:rsidRPr="00C36B45">
        <w:rPr>
          <w:color w:val="222222"/>
          <w:sz w:val="23"/>
          <w:szCs w:val="23"/>
        </w:rPr>
        <w:t>Applications will only be accepted through the Oriel online application system:- </w:t>
      </w:r>
    </w:p>
    <w:p w14:paraId="5D601730" w14:textId="77777777" w:rsidR="00850EB8" w:rsidRPr="00C36B45" w:rsidRDefault="008D3A64">
      <w:pPr>
        <w:shd w:val="clear" w:color="auto" w:fill="FFFFFF"/>
        <w:ind w:left="0" w:hanging="2"/>
        <w:jc w:val="both"/>
        <w:rPr>
          <w:rFonts w:ascii="Calibri" w:eastAsia="Calibri" w:hAnsi="Calibri" w:cs="Calibri"/>
          <w:color w:val="222222"/>
          <w:sz w:val="23"/>
          <w:szCs w:val="23"/>
        </w:rPr>
      </w:pPr>
      <w:hyperlink r:id="rId22">
        <w:r w:rsidR="00105729" w:rsidRPr="00C36B45">
          <w:rPr>
            <w:color w:val="1155CC"/>
            <w:sz w:val="23"/>
            <w:szCs w:val="23"/>
            <w:u w:val="single"/>
          </w:rPr>
          <w:t>https://www.oriel.nhs.uk</w:t>
        </w:r>
      </w:hyperlink>
      <w:r w:rsidR="00105729" w:rsidRPr="00C36B45">
        <w:rPr>
          <w:color w:val="222222"/>
          <w:sz w:val="23"/>
          <w:szCs w:val="23"/>
        </w:rPr>
        <w:t>    </w:t>
      </w:r>
    </w:p>
    <w:p w14:paraId="4A6661A1" w14:textId="77777777" w:rsidR="00850EB8" w:rsidRPr="00C36B45" w:rsidRDefault="00105729">
      <w:pPr>
        <w:shd w:val="clear" w:color="auto" w:fill="FFFFFF"/>
        <w:spacing w:before="280"/>
        <w:ind w:left="0" w:hanging="2"/>
        <w:jc w:val="both"/>
        <w:rPr>
          <w:rFonts w:ascii="Calibri" w:eastAsia="Calibri" w:hAnsi="Calibri" w:cs="Calibri"/>
          <w:color w:val="222222"/>
          <w:sz w:val="23"/>
          <w:szCs w:val="23"/>
        </w:rPr>
      </w:pPr>
      <w:r w:rsidRPr="00C36B45">
        <w:rPr>
          <w:color w:val="222222"/>
          <w:sz w:val="23"/>
          <w:szCs w:val="23"/>
        </w:rPr>
        <w:t>Applications open:           10:00 on 1st October 2021 </w:t>
      </w:r>
    </w:p>
    <w:p w14:paraId="54BC4B7B" w14:textId="77777777" w:rsidR="00850EB8" w:rsidRPr="00C36B45" w:rsidRDefault="00105729">
      <w:pPr>
        <w:shd w:val="clear" w:color="auto" w:fill="FFFFFF"/>
        <w:spacing w:before="280"/>
        <w:ind w:left="0" w:hanging="2"/>
        <w:jc w:val="both"/>
        <w:rPr>
          <w:b/>
          <w:color w:val="A00054"/>
          <w:sz w:val="23"/>
          <w:szCs w:val="23"/>
        </w:rPr>
      </w:pPr>
      <w:r w:rsidRPr="00C36B45">
        <w:rPr>
          <w:color w:val="222222"/>
          <w:sz w:val="23"/>
          <w:szCs w:val="23"/>
        </w:rPr>
        <w:t>Applications close:           16:00 on 3rd November 2021</w:t>
      </w:r>
    </w:p>
    <w:p w14:paraId="56A8A066" w14:textId="77777777" w:rsidR="00850EB8" w:rsidRPr="00C36B45" w:rsidRDefault="00105729">
      <w:pPr>
        <w:pBdr>
          <w:top w:val="nil"/>
          <w:left w:val="nil"/>
          <w:bottom w:val="nil"/>
          <w:right w:val="nil"/>
          <w:between w:val="nil"/>
        </w:pBdr>
        <w:shd w:val="clear" w:color="auto" w:fill="FFFFFF"/>
        <w:spacing w:line="240" w:lineRule="auto"/>
        <w:ind w:left="0" w:hanging="2"/>
        <w:jc w:val="both"/>
        <w:rPr>
          <w:rFonts w:ascii="Calibri" w:eastAsia="Calibri" w:hAnsi="Calibri" w:cs="Calibri"/>
          <w:color w:val="222222"/>
          <w:sz w:val="23"/>
          <w:szCs w:val="23"/>
        </w:rPr>
      </w:pPr>
      <w:r w:rsidRPr="00C36B45">
        <w:rPr>
          <w:color w:val="222222"/>
          <w:sz w:val="23"/>
          <w:szCs w:val="23"/>
        </w:rPr>
        <w:t> </w:t>
      </w:r>
    </w:p>
    <w:p w14:paraId="1E1E466B" w14:textId="77777777" w:rsidR="00850EB8" w:rsidRPr="00C36B45" w:rsidRDefault="00105729">
      <w:pPr>
        <w:pBdr>
          <w:top w:val="nil"/>
          <w:left w:val="nil"/>
          <w:bottom w:val="nil"/>
          <w:right w:val="nil"/>
          <w:between w:val="nil"/>
        </w:pBdr>
        <w:shd w:val="clear" w:color="auto" w:fill="FFFFFF"/>
        <w:spacing w:line="240" w:lineRule="auto"/>
        <w:ind w:left="0" w:hanging="2"/>
        <w:jc w:val="both"/>
        <w:rPr>
          <w:rFonts w:ascii="Calibri" w:eastAsia="Calibri" w:hAnsi="Calibri" w:cs="Calibri"/>
          <w:color w:val="222222"/>
          <w:sz w:val="23"/>
          <w:szCs w:val="23"/>
        </w:rPr>
      </w:pPr>
      <w:r w:rsidRPr="00C36B45">
        <w:rPr>
          <w:color w:val="222222"/>
          <w:sz w:val="23"/>
          <w:szCs w:val="23"/>
        </w:rPr>
        <w:t>After the application deadline no applications will be accepted. </w:t>
      </w:r>
      <w:r w:rsidRPr="00C36B45">
        <w:rPr>
          <w:b/>
          <w:color w:val="222222"/>
          <w:sz w:val="23"/>
          <w:szCs w:val="23"/>
        </w:rPr>
        <w:t>There will be </w:t>
      </w:r>
      <w:r w:rsidRPr="00C36B45">
        <w:rPr>
          <w:b/>
          <w:color w:val="222222"/>
          <w:sz w:val="23"/>
          <w:szCs w:val="23"/>
          <w:u w:val="single"/>
        </w:rPr>
        <w:t>no</w:t>
      </w:r>
      <w:r w:rsidRPr="00C36B45">
        <w:rPr>
          <w:b/>
          <w:color w:val="222222"/>
          <w:sz w:val="23"/>
          <w:szCs w:val="23"/>
        </w:rPr>
        <w:t> exceptions to this deadline.</w:t>
      </w:r>
      <w:r w:rsidRPr="00C36B45">
        <w:rPr>
          <w:color w:val="222222"/>
          <w:sz w:val="23"/>
          <w:szCs w:val="23"/>
        </w:rPr>
        <w:t> You are advised to complete and submit your application ahead of the deadline to allow for any unforeseen problems. </w:t>
      </w:r>
    </w:p>
    <w:p w14:paraId="0A8036CA" w14:textId="77777777" w:rsidR="00850EB8" w:rsidRPr="00C36B45" w:rsidRDefault="00105729">
      <w:pPr>
        <w:pBdr>
          <w:top w:val="nil"/>
          <w:left w:val="nil"/>
          <w:bottom w:val="nil"/>
          <w:right w:val="nil"/>
          <w:between w:val="nil"/>
        </w:pBdr>
        <w:shd w:val="clear" w:color="auto" w:fill="FFFFFF"/>
        <w:spacing w:line="240" w:lineRule="auto"/>
        <w:ind w:left="0" w:hanging="2"/>
        <w:jc w:val="both"/>
        <w:rPr>
          <w:rFonts w:ascii="Calibri" w:eastAsia="Calibri" w:hAnsi="Calibri" w:cs="Calibri"/>
          <w:color w:val="222222"/>
          <w:sz w:val="23"/>
          <w:szCs w:val="23"/>
        </w:rPr>
      </w:pPr>
      <w:r w:rsidRPr="00C36B45">
        <w:rPr>
          <w:color w:val="222222"/>
          <w:sz w:val="23"/>
          <w:szCs w:val="23"/>
        </w:rPr>
        <w:t>  </w:t>
      </w:r>
    </w:p>
    <w:p w14:paraId="73C29488" w14:textId="77777777" w:rsidR="00850EB8" w:rsidRPr="00C36B45" w:rsidRDefault="00105729">
      <w:pPr>
        <w:pBdr>
          <w:top w:val="nil"/>
          <w:left w:val="nil"/>
          <w:bottom w:val="nil"/>
          <w:right w:val="nil"/>
          <w:between w:val="nil"/>
        </w:pBdr>
        <w:shd w:val="clear" w:color="auto" w:fill="FFFFFF"/>
        <w:spacing w:line="240" w:lineRule="auto"/>
        <w:ind w:left="0" w:hanging="2"/>
        <w:jc w:val="both"/>
        <w:rPr>
          <w:rFonts w:ascii="Calibri" w:eastAsia="Calibri" w:hAnsi="Calibri" w:cs="Calibri"/>
          <w:color w:val="222222"/>
          <w:sz w:val="23"/>
          <w:szCs w:val="23"/>
        </w:rPr>
      </w:pPr>
      <w:r w:rsidRPr="00C36B45">
        <w:rPr>
          <w:b/>
          <w:color w:val="222222"/>
          <w:sz w:val="23"/>
          <w:szCs w:val="23"/>
        </w:rPr>
        <w:t>Please note:</w:t>
      </w:r>
      <w:r w:rsidRPr="00C36B45">
        <w:rPr>
          <w:color w:val="222222"/>
          <w:sz w:val="23"/>
          <w:szCs w:val="23"/>
        </w:rPr>
        <w:t>  All applicants who do not already hold a National Training Number (NTN) or Deanery Reference Number (DRN) in the GMC specialty to which they are applying for will be required to undertake the national clinical recruitment process and attend an assessment/interview for that GMC specialty as appropriate. </w:t>
      </w:r>
    </w:p>
    <w:p w14:paraId="0AC92B9B" w14:textId="77777777" w:rsidR="00850EB8" w:rsidRPr="00C36B45" w:rsidRDefault="00105729">
      <w:pPr>
        <w:pBdr>
          <w:top w:val="nil"/>
          <w:left w:val="nil"/>
          <w:bottom w:val="nil"/>
          <w:right w:val="nil"/>
          <w:between w:val="nil"/>
        </w:pBdr>
        <w:shd w:val="clear" w:color="auto" w:fill="FFFFFF"/>
        <w:spacing w:before="280" w:line="240" w:lineRule="auto"/>
        <w:ind w:left="0" w:hanging="2"/>
        <w:jc w:val="both"/>
        <w:rPr>
          <w:rFonts w:ascii="Calibri" w:eastAsia="Calibri" w:hAnsi="Calibri" w:cs="Calibri"/>
          <w:color w:val="222222"/>
          <w:sz w:val="23"/>
          <w:szCs w:val="23"/>
        </w:rPr>
      </w:pPr>
      <w:r w:rsidRPr="00C36B45">
        <w:rPr>
          <w:color w:val="222222"/>
          <w:sz w:val="23"/>
          <w:szCs w:val="23"/>
        </w:rPr>
        <w:t>  </w:t>
      </w:r>
    </w:p>
    <w:p w14:paraId="629A9912" w14:textId="77777777" w:rsidR="00850EB8" w:rsidRPr="00C36B45" w:rsidRDefault="00105729">
      <w:pPr>
        <w:pBdr>
          <w:top w:val="nil"/>
          <w:left w:val="nil"/>
          <w:bottom w:val="nil"/>
          <w:right w:val="nil"/>
          <w:between w:val="nil"/>
        </w:pBdr>
        <w:shd w:val="clear" w:color="auto" w:fill="FFFFFF"/>
        <w:spacing w:line="240" w:lineRule="auto"/>
        <w:ind w:left="0" w:hanging="2"/>
        <w:jc w:val="both"/>
        <w:rPr>
          <w:rFonts w:ascii="Calibri" w:eastAsia="Calibri" w:hAnsi="Calibri" w:cs="Calibri"/>
          <w:color w:val="222222"/>
          <w:sz w:val="23"/>
          <w:szCs w:val="23"/>
        </w:rPr>
      </w:pPr>
      <w:r w:rsidRPr="00C36B45">
        <w:rPr>
          <w:color w:val="222222"/>
          <w:sz w:val="23"/>
          <w:szCs w:val="23"/>
        </w:rPr>
        <w:t>Interviews will be held online. Finalised dates are to be confirmed.  </w:t>
      </w:r>
    </w:p>
    <w:p w14:paraId="5FEF377B" w14:textId="77777777" w:rsidR="00850EB8" w:rsidRPr="00C36B45" w:rsidRDefault="00850EB8">
      <w:pPr>
        <w:pStyle w:val="Heading1"/>
        <w:ind w:left="0" w:hanging="2"/>
        <w:rPr>
          <w:sz w:val="23"/>
          <w:szCs w:val="23"/>
        </w:rPr>
      </w:pPr>
    </w:p>
    <w:sectPr w:rsidR="00850EB8" w:rsidRPr="00C36B45">
      <w:headerReference w:type="default" r:id="rId23"/>
      <w:footerReference w:type="even" r:id="rId24"/>
      <w:footerReference w:type="default" r:id="rId25"/>
      <w:pgSz w:w="11909" w:h="16834"/>
      <w:pgMar w:top="540" w:right="1008" w:bottom="9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108B8" w14:textId="77777777" w:rsidR="008D3A64" w:rsidRDefault="008D3A64">
      <w:pPr>
        <w:spacing w:line="240" w:lineRule="auto"/>
        <w:ind w:left="0" w:hanging="2"/>
      </w:pPr>
      <w:r>
        <w:separator/>
      </w:r>
    </w:p>
  </w:endnote>
  <w:endnote w:type="continuationSeparator" w:id="0">
    <w:p w14:paraId="6D4AB366" w14:textId="77777777" w:rsidR="008D3A64" w:rsidRDefault="008D3A6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Frutiger">
    <w:charset w:val="00"/>
    <w:family w:val="auto"/>
    <w:pitch w:val="default"/>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Quattrocento San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267E5" w14:textId="77777777" w:rsidR="00850EB8" w:rsidRDefault="00105729">
    <w:pPr>
      <w:pBdr>
        <w:top w:val="nil"/>
        <w:left w:val="nil"/>
        <w:bottom w:val="nil"/>
        <w:right w:val="nil"/>
        <w:between w:val="nil"/>
      </w:pBdr>
      <w:tabs>
        <w:tab w:val="center" w:pos="4153"/>
        <w:tab w:val="right" w:pos="8306"/>
      </w:tabs>
      <w:spacing w:line="240" w:lineRule="auto"/>
      <w:ind w:left="0" w:hanging="2"/>
      <w:jc w:val="right"/>
      <w:rPr>
        <w:color w:val="000000"/>
        <w:szCs w:val="22"/>
      </w:rPr>
    </w:pPr>
    <w:r>
      <w:rPr>
        <w:color w:val="000000"/>
        <w:szCs w:val="22"/>
      </w:rPr>
      <w:fldChar w:fldCharType="begin"/>
    </w:r>
    <w:r>
      <w:rPr>
        <w:color w:val="000000"/>
        <w:szCs w:val="22"/>
      </w:rPr>
      <w:instrText>PAGE</w:instrText>
    </w:r>
    <w:r w:rsidR="008D3A64">
      <w:rPr>
        <w:color w:val="000000"/>
        <w:szCs w:val="22"/>
      </w:rPr>
      <w:fldChar w:fldCharType="separate"/>
    </w:r>
    <w:r>
      <w:rPr>
        <w:color w:val="000000"/>
        <w:szCs w:val="22"/>
      </w:rPr>
      <w:fldChar w:fldCharType="end"/>
    </w:r>
  </w:p>
  <w:p w14:paraId="35A89A9A" w14:textId="77777777" w:rsidR="00850EB8" w:rsidRDefault="00850EB8">
    <w:pPr>
      <w:pBdr>
        <w:top w:val="nil"/>
        <w:left w:val="nil"/>
        <w:bottom w:val="nil"/>
        <w:right w:val="nil"/>
        <w:between w:val="nil"/>
      </w:pBdr>
      <w:tabs>
        <w:tab w:val="center" w:pos="4153"/>
        <w:tab w:val="right" w:pos="8306"/>
      </w:tabs>
      <w:spacing w:line="240" w:lineRule="auto"/>
      <w:ind w:left="0" w:right="360" w:hanging="2"/>
      <w:rPr>
        <w:color w:val="000000"/>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57C7C" w14:textId="77777777" w:rsidR="00850EB8" w:rsidRDefault="00105729">
    <w:pPr>
      <w:pBdr>
        <w:top w:val="nil"/>
        <w:left w:val="nil"/>
        <w:bottom w:val="nil"/>
        <w:right w:val="nil"/>
        <w:between w:val="nil"/>
      </w:pBdr>
      <w:tabs>
        <w:tab w:val="center" w:pos="4153"/>
        <w:tab w:val="right" w:pos="8306"/>
      </w:tabs>
      <w:spacing w:line="240" w:lineRule="auto"/>
      <w:ind w:left="0" w:hanging="2"/>
      <w:jc w:val="right"/>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C36B45">
      <w:rPr>
        <w:noProof/>
        <w:color w:val="000000"/>
        <w:sz w:val="18"/>
        <w:szCs w:val="18"/>
      </w:rPr>
      <w:t>1</w:t>
    </w:r>
    <w:r>
      <w:rPr>
        <w:color w:val="000000"/>
        <w:sz w:val="18"/>
        <w:szCs w:val="18"/>
      </w:rPr>
      <w:fldChar w:fldCharType="end"/>
    </w:r>
  </w:p>
  <w:p w14:paraId="6975861F" w14:textId="77777777" w:rsidR="00850EB8" w:rsidRDefault="00850EB8">
    <w:pPr>
      <w:pBdr>
        <w:top w:val="nil"/>
        <w:left w:val="nil"/>
        <w:bottom w:val="nil"/>
        <w:right w:val="nil"/>
        <w:between w:val="nil"/>
      </w:pBdr>
      <w:tabs>
        <w:tab w:val="center" w:pos="4153"/>
        <w:tab w:val="right" w:pos="8306"/>
      </w:tabs>
      <w:spacing w:line="240" w:lineRule="auto"/>
      <w:ind w:left="0" w:right="360" w:hanging="2"/>
      <w:rPr>
        <w:color w:val="00000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CF8B9" w14:textId="77777777" w:rsidR="008D3A64" w:rsidRDefault="008D3A64">
      <w:pPr>
        <w:spacing w:line="240" w:lineRule="auto"/>
        <w:ind w:left="0" w:hanging="2"/>
      </w:pPr>
      <w:r>
        <w:separator/>
      </w:r>
    </w:p>
  </w:footnote>
  <w:footnote w:type="continuationSeparator" w:id="0">
    <w:p w14:paraId="19181949" w14:textId="77777777" w:rsidR="008D3A64" w:rsidRDefault="008D3A6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C8C30" w14:textId="77777777" w:rsidR="00850EB8" w:rsidRDefault="00105729">
    <w:pPr>
      <w:pBdr>
        <w:top w:val="nil"/>
        <w:left w:val="nil"/>
        <w:bottom w:val="nil"/>
        <w:right w:val="nil"/>
        <w:between w:val="nil"/>
      </w:pBdr>
      <w:tabs>
        <w:tab w:val="center" w:pos="4153"/>
        <w:tab w:val="right" w:pos="8306"/>
      </w:tabs>
      <w:spacing w:line="240" w:lineRule="auto"/>
      <w:ind w:left="0" w:hanging="2"/>
      <w:jc w:val="both"/>
      <w:rPr>
        <w:color w:val="000000"/>
        <w:sz w:val="28"/>
        <w:szCs w:val="28"/>
      </w:rPr>
    </w:pPr>
    <w:r>
      <w:rPr>
        <w:color w:val="000000"/>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F32BB4"/>
    <w:multiLevelType w:val="multilevel"/>
    <w:tmpl w:val="9EEC6C0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73474989"/>
    <w:multiLevelType w:val="multilevel"/>
    <w:tmpl w:val="7D06D750"/>
    <w:lvl w:ilvl="0">
      <w:start w:val="1"/>
      <w:numFmt w:val="decimal"/>
      <w:pStyle w:val="EOI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EB8"/>
    <w:rsid w:val="00105729"/>
    <w:rsid w:val="00850EB8"/>
    <w:rsid w:val="008D3A64"/>
    <w:rsid w:val="00A24ED2"/>
    <w:rsid w:val="00C36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63ADC"/>
  <w15:docId w15:val="{2375DD78-9655-472A-85D6-236FED424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Cs w:val="24"/>
    </w:rPr>
  </w:style>
  <w:style w:type="paragraph" w:styleId="Heading1">
    <w:name w:val="heading 1"/>
    <w:basedOn w:val="Normal"/>
    <w:next w:val="Normal"/>
    <w:uiPriority w:val="9"/>
    <w:qFormat/>
    <w:pPr>
      <w:keepNext/>
      <w:widowControl w:val="0"/>
      <w:overflowPunct w:val="0"/>
      <w:autoSpaceDE w:val="0"/>
      <w:autoSpaceDN w:val="0"/>
      <w:adjustRightInd w:val="0"/>
      <w:textAlignment w:val="baseline"/>
    </w:pPr>
    <w:rPr>
      <w:b/>
      <w:szCs w:val="20"/>
      <w:lang w:val="en-US"/>
    </w:rPr>
  </w:style>
  <w:style w:type="paragraph" w:styleId="Heading2">
    <w:name w:val="heading 2"/>
    <w:basedOn w:val="Normal"/>
    <w:next w:val="Normal"/>
    <w:uiPriority w:val="9"/>
    <w:unhideWhenUsed/>
    <w:qFormat/>
    <w:pPr>
      <w:keepNext/>
      <w:outlineLvl w:val="1"/>
    </w:pPr>
    <w:rPr>
      <w:b/>
      <w:bCs/>
      <w:szCs w:val="20"/>
    </w:rPr>
  </w:style>
  <w:style w:type="paragraph" w:styleId="Heading3">
    <w:name w:val="heading 3"/>
    <w:basedOn w:val="Normal"/>
    <w:next w:val="Normal"/>
    <w:uiPriority w:val="9"/>
    <w:semiHidden/>
    <w:unhideWhenUsed/>
    <w:qFormat/>
    <w:pPr>
      <w:keepNext/>
      <w:spacing w:before="240" w:after="60"/>
      <w:outlineLvl w:val="2"/>
    </w:pPr>
    <w:rPr>
      <w:b/>
      <w:bCs/>
      <w:szCs w:val="26"/>
    </w:rPr>
  </w:style>
  <w:style w:type="paragraph" w:styleId="Heading4">
    <w:name w:val="heading 4"/>
    <w:basedOn w:val="Normal"/>
    <w:next w:val="Normal"/>
    <w:uiPriority w:val="9"/>
    <w:semiHidden/>
    <w:unhideWhenUsed/>
    <w:qFormat/>
    <w:pPr>
      <w:keepNext/>
      <w:outlineLvl w:val="3"/>
    </w:pPr>
    <w:rPr>
      <w:i/>
      <w:szCs w:val="20"/>
    </w:rPr>
  </w:style>
  <w:style w:type="paragraph" w:styleId="Heading5">
    <w:name w:val="heading 5"/>
    <w:basedOn w:val="Normal"/>
    <w:next w:val="Normal"/>
    <w:uiPriority w:val="9"/>
    <w:semiHidden/>
    <w:unhideWhenUsed/>
    <w:qFormat/>
    <w:pPr>
      <w:keepNext/>
      <w:widowControl w:val="0"/>
      <w:outlineLvl w:val="4"/>
    </w:pPr>
    <w:rPr>
      <w:rFonts w:ascii="Garamond" w:hAnsi="Garamond"/>
      <w:b/>
      <w:snapToGrid w:val="0"/>
      <w:szCs w:val="20"/>
    </w:rPr>
  </w:style>
  <w:style w:type="paragraph" w:styleId="Heading6">
    <w:name w:val="heading 6"/>
    <w:basedOn w:val="Normal"/>
    <w:next w:val="Normal"/>
    <w:uiPriority w:val="9"/>
    <w:semiHidden/>
    <w:unhideWhenUsed/>
    <w:qFormat/>
    <w:pPr>
      <w:keepNext/>
      <w:outlineLvl w:val="5"/>
    </w:pPr>
    <w:rPr>
      <w:rFonts w:ascii="Frutiger" w:hAnsi="Frutiger"/>
      <w:i/>
      <w:iCs/>
      <w:szCs w:val="20"/>
    </w:rPr>
  </w:style>
  <w:style w:type="paragraph" w:styleId="Heading7">
    <w:name w:val="heading 7"/>
    <w:basedOn w:val="Normal"/>
    <w:next w:val="Normal"/>
    <w:pPr>
      <w:keepNext/>
      <w:overflowPunct w:val="0"/>
      <w:autoSpaceDE w:val="0"/>
      <w:autoSpaceDN w:val="0"/>
      <w:adjustRightInd w:val="0"/>
      <w:spacing w:before="120"/>
      <w:textAlignment w:val="baseline"/>
      <w:outlineLvl w:val="6"/>
    </w:pPr>
    <w:rPr>
      <w:rFonts w:ascii="Frutiger" w:hAnsi="Frutiger"/>
      <w:i/>
      <w:szCs w:val="20"/>
    </w:rPr>
  </w:style>
  <w:style w:type="paragraph" w:styleId="Heading9">
    <w:name w:val="heading 9"/>
    <w:basedOn w:val="Normal"/>
    <w:next w:val="Normal"/>
    <w:pPr>
      <w:spacing w:before="240" w:after="60"/>
      <w:outlineLvl w:val="8"/>
    </w:pPr>
    <w:rPr>
      <w:rFonts w:ascii="Cambria" w:eastAsia="Times New Roman" w:hAnsi="Cambria"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bCs/>
      <w:szCs w:val="20"/>
    </w:rPr>
  </w:style>
  <w:style w:type="paragraph" w:styleId="Footer">
    <w:name w:val="footer"/>
    <w:basedOn w:val="Normal"/>
    <w:pPr>
      <w:tabs>
        <w:tab w:val="center" w:pos="4153"/>
        <w:tab w:val="right" w:pos="8306"/>
      </w:tabs>
    </w:pPr>
    <w:rPr>
      <w:rFonts w:cs="Times New Roman"/>
      <w:szCs w:val="20"/>
    </w:rPr>
  </w:style>
  <w:style w:type="paragraph" w:styleId="BodyText">
    <w:name w:val="Body Text"/>
    <w:basedOn w:val="Normal"/>
    <w:rPr>
      <w:szCs w:val="20"/>
    </w:rPr>
  </w:style>
  <w:style w:type="paragraph" w:styleId="BodyText3">
    <w:name w:val="Body Text 3"/>
    <w:basedOn w:val="Normal"/>
    <w:pPr>
      <w:overflowPunct w:val="0"/>
      <w:autoSpaceDE w:val="0"/>
      <w:autoSpaceDN w:val="0"/>
      <w:adjustRightInd w:val="0"/>
      <w:jc w:val="both"/>
      <w:textAlignment w:val="baseline"/>
    </w:pPr>
    <w:rPr>
      <w:szCs w:val="20"/>
      <w:lang w:val="en-US"/>
    </w:rPr>
  </w:style>
  <w:style w:type="paragraph" w:styleId="NormalWeb">
    <w:name w:val="Normal (Web)"/>
    <w:basedOn w:val="Normal"/>
    <w:pPr>
      <w:spacing w:before="100" w:beforeAutospacing="1" w:after="100" w:afterAutospacing="1"/>
    </w:pPr>
    <w:rPr>
      <w:rFonts w:eastAsia="Arial Unicode MS"/>
      <w:color w:val="333333"/>
      <w:sz w:val="20"/>
      <w:szCs w:val="20"/>
    </w:rPr>
  </w:style>
  <w:style w:type="paragraph" w:styleId="Header">
    <w:name w:val="header"/>
    <w:basedOn w:val="Normal"/>
    <w:pPr>
      <w:tabs>
        <w:tab w:val="center" w:pos="4153"/>
        <w:tab w:val="right" w:pos="8306"/>
      </w:tabs>
      <w:overflowPunct w:val="0"/>
      <w:autoSpaceDE w:val="0"/>
      <w:autoSpaceDN w:val="0"/>
      <w:adjustRightInd w:val="0"/>
      <w:textAlignment w:val="baseline"/>
    </w:pPr>
    <w:rPr>
      <w:szCs w:val="20"/>
      <w:lang w:val="en-US"/>
    </w:rPr>
  </w:style>
  <w:style w:type="paragraph" w:styleId="BodyText2">
    <w:name w:val="Body Text 2"/>
    <w:basedOn w:val="Normal"/>
    <w:pPr>
      <w:jc w:val="both"/>
    </w:pPr>
  </w:style>
  <w:style w:type="character" w:styleId="Hyperlink">
    <w:name w:val="Hyperlink"/>
    <w:rPr>
      <w:color w:val="0000FF"/>
      <w:w w:val="100"/>
      <w:position w:val="-1"/>
      <w:u w:val="single"/>
      <w:effect w:val="none"/>
      <w:vertAlign w:val="baseline"/>
      <w:cs w:val="0"/>
      <w:em w:val="none"/>
    </w:rPr>
  </w:style>
  <w:style w:type="paragraph" w:styleId="BodyTextIndent2">
    <w:name w:val="Body Text Indent 2"/>
    <w:basedOn w:val="Normal"/>
    <w:pPr>
      <w:spacing w:after="120" w:line="480" w:lineRule="auto"/>
      <w:ind w:left="283"/>
    </w:pPr>
  </w:style>
  <w:style w:type="character" w:styleId="FollowedHyperlink">
    <w:name w:val="FollowedHyperlink"/>
    <w:rPr>
      <w:color w:val="800080"/>
      <w:w w:val="100"/>
      <w:position w:val="-1"/>
      <w:u w:val="single"/>
      <w:effect w:val="none"/>
      <w:vertAlign w:val="baseline"/>
      <w:cs w:val="0"/>
      <w:em w:val="none"/>
    </w:rPr>
  </w:style>
  <w:style w:type="paragraph" w:customStyle="1" w:styleId="Style1">
    <w:name w:val="Style1"/>
    <w:basedOn w:val="Normal"/>
    <w:pPr>
      <w:jc w:val="both"/>
    </w:pPr>
  </w:style>
  <w:style w:type="character" w:styleId="PageNumber">
    <w:name w:val="page number"/>
    <w:basedOn w:val="DefaultParagraphFont"/>
    <w:rPr>
      <w:w w:val="100"/>
      <w:position w:val="-1"/>
      <w:effect w:val="none"/>
      <w:vertAlign w:val="baseline"/>
      <w:cs w:val="0"/>
      <w:em w:val="none"/>
    </w:rPr>
  </w:style>
  <w:style w:type="paragraph" w:styleId="BodyTextIndent">
    <w:name w:val="Body Text Indent"/>
    <w:basedOn w:val="Normal"/>
    <w:pPr>
      <w:spacing w:before="120" w:after="120"/>
      <w:ind w:left="283"/>
    </w:pPr>
  </w:style>
  <w:style w:type="paragraph" w:styleId="BalloonText">
    <w:name w:val="Balloon Text"/>
    <w:basedOn w:val="Normal"/>
    <w:rPr>
      <w:rFonts w:ascii="Tahoma" w:hAnsi="Tahoma" w:cs="Tahoma"/>
      <w:sz w:val="16"/>
      <w:szCs w:val="16"/>
    </w:rPr>
  </w:style>
  <w:style w:type="paragraph" w:styleId="Subtitle">
    <w:name w:val="Subtitle"/>
    <w:basedOn w:val="Normal"/>
    <w:uiPriority w:val="11"/>
    <w:qFormat/>
    <w:pPr>
      <w:jc w:val="center"/>
    </w:pPr>
    <w:rPr>
      <w:b/>
      <w:szCs w:val="2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eastAsia="en-GB"/>
    </w:rPr>
  </w:style>
  <w:style w:type="paragraph" w:styleId="FootnoteText">
    <w:name w:val="footnote text"/>
    <w:basedOn w:val="Normal"/>
    <w:pPr>
      <w:spacing w:before="120" w:after="120"/>
      <w:jc w:val="both"/>
    </w:pPr>
    <w:rPr>
      <w:rFonts w:ascii="Times New Roman" w:hAnsi="Times New Roman" w:cs="Times New Roman"/>
      <w:sz w:val="20"/>
      <w:szCs w:val="20"/>
      <w:lang w:val="en-US"/>
    </w:rPr>
  </w:style>
  <w:style w:type="character" w:styleId="FootnoteReference">
    <w:name w:val="footnote reference"/>
    <w:rPr>
      <w:w w:val="100"/>
      <w:position w:val="-1"/>
      <w:effect w:val="none"/>
      <w:vertAlign w:val="superscript"/>
      <w:cs w:val="0"/>
      <w:em w:val="none"/>
    </w:rPr>
  </w:style>
  <w:style w:type="character" w:styleId="Strong">
    <w:name w:val="Strong"/>
    <w:rPr>
      <w:b/>
      <w:bCs/>
      <w:w w:val="100"/>
      <w:position w:val="-1"/>
      <w:effect w:val="none"/>
      <w:vertAlign w:val="baseline"/>
      <w:cs w:val="0"/>
      <w:em w:val="none"/>
    </w:rPr>
  </w:style>
  <w:style w:type="paragraph" w:customStyle="1" w:styleId="indent">
    <w:name w:val="indent"/>
    <w:basedOn w:val="Normal"/>
    <w:pPr>
      <w:spacing w:before="100" w:beforeAutospacing="1" w:after="100" w:afterAutospacing="1"/>
    </w:pPr>
    <w:rPr>
      <w:rFonts w:ascii="Times New Roman" w:hAnsi="Times New Roman" w:cs="Times New Roman"/>
      <w:sz w:val="24"/>
      <w:lang w:eastAsia="en-GB"/>
    </w:rPr>
  </w:style>
  <w:style w:type="character" w:customStyle="1" w:styleId="FooterChar">
    <w:name w:val="Footer Char"/>
    <w:rPr>
      <w:rFonts w:ascii="Arial" w:hAnsi="Arial" w:cs="Arial"/>
      <w:w w:val="100"/>
      <w:position w:val="-1"/>
      <w:sz w:val="22"/>
      <w:effect w:val="none"/>
      <w:vertAlign w:val="baseline"/>
      <w:cs w:val="0"/>
      <w:em w:val="none"/>
      <w:lang w:eastAsia="en-US"/>
    </w:rPr>
  </w:style>
  <w:style w:type="paragraph" w:customStyle="1" w:styleId="EOIT">
    <w:name w:val="EOIT"/>
    <w:basedOn w:val="ListBullet"/>
    <w:pPr>
      <w:numPr>
        <w:numId w:val="2"/>
      </w:numPr>
      <w:ind w:left="-1" w:hanging="1"/>
    </w:pPr>
    <w:rPr>
      <w:rFonts w:cs="Times New Roman"/>
      <w:i/>
      <w:caps/>
      <w:vanish/>
      <w:szCs w:val="20"/>
    </w:rPr>
  </w:style>
  <w:style w:type="paragraph" w:styleId="ListBullet">
    <w:name w:val="List Bullet"/>
    <w:basedOn w:val="Normal"/>
    <w:pPr>
      <w:tabs>
        <w:tab w:val="num" w:pos="720"/>
      </w:tabs>
    </w:pPr>
  </w:style>
  <w:style w:type="character" w:customStyle="1" w:styleId="Heading9Char">
    <w:name w:val="Heading 9 Char"/>
    <w:rPr>
      <w:rFonts w:ascii="Cambria" w:eastAsia="Times New Roman" w:hAnsi="Cambria" w:cs="Times New Roman"/>
      <w:w w:val="100"/>
      <w:position w:val="-1"/>
      <w:sz w:val="22"/>
      <w:szCs w:val="22"/>
      <w:effect w:val="none"/>
      <w:vertAlign w:val="baseline"/>
      <w:cs w:val="0"/>
      <w:em w:val="none"/>
      <w:lang w:eastAsia="en-US"/>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rPr>
      <w:rFonts w:ascii="Arial" w:hAnsi="Arial" w:cs="Arial"/>
      <w:w w:val="100"/>
      <w:position w:val="-1"/>
      <w:effect w:val="none"/>
      <w:vertAlign w:val="baseline"/>
      <w:cs w:val="0"/>
      <w:em w:val="none"/>
      <w:lang w:eastAsia="en-US"/>
    </w:rPr>
  </w:style>
  <w:style w:type="paragraph" w:styleId="CommentSubject">
    <w:name w:val="annotation subject"/>
    <w:basedOn w:val="CommentText"/>
    <w:next w:val="CommentText"/>
    <w:rPr>
      <w:b/>
      <w:bCs/>
    </w:rPr>
  </w:style>
  <w:style w:type="character" w:customStyle="1" w:styleId="CommentSubjectChar">
    <w:name w:val="Comment Subject Char"/>
    <w:rPr>
      <w:rFonts w:ascii="Arial" w:hAnsi="Arial" w:cs="Arial"/>
      <w:b/>
      <w:bCs/>
      <w:w w:val="100"/>
      <w:position w:val="-1"/>
      <w:effect w:val="none"/>
      <w:vertAlign w:val="baseline"/>
      <w:cs w:val="0"/>
      <w:em w:val="none"/>
      <w:lang w:eastAsia="en-US"/>
    </w:rPr>
  </w:style>
  <w:style w:type="character" w:customStyle="1" w:styleId="TitleChar">
    <w:name w:val="Title Char"/>
    <w:rPr>
      <w:rFonts w:ascii="Arial" w:hAnsi="Arial" w:cs="Arial"/>
      <w:b/>
      <w:bCs/>
      <w:w w:val="100"/>
      <w:position w:val="-1"/>
      <w:sz w:val="22"/>
      <w:effect w:val="none"/>
      <w:vertAlign w:val="baseline"/>
      <w:cs w:val="0"/>
      <w:em w:val="none"/>
      <w:lang w:eastAsia="en-US"/>
    </w:rPr>
  </w:style>
  <w:style w:type="paragraph" w:customStyle="1" w:styleId="afstyle">
    <w:name w:val="afstyle"/>
    <w:basedOn w:val="Normal"/>
    <w:pPr>
      <w:spacing w:before="60" w:after="60"/>
    </w:pPr>
    <w:rPr>
      <w:rFonts w:cs="Times New Roman"/>
      <w:sz w:val="20"/>
      <w:szCs w:val="20"/>
      <w:lang w:val="en-US"/>
    </w:rPr>
  </w:style>
  <w:style w:type="character" w:customStyle="1" w:styleId="afstyleChar">
    <w:name w:val="afstyle Char"/>
    <w:rPr>
      <w:rFonts w:ascii="Arial" w:hAnsi="Arial"/>
      <w:w w:val="100"/>
      <w:position w:val="-1"/>
      <w:effect w:val="none"/>
      <w:vertAlign w:val="baseline"/>
      <w:cs w:val="0"/>
      <w:em w:val="none"/>
      <w:lang w:val="en-US" w:eastAsia="en-US"/>
    </w:rPr>
  </w:style>
  <w:style w:type="character" w:customStyle="1" w:styleId="FootnoteTextChar">
    <w:name w:val="Footnote Text Char"/>
    <w:rPr>
      <w:w w:val="100"/>
      <w:position w:val="-1"/>
      <w:effect w:val="none"/>
      <w:vertAlign w:val="baseline"/>
      <w:cs w:val="0"/>
      <w:em w:val="none"/>
      <w:lang w:val="en-US" w:eastAsia="en-US"/>
    </w:rPr>
  </w:style>
  <w:style w:type="paragraph" w:customStyle="1" w:styleId="MediumGrid21">
    <w:name w:val="Medium Grid 21"/>
    <w:pPr>
      <w:suppressAutoHyphens/>
      <w:spacing w:line="1" w:lineRule="atLeast"/>
      <w:ind w:leftChars="-1" w:left="-1" w:hangingChars="1" w:hanging="1"/>
      <w:jc w:val="both"/>
      <w:textDirection w:val="btLr"/>
      <w:textAlignment w:val="top"/>
      <w:outlineLvl w:val="0"/>
    </w:pPr>
    <w:rPr>
      <w:position w:val="-1"/>
      <w:sz w:val="24"/>
      <w:szCs w:val="24"/>
    </w:rPr>
  </w:style>
  <w:style w:type="character" w:customStyle="1" w:styleId="MediumGrid2Char">
    <w:name w:val="Medium Grid 2 Char"/>
    <w:rPr>
      <w:rFonts w:ascii="Arial" w:hAnsi="Arial"/>
      <w:w w:val="100"/>
      <w:position w:val="-1"/>
      <w:sz w:val="24"/>
      <w:szCs w:val="24"/>
      <w:effect w:val="none"/>
      <w:vertAlign w:val="baseline"/>
      <w:cs w:val="0"/>
      <w:em w:val="none"/>
      <w:lang w:eastAsia="en-US"/>
    </w:rPr>
  </w:style>
  <w:style w:type="paragraph" w:customStyle="1" w:styleId="m-1073195956017216627paragraph">
    <w:name w:val="m_-1073195956017216627paragraph"/>
    <w:basedOn w:val="Normal"/>
    <w:pPr>
      <w:spacing w:before="100" w:beforeAutospacing="1" w:after="100" w:afterAutospacing="1"/>
    </w:pPr>
    <w:rPr>
      <w:rFonts w:ascii="Times New Roman" w:hAnsi="Times New Roman" w:cs="Times New Roman"/>
      <w:sz w:val="24"/>
      <w:lang w:eastAsia="zh-CN"/>
    </w:rPr>
  </w:style>
  <w:style w:type="character" w:customStyle="1" w:styleId="m-1073195956017216627normaltextrun">
    <w:name w:val="m_-1073195956017216627normaltextrun"/>
    <w:rPr>
      <w:w w:val="100"/>
      <w:position w:val="-1"/>
      <w:effect w:val="none"/>
      <w:vertAlign w:val="baseline"/>
      <w:cs w:val="0"/>
      <w:em w:val="none"/>
    </w:rPr>
  </w:style>
  <w:style w:type="character" w:customStyle="1" w:styleId="m-1073195956017216627eop">
    <w:name w:val="m_-1073195956017216627eop"/>
    <w:rPr>
      <w:w w:val="100"/>
      <w:position w:val="-1"/>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fawzy@nhs.net" TargetMode="External"/><Relationship Id="rId18" Type="http://schemas.openxmlformats.org/officeDocument/2006/relationships/hyperlink" Target="https://www.nihr.ac.uk/explore-nihr/academy-programmes/integrated-academic-training.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yorksandhumberdeanery.nhs.uk/recruitment/our_vacancies/academic_recruitment/" TargetMode="External"/><Relationship Id="rId7" Type="http://schemas.openxmlformats.org/officeDocument/2006/relationships/endnotes" Target="endnotes.xml"/><Relationship Id="rId12" Type="http://schemas.openxmlformats.org/officeDocument/2006/relationships/hyperlink" Target="https://www.sheffield.ac.uk/oncology-metabolism" TargetMode="External"/><Relationship Id="rId17" Type="http://schemas.openxmlformats.org/officeDocument/2006/relationships/hyperlink" Target="mailto:d.o.c.anumba@sheffield.ac.uk"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samantha.low3@nhs.net" TargetMode="External"/><Relationship Id="rId20" Type="http://schemas.openxmlformats.org/officeDocument/2006/relationships/hyperlink" Target="https://specialtytraining.hee.nhs.uk/Recruitment/Person-specifications/2016-person-specific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Ledger@sheffield.ac.u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radwan.faraj@nhs.net" TargetMode="External"/><Relationship Id="rId23" Type="http://schemas.openxmlformats.org/officeDocument/2006/relationships/header" Target="header1.xml"/><Relationship Id="rId10" Type="http://schemas.openxmlformats.org/officeDocument/2006/relationships/image" Target="media/image2.jpg"/><Relationship Id="rId19" Type="http://schemas.openxmlformats.org/officeDocument/2006/relationships/hyperlink" Target="http://specialtytraining.hee.nhs.uk/specialty-recruitment/person-specifications-2013/2016-person-specifications/"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mailto:Manju.Singh@nhs.net" TargetMode="External"/><Relationship Id="rId22" Type="http://schemas.openxmlformats.org/officeDocument/2006/relationships/hyperlink" Target="https://www.oriel.nhs.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xXpLgZy5qnwJBtyqhN/C+BpUpQ==">AMUW2mX5F7mbXyLAV7yHIrzkVGYM4RtT2gV+WlOZth9+THjdtAfvUlJ7eab8KbuFyxqk0VR+DgFkq0D63wGRbpbuFwHRin9MyqC4o2Ru9FEgMmY1RCUTj9o=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2103</Words>
  <Characters>11989</Characters>
  <Application>Microsoft Office Word</Application>
  <DocSecurity>0</DocSecurity>
  <Lines>99</Lines>
  <Paragraphs>28</Paragraphs>
  <ScaleCrop>false</ScaleCrop>
  <Company/>
  <LinksUpToDate>false</LinksUpToDate>
  <CharactersWithSpaces>14064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of Nursing and Midwifery</dc:creator>
  <cp:lastModifiedBy>Emma Nowell</cp:lastModifiedBy>
  <cp:revision>3</cp:revision>
  <dcterms:created xsi:type="dcterms:W3CDTF">2021-09-16T07:32:00Z</dcterms:created>
  <dcterms:modified xsi:type="dcterms:W3CDTF">2021-09-24T11:55:00Z</dcterms:modified>
</cp:coreProperties>
</file>