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FC" w:rsidRDefault="00535421">
      <w:pPr>
        <w:pStyle w:val="BodyA"/>
        <w:jc w:val="center"/>
        <w:rPr>
          <w:rFonts w:ascii="Arial" w:eastAsia="Arial" w:hAnsi="Arial" w:cs="Arial"/>
          <w:b/>
          <w:bCs/>
          <w:sz w:val="24"/>
          <w:szCs w:val="24"/>
        </w:rPr>
      </w:pPr>
      <w:r>
        <w:rPr>
          <w:noProof/>
          <w:sz w:val="24"/>
          <w:szCs w:val="24"/>
          <w:lang w:val="en-GB"/>
        </w:rPr>
        <w:drawing>
          <wp:inline distT="0" distB="0" distL="0" distR="0" wp14:anchorId="74A3BAA4" wp14:editId="483C1AD7">
            <wp:extent cx="6858000" cy="105156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6858000" cy="1051561"/>
                    </a:xfrm>
                    <a:prstGeom prst="rect">
                      <a:avLst/>
                    </a:prstGeom>
                    <a:ln w="12700" cap="flat">
                      <a:noFill/>
                      <a:miter lim="400000"/>
                    </a:ln>
                    <a:effectLst/>
                  </pic:spPr>
                </pic:pic>
              </a:graphicData>
            </a:graphic>
          </wp:inline>
        </w:drawing>
      </w:r>
      <w:r>
        <w:rPr>
          <w:rFonts w:ascii="Arial" w:hAnsi="Arial"/>
          <w:b/>
          <w:bCs/>
          <w:sz w:val="24"/>
          <w:szCs w:val="24"/>
        </w:rPr>
        <w:t>Leeds Teaching Hospitals NHS Trust</w:t>
      </w:r>
    </w:p>
    <w:p w:rsidR="00A05BFC" w:rsidRDefault="00535421">
      <w:pPr>
        <w:pStyle w:val="BodyA"/>
        <w:spacing w:before="100" w:after="100" w:line="240" w:lineRule="auto"/>
        <w:jc w:val="center"/>
        <w:rPr>
          <w:rFonts w:ascii="Arial" w:eastAsia="Arial" w:hAnsi="Arial" w:cs="Arial"/>
          <w:b/>
          <w:bCs/>
          <w:sz w:val="24"/>
          <w:szCs w:val="24"/>
        </w:rPr>
      </w:pPr>
      <w:r>
        <w:rPr>
          <w:rFonts w:ascii="Arial" w:hAnsi="Arial"/>
          <w:b/>
          <w:bCs/>
          <w:sz w:val="24"/>
          <w:szCs w:val="24"/>
        </w:rPr>
        <w:t>Clinical Leadership Fellow</w:t>
      </w:r>
    </w:p>
    <w:p w:rsidR="00A05BFC" w:rsidRDefault="00535421">
      <w:pPr>
        <w:pStyle w:val="BodyA"/>
        <w:spacing w:before="100" w:after="100" w:line="240" w:lineRule="auto"/>
        <w:jc w:val="center"/>
        <w:rPr>
          <w:rFonts w:ascii="Arial" w:eastAsia="Arial" w:hAnsi="Arial" w:cs="Arial"/>
          <w:b/>
          <w:bCs/>
          <w:sz w:val="24"/>
          <w:szCs w:val="24"/>
          <w:lang w:val="fr-FR"/>
        </w:rPr>
      </w:pPr>
      <w:r>
        <w:rPr>
          <w:rFonts w:ascii="Arial" w:hAnsi="Arial"/>
          <w:b/>
          <w:bCs/>
          <w:sz w:val="24"/>
          <w:szCs w:val="24"/>
          <w:lang w:val="fr-FR"/>
        </w:rPr>
        <w:t>Job Description</w:t>
      </w:r>
    </w:p>
    <w:p w:rsidR="00A05BFC" w:rsidRDefault="00A05BFC">
      <w:pPr>
        <w:pStyle w:val="BodyA"/>
        <w:spacing w:before="100" w:after="100" w:line="240" w:lineRule="auto"/>
        <w:jc w:val="center"/>
        <w:rPr>
          <w:rFonts w:ascii="Arial" w:eastAsia="Arial" w:hAnsi="Arial" w:cs="Arial"/>
          <w:b/>
          <w:bCs/>
          <w:sz w:val="24"/>
          <w:szCs w:val="24"/>
          <w:lang w:val="fr-FR"/>
        </w:rPr>
      </w:pPr>
    </w:p>
    <w:p w:rsidR="00A05BFC" w:rsidRDefault="00A05BFC">
      <w:pPr>
        <w:pStyle w:val="BodyA"/>
        <w:spacing w:before="100" w:after="100" w:line="240" w:lineRule="auto"/>
        <w:jc w:val="center"/>
        <w:rPr>
          <w:rFonts w:ascii="Arial" w:eastAsia="Arial" w:hAnsi="Arial" w:cs="Arial"/>
          <w:b/>
          <w:bCs/>
          <w:sz w:val="24"/>
          <w:szCs w:val="24"/>
        </w:rPr>
      </w:pPr>
    </w:p>
    <w:p w:rsidR="00A05BFC" w:rsidRDefault="00A05BFC">
      <w:pPr>
        <w:pStyle w:val="BodyA"/>
        <w:spacing w:before="100" w:after="100" w:line="240" w:lineRule="auto"/>
        <w:jc w:val="both"/>
        <w:rPr>
          <w:rFonts w:ascii="Arial" w:eastAsia="Arial" w:hAnsi="Arial" w:cs="Arial"/>
          <w:b/>
          <w:bCs/>
          <w:sz w:val="24"/>
          <w:szCs w:val="24"/>
        </w:rPr>
      </w:pPr>
    </w:p>
    <w:tbl>
      <w:tblPr>
        <w:tblW w:w="903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6"/>
        <w:gridCol w:w="6663"/>
      </w:tblGrid>
      <w:tr w:rsidR="00A05BFC">
        <w:trPr>
          <w:trHeight w:val="1073"/>
        </w:trPr>
        <w:tc>
          <w:tcPr>
            <w:tcW w:w="2376"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jc w:val="both"/>
            </w:pPr>
            <w:r>
              <w:rPr>
                <w:rFonts w:ascii="Arial" w:hAnsi="Arial"/>
              </w:rPr>
              <w:t>Job Title:</w:t>
            </w:r>
          </w:p>
        </w:tc>
        <w:tc>
          <w:tcPr>
            <w:tcW w:w="6663"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Clinical Leadership Fellow in Acute Oncology: Creating a sustainable Acute oncology admissions unit in a large Teaching Hospital</w:t>
            </w:r>
          </w:p>
        </w:tc>
      </w:tr>
      <w:tr w:rsidR="00A05BFC">
        <w:trPr>
          <w:trHeight w:val="593"/>
        </w:trPr>
        <w:tc>
          <w:tcPr>
            <w:tcW w:w="2376"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Department:</w:t>
            </w:r>
          </w:p>
        </w:tc>
        <w:tc>
          <w:tcPr>
            <w:tcW w:w="6663"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 xml:space="preserve">Trust Corporate </w:t>
            </w:r>
            <w:r>
              <w:rPr>
                <w:rFonts w:ascii="Arial" w:hAnsi="Arial"/>
              </w:rPr>
              <w:t>Medical CSU</w:t>
            </w:r>
          </w:p>
        </w:tc>
      </w:tr>
      <w:tr w:rsidR="00A05BFC">
        <w:trPr>
          <w:trHeight w:val="593"/>
        </w:trPr>
        <w:tc>
          <w:tcPr>
            <w:tcW w:w="2376"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Responsible to:</w:t>
            </w:r>
          </w:p>
        </w:tc>
        <w:tc>
          <w:tcPr>
            <w:tcW w:w="6663"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rPr>
                <w:rFonts w:ascii="Arial" w:eastAsia="Arial" w:hAnsi="Arial" w:cs="Arial"/>
              </w:rPr>
            </w:pPr>
            <w:r>
              <w:rPr>
                <w:rFonts w:ascii="Arial" w:hAnsi="Arial"/>
              </w:rPr>
              <w:t xml:space="preserve"> </w:t>
            </w:r>
            <w:proofErr w:type="spellStart"/>
            <w:r>
              <w:rPr>
                <w:rFonts w:ascii="Arial" w:hAnsi="Arial"/>
              </w:rPr>
              <w:t>Dr</w:t>
            </w:r>
            <w:proofErr w:type="spellEnd"/>
            <w:r>
              <w:rPr>
                <w:rFonts w:ascii="Arial" w:hAnsi="Arial"/>
              </w:rPr>
              <w:t xml:space="preserve"> Alison Young, Lead Clinician Medical Oncology</w:t>
            </w:r>
          </w:p>
          <w:p w:rsidR="00A05BFC" w:rsidRDefault="00535421">
            <w:pPr>
              <w:pStyle w:val="BodyA"/>
              <w:spacing w:before="100" w:after="100" w:line="240" w:lineRule="auto"/>
              <w:jc w:val="both"/>
            </w:pPr>
            <w:r>
              <w:rPr>
                <w:rFonts w:ascii="Arial" w:hAnsi="Arial"/>
              </w:rPr>
              <w:t xml:space="preserve">                       </w:t>
            </w:r>
          </w:p>
        </w:tc>
      </w:tr>
      <w:tr w:rsidR="00A05BFC">
        <w:trPr>
          <w:trHeight w:val="593"/>
        </w:trPr>
        <w:tc>
          <w:tcPr>
            <w:tcW w:w="2376"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Accountable to:</w:t>
            </w:r>
          </w:p>
        </w:tc>
        <w:tc>
          <w:tcPr>
            <w:tcW w:w="6663"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proofErr w:type="spellStart"/>
            <w:r>
              <w:rPr>
                <w:rFonts w:ascii="Arial" w:hAnsi="Arial"/>
              </w:rPr>
              <w:t>Dr</w:t>
            </w:r>
            <w:proofErr w:type="spellEnd"/>
            <w:r>
              <w:rPr>
                <w:rFonts w:ascii="Arial" w:hAnsi="Arial"/>
              </w:rPr>
              <w:t xml:space="preserve"> Yvette Oade, Chief Medical Officer</w:t>
            </w:r>
          </w:p>
        </w:tc>
      </w:tr>
      <w:tr w:rsidR="00A05BFC">
        <w:trPr>
          <w:trHeight w:val="1073"/>
        </w:trPr>
        <w:tc>
          <w:tcPr>
            <w:tcW w:w="2376"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Duration:</w:t>
            </w:r>
          </w:p>
        </w:tc>
        <w:tc>
          <w:tcPr>
            <w:tcW w:w="6663"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 xml:space="preserve">1 year out of </w:t>
            </w:r>
            <w:proofErr w:type="spellStart"/>
            <w:r>
              <w:rPr>
                <w:rFonts w:ascii="Arial" w:hAnsi="Arial"/>
              </w:rPr>
              <w:t>programme</w:t>
            </w:r>
            <w:proofErr w:type="spellEnd"/>
            <w:r>
              <w:rPr>
                <w:rFonts w:ascii="Arial" w:hAnsi="Arial"/>
              </w:rPr>
              <w:t xml:space="preserve"> opportunity/1 year </w:t>
            </w:r>
            <w:proofErr w:type="spellStart"/>
            <w:r>
              <w:rPr>
                <w:rFonts w:ascii="Arial" w:hAnsi="Arial"/>
              </w:rPr>
              <w:t>secondment</w:t>
            </w:r>
            <w:proofErr w:type="spellEnd"/>
            <w:r>
              <w:rPr>
                <w:rFonts w:ascii="Arial" w:hAnsi="Arial"/>
              </w:rPr>
              <w:t>; There is no clinical component t</w:t>
            </w:r>
            <w:r>
              <w:rPr>
                <w:rFonts w:ascii="Arial" w:hAnsi="Arial"/>
              </w:rPr>
              <w:t>o this role however the successful applicant may arrange on-call work should they wish to</w:t>
            </w:r>
          </w:p>
        </w:tc>
      </w:tr>
      <w:tr w:rsidR="00A05BFC">
        <w:trPr>
          <w:trHeight w:val="593"/>
        </w:trPr>
        <w:tc>
          <w:tcPr>
            <w:tcW w:w="2376"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Base:</w:t>
            </w:r>
          </w:p>
        </w:tc>
        <w:tc>
          <w:tcPr>
            <w:tcW w:w="6663"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proofErr w:type="spellStart"/>
            <w:r>
              <w:rPr>
                <w:rFonts w:ascii="Arial" w:hAnsi="Arial"/>
              </w:rPr>
              <w:t>Bexley</w:t>
            </w:r>
            <w:proofErr w:type="spellEnd"/>
            <w:r>
              <w:rPr>
                <w:rFonts w:ascii="Arial" w:hAnsi="Arial"/>
              </w:rPr>
              <w:t xml:space="preserve"> Wing, St James</w:t>
            </w:r>
            <w:r>
              <w:rPr>
                <w:rFonts w:ascii="Arial" w:hAnsi="Arial"/>
              </w:rPr>
              <w:t>’</w:t>
            </w:r>
            <w:r>
              <w:rPr>
                <w:rFonts w:ascii="Arial" w:hAnsi="Arial"/>
              </w:rPr>
              <w:t>s Hospital.</w:t>
            </w:r>
          </w:p>
        </w:tc>
      </w:tr>
      <w:tr w:rsidR="00A05BFC">
        <w:trPr>
          <w:trHeight w:val="593"/>
        </w:trPr>
        <w:tc>
          <w:tcPr>
            <w:tcW w:w="2376"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Length of post:</w:t>
            </w:r>
          </w:p>
        </w:tc>
        <w:tc>
          <w:tcPr>
            <w:tcW w:w="6663"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1 year</w:t>
            </w:r>
          </w:p>
        </w:tc>
      </w:tr>
      <w:tr w:rsidR="00A05BFC">
        <w:trPr>
          <w:trHeight w:val="493"/>
        </w:trPr>
        <w:tc>
          <w:tcPr>
            <w:tcW w:w="2376"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Contracted hours:</w:t>
            </w:r>
          </w:p>
        </w:tc>
        <w:tc>
          <w:tcPr>
            <w:tcW w:w="6663" w:type="dxa"/>
            <w:tcBorders>
              <w:top w:val="nil"/>
              <w:left w:val="nil"/>
              <w:bottom w:val="nil"/>
              <w:right w:val="nil"/>
            </w:tcBorders>
            <w:shd w:val="clear" w:color="auto" w:fill="auto"/>
            <w:tcMar>
              <w:top w:w="80" w:type="dxa"/>
              <w:left w:w="80" w:type="dxa"/>
              <w:bottom w:w="80" w:type="dxa"/>
              <w:right w:w="80" w:type="dxa"/>
            </w:tcMar>
          </w:tcPr>
          <w:p w:rsidR="00A05BFC" w:rsidRDefault="00535421">
            <w:pPr>
              <w:pStyle w:val="BodyA"/>
              <w:spacing w:before="100" w:after="100" w:line="240" w:lineRule="auto"/>
              <w:jc w:val="both"/>
            </w:pPr>
            <w:r>
              <w:rPr>
                <w:rFonts w:ascii="Arial" w:hAnsi="Arial"/>
              </w:rPr>
              <w:t xml:space="preserve">37.5 - 40 hours per week, but this post could be offered on a less-than-fulltime </w:t>
            </w:r>
            <w:r>
              <w:rPr>
                <w:rFonts w:ascii="Arial" w:hAnsi="Arial"/>
              </w:rPr>
              <w:t>basis or job share.</w:t>
            </w:r>
          </w:p>
        </w:tc>
      </w:tr>
    </w:tbl>
    <w:p w:rsidR="00A05BFC" w:rsidRDefault="00A05BFC">
      <w:pPr>
        <w:pStyle w:val="BodyA"/>
        <w:widowControl w:val="0"/>
        <w:spacing w:before="100" w:after="100" w:line="240" w:lineRule="auto"/>
        <w:ind w:left="2" w:hanging="2"/>
        <w:jc w:val="both"/>
        <w:rPr>
          <w:rFonts w:ascii="Arial" w:eastAsia="Arial" w:hAnsi="Arial" w:cs="Arial"/>
          <w:b/>
          <w:bCs/>
          <w:sz w:val="24"/>
          <w:szCs w:val="24"/>
        </w:rPr>
      </w:pPr>
    </w:p>
    <w:p w:rsidR="00A05BFC" w:rsidRDefault="00A05BFC">
      <w:pPr>
        <w:pStyle w:val="BodyA"/>
        <w:widowControl w:val="0"/>
        <w:spacing w:before="100" w:after="100" w:line="240" w:lineRule="auto"/>
        <w:jc w:val="both"/>
        <w:rPr>
          <w:rFonts w:ascii="Arial" w:eastAsia="Arial" w:hAnsi="Arial" w:cs="Arial"/>
          <w:b/>
          <w:bCs/>
          <w:sz w:val="24"/>
          <w:szCs w:val="24"/>
        </w:rPr>
      </w:pPr>
    </w:p>
    <w:p w:rsidR="00A05BFC" w:rsidRDefault="00A05BFC">
      <w:pPr>
        <w:pStyle w:val="BodyA"/>
        <w:spacing w:before="100" w:after="100" w:line="240" w:lineRule="auto"/>
        <w:jc w:val="both"/>
        <w:rPr>
          <w:rFonts w:ascii="Arial" w:eastAsia="Arial" w:hAnsi="Arial" w:cs="Arial"/>
          <w:b/>
          <w:bCs/>
          <w:sz w:val="24"/>
          <w:szCs w:val="24"/>
        </w:rPr>
      </w:pPr>
    </w:p>
    <w:p w:rsidR="00A05BFC" w:rsidRDefault="00535421">
      <w:pPr>
        <w:pStyle w:val="BodyA"/>
      </w:pPr>
      <w:r>
        <w:rPr>
          <w:rFonts w:ascii="Arial Unicode MS" w:eastAsia="Arial Unicode MS" w:hAnsi="Arial Unicode MS" w:cs="Arial Unicode MS"/>
          <w:sz w:val="24"/>
          <w:szCs w:val="24"/>
        </w:rPr>
        <w:br w:type="page"/>
      </w:r>
    </w:p>
    <w:p w:rsidR="00A05BFC" w:rsidRDefault="00A05BFC">
      <w:pPr>
        <w:pStyle w:val="BodyA"/>
        <w:spacing w:after="0" w:line="360" w:lineRule="auto"/>
        <w:rPr>
          <w:rFonts w:ascii="Arial" w:eastAsia="Arial" w:hAnsi="Arial" w:cs="Arial"/>
          <w:b/>
          <w:bCs/>
          <w:sz w:val="24"/>
          <w:szCs w:val="24"/>
        </w:rPr>
      </w:pPr>
    </w:p>
    <w:p w:rsidR="00A05BFC" w:rsidRDefault="00535421">
      <w:pPr>
        <w:pStyle w:val="BodyA"/>
        <w:spacing w:after="0" w:line="360" w:lineRule="auto"/>
        <w:rPr>
          <w:rFonts w:ascii="Arial" w:eastAsia="Arial" w:hAnsi="Arial" w:cs="Arial"/>
          <w:b/>
          <w:bCs/>
          <w:sz w:val="24"/>
          <w:szCs w:val="24"/>
        </w:rPr>
      </w:pPr>
      <w:r>
        <w:rPr>
          <w:rFonts w:ascii="Arial" w:hAnsi="Arial"/>
          <w:b/>
          <w:bCs/>
          <w:sz w:val="24"/>
          <w:szCs w:val="24"/>
        </w:rPr>
        <w:t>Leeds Teaching Hospitals Vision</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 xml:space="preserve">Leeds Teaching Hospitals are striving to build a culture of continuous improvement across the </w:t>
      </w:r>
      <w:proofErr w:type="spellStart"/>
      <w:r>
        <w:rPr>
          <w:rFonts w:ascii="Arial" w:hAnsi="Arial"/>
          <w:sz w:val="24"/>
          <w:szCs w:val="24"/>
        </w:rPr>
        <w:t>organisation</w:t>
      </w:r>
      <w:proofErr w:type="spellEnd"/>
      <w:r>
        <w:rPr>
          <w:rFonts w:ascii="Arial" w:hAnsi="Arial"/>
          <w:sz w:val="24"/>
          <w:szCs w:val="24"/>
        </w:rPr>
        <w:t>; to treat every patient as an individual, deliver the best outcomes, the best possible experience, and one which is free from avoidable harm to all p</w:t>
      </w:r>
      <w:r>
        <w:rPr>
          <w:rFonts w:ascii="Arial" w:hAnsi="Arial"/>
          <w:sz w:val="24"/>
          <w:szCs w:val="24"/>
        </w:rPr>
        <w:t>atients. To do this, the Trust have been working in partnership with Virginia Mason, alongside using Quality Improvement Methodology, to develop the Leeds Improvement Method to identify priorities and work together to ensure sustainable solutions and impro</w:t>
      </w:r>
      <w:r>
        <w:rPr>
          <w:rFonts w:ascii="Arial" w:hAnsi="Arial"/>
          <w:sz w:val="24"/>
          <w:szCs w:val="24"/>
        </w:rPr>
        <w:t xml:space="preserve">vements. The overall vision for Leeds Teaching Hospitals is to be the best for specialist and integrated care. </w:t>
      </w:r>
    </w:p>
    <w:p w:rsidR="00A05BFC" w:rsidRDefault="00A05BFC">
      <w:pPr>
        <w:pStyle w:val="BodyA"/>
        <w:spacing w:after="0" w:line="360" w:lineRule="auto"/>
        <w:jc w:val="both"/>
        <w:rPr>
          <w:rFonts w:ascii="Arial" w:eastAsia="Arial" w:hAnsi="Arial" w:cs="Arial"/>
          <w:sz w:val="24"/>
          <w:szCs w:val="24"/>
        </w:rPr>
      </w:pPr>
    </w:p>
    <w:p w:rsidR="00A05BFC" w:rsidRDefault="00A05BFC">
      <w:pPr>
        <w:pStyle w:val="BodyA"/>
        <w:spacing w:after="0" w:line="360" w:lineRule="auto"/>
        <w:rPr>
          <w:rFonts w:ascii="Arial" w:eastAsia="Arial" w:hAnsi="Arial" w:cs="Arial"/>
          <w:sz w:val="24"/>
          <w:szCs w:val="24"/>
        </w:rPr>
      </w:pPr>
    </w:p>
    <w:p w:rsidR="00A05BFC" w:rsidRDefault="00535421">
      <w:pPr>
        <w:pStyle w:val="BodyA"/>
        <w:spacing w:after="0" w:line="360" w:lineRule="auto"/>
        <w:rPr>
          <w:rFonts w:ascii="Arial" w:eastAsia="Arial" w:hAnsi="Arial" w:cs="Arial"/>
          <w:b/>
          <w:bCs/>
          <w:sz w:val="24"/>
          <w:szCs w:val="24"/>
        </w:rPr>
      </w:pPr>
      <w:r>
        <w:rPr>
          <w:rFonts w:ascii="Arial" w:hAnsi="Arial"/>
          <w:b/>
          <w:bCs/>
          <w:sz w:val="24"/>
          <w:szCs w:val="24"/>
        </w:rPr>
        <w:t>Aims of the post</w:t>
      </w:r>
    </w:p>
    <w:p w:rsidR="00A05BFC" w:rsidRDefault="00535421">
      <w:pPr>
        <w:pStyle w:val="NormalWeb"/>
        <w:spacing w:line="360" w:lineRule="auto"/>
        <w:jc w:val="both"/>
        <w:rPr>
          <w:rFonts w:ascii="Arial" w:eastAsia="Arial" w:hAnsi="Arial" w:cs="Arial"/>
        </w:rPr>
      </w:pPr>
      <w:r>
        <w:rPr>
          <w:rFonts w:ascii="Arial" w:hAnsi="Arial"/>
        </w:rPr>
        <w:t xml:space="preserve">An opportunity has arisen for a Clinical Leadership Fellow (CLF) to work alongside our multidisciplinary acute oncology team </w:t>
      </w:r>
      <w:r>
        <w:rPr>
          <w:rFonts w:ascii="Arial" w:hAnsi="Arial"/>
        </w:rPr>
        <w:t>looking at our Acute Oncology Admissions Unit (JONA); specifically patient flow throughout JONA and the Oncology bed base department. JONA is an important area within the Trust with a high turnover of patients and increasing workload year on year.  This is</w:t>
      </w:r>
      <w:r>
        <w:rPr>
          <w:rFonts w:ascii="Arial" w:hAnsi="Arial"/>
        </w:rPr>
        <w:t xml:space="preserve"> specifically highlighted in our admissions through JONA which have gone from 1280 per annum in 2012 to 5964 per annum in 2018.</w:t>
      </w:r>
      <w:r>
        <w:rPr>
          <w:rFonts w:ascii="Arial" w:hAnsi="Arial"/>
        </w:rPr>
        <w:t xml:space="preserve">  </w:t>
      </w:r>
    </w:p>
    <w:p w:rsidR="00A05BFC" w:rsidRDefault="00535421">
      <w:pPr>
        <w:pStyle w:val="BodyA"/>
        <w:spacing w:after="0" w:line="360" w:lineRule="auto"/>
        <w:rPr>
          <w:rFonts w:ascii="Arial" w:eastAsia="Arial" w:hAnsi="Arial" w:cs="Arial"/>
          <w:sz w:val="24"/>
          <w:szCs w:val="24"/>
        </w:rPr>
      </w:pPr>
      <w:r>
        <w:rPr>
          <w:rFonts w:ascii="Arial" w:hAnsi="Arial"/>
          <w:sz w:val="24"/>
          <w:szCs w:val="24"/>
        </w:rPr>
        <w:t>Patients treated within non-surgical oncology at St James</w:t>
      </w:r>
      <w:r>
        <w:rPr>
          <w:rFonts w:ascii="Arial" w:hAnsi="Arial"/>
          <w:sz w:val="24"/>
          <w:szCs w:val="24"/>
        </w:rPr>
        <w:t>’</w:t>
      </w:r>
      <w:r>
        <w:rPr>
          <w:rFonts w:ascii="Arial" w:hAnsi="Arial"/>
          <w:sz w:val="24"/>
          <w:szCs w:val="24"/>
        </w:rPr>
        <w:t xml:space="preserve">s hospital have direct access to JONA via the oncology bleep holder </w:t>
      </w:r>
      <w:r>
        <w:rPr>
          <w:rFonts w:ascii="Arial" w:hAnsi="Arial"/>
          <w:sz w:val="24"/>
          <w:szCs w:val="24"/>
        </w:rPr>
        <w:t>for acute assessment +/- admission to oncology. Year on year the number of patients attending JONA is increasing via multiple different routes (GP, patient self-referral, CNSs, admissions from outpatient clinics) and this post will offer the opportunity to</w:t>
      </w:r>
      <w:r>
        <w:rPr>
          <w:rFonts w:ascii="Arial" w:hAnsi="Arial"/>
          <w:sz w:val="24"/>
          <w:szCs w:val="24"/>
        </w:rPr>
        <w:t xml:space="preserve"> review this important area within Oncology. </w:t>
      </w:r>
    </w:p>
    <w:p w:rsidR="00A05BFC" w:rsidRDefault="00A05BFC">
      <w:pPr>
        <w:pStyle w:val="BodyA"/>
        <w:spacing w:after="0" w:line="360" w:lineRule="auto"/>
        <w:rPr>
          <w:rFonts w:ascii="Arial" w:eastAsia="Arial" w:hAnsi="Arial" w:cs="Arial"/>
          <w:sz w:val="24"/>
          <w:szCs w:val="24"/>
        </w:rPr>
      </w:pPr>
    </w:p>
    <w:p w:rsidR="00A05BFC" w:rsidRDefault="00535421">
      <w:pPr>
        <w:pStyle w:val="BodyA"/>
        <w:spacing w:after="0" w:line="360" w:lineRule="auto"/>
        <w:rPr>
          <w:rFonts w:ascii="Arial" w:eastAsia="Arial" w:hAnsi="Arial" w:cs="Arial"/>
          <w:b/>
          <w:bCs/>
          <w:sz w:val="24"/>
          <w:szCs w:val="24"/>
        </w:rPr>
      </w:pPr>
      <w:r>
        <w:rPr>
          <w:rFonts w:ascii="Arial" w:hAnsi="Arial"/>
          <w:b/>
          <w:bCs/>
          <w:sz w:val="24"/>
          <w:szCs w:val="24"/>
        </w:rPr>
        <w:t>Primary areas of focus within JONA for the CLF would be:</w:t>
      </w:r>
    </w:p>
    <w:p w:rsidR="00A05BFC" w:rsidRDefault="00535421">
      <w:pPr>
        <w:pStyle w:val="ListParagraph"/>
        <w:numPr>
          <w:ilvl w:val="0"/>
          <w:numId w:val="2"/>
        </w:numPr>
        <w:spacing w:line="360" w:lineRule="auto"/>
        <w:jc w:val="both"/>
        <w:rPr>
          <w:rFonts w:ascii="Arial" w:eastAsia="Arial" w:hAnsi="Arial" w:cs="Arial"/>
          <w:sz w:val="24"/>
          <w:szCs w:val="24"/>
        </w:rPr>
      </w:pPr>
      <w:r>
        <w:rPr>
          <w:rFonts w:ascii="Arial" w:hAnsi="Arial"/>
          <w:sz w:val="24"/>
          <w:szCs w:val="24"/>
        </w:rPr>
        <w:t>Analysis of the sources of referral to JONA. Currently patients are referred from several areas including patient self-referral, outpatient clinics, CNS</w:t>
      </w:r>
      <w:r>
        <w:rPr>
          <w:rFonts w:ascii="Arial" w:hAnsi="Arial"/>
          <w:sz w:val="24"/>
          <w:szCs w:val="24"/>
        </w:rPr>
        <w:t xml:space="preserve"> referral, primary care and less commonly the emergency department. Part of the CLF</w:t>
      </w:r>
      <w:r>
        <w:rPr>
          <w:rFonts w:ascii="Arial" w:hAnsi="Arial"/>
          <w:sz w:val="24"/>
          <w:szCs w:val="24"/>
        </w:rPr>
        <w:t>’</w:t>
      </w:r>
      <w:r>
        <w:rPr>
          <w:rFonts w:ascii="Arial" w:hAnsi="Arial"/>
          <w:sz w:val="24"/>
          <w:szCs w:val="24"/>
        </w:rPr>
        <w:t xml:space="preserve">s role would be to look in depth at the sources of admissions into JONA and establish whether alternative services such as </w:t>
      </w:r>
      <w:r>
        <w:rPr>
          <w:rFonts w:ascii="Arial" w:hAnsi="Arial"/>
          <w:sz w:val="24"/>
          <w:szCs w:val="24"/>
        </w:rPr>
        <w:t>“</w:t>
      </w:r>
      <w:r>
        <w:rPr>
          <w:rFonts w:ascii="Arial" w:hAnsi="Arial"/>
          <w:sz w:val="24"/>
          <w:szCs w:val="24"/>
        </w:rPr>
        <w:t>hot clinics</w:t>
      </w:r>
      <w:r>
        <w:rPr>
          <w:rFonts w:ascii="Arial" w:hAnsi="Arial"/>
          <w:sz w:val="24"/>
          <w:szCs w:val="24"/>
        </w:rPr>
        <w:t xml:space="preserve">” </w:t>
      </w:r>
      <w:r>
        <w:rPr>
          <w:rFonts w:ascii="Arial" w:hAnsi="Arial"/>
          <w:sz w:val="24"/>
          <w:szCs w:val="24"/>
        </w:rPr>
        <w:t>would be beneficial for those patie</w:t>
      </w:r>
      <w:r>
        <w:rPr>
          <w:rFonts w:ascii="Arial" w:hAnsi="Arial"/>
          <w:sz w:val="24"/>
          <w:szCs w:val="24"/>
        </w:rPr>
        <w:t>nts and the sustainability of setting those up and whether we can standardize the referral process to JONA.</w:t>
      </w:r>
    </w:p>
    <w:p w:rsidR="00A05BFC" w:rsidRDefault="00535421">
      <w:pPr>
        <w:pStyle w:val="ListParagraph"/>
        <w:numPr>
          <w:ilvl w:val="0"/>
          <w:numId w:val="2"/>
        </w:numPr>
        <w:spacing w:after="0" w:line="360" w:lineRule="auto"/>
        <w:jc w:val="both"/>
        <w:rPr>
          <w:rFonts w:ascii="Arial" w:eastAsia="Arial" w:hAnsi="Arial" w:cs="Arial"/>
          <w:sz w:val="24"/>
          <w:szCs w:val="24"/>
        </w:rPr>
      </w:pPr>
      <w:r>
        <w:rPr>
          <w:rFonts w:ascii="Arial" w:hAnsi="Arial"/>
          <w:sz w:val="24"/>
          <w:szCs w:val="24"/>
        </w:rPr>
        <w:t>Review equivalent acute oncology assessment units in other trusts within the NHS that have an excellent record of managing acute oncology admissions</w:t>
      </w:r>
      <w:r>
        <w:rPr>
          <w:rFonts w:ascii="Arial" w:hAnsi="Arial"/>
          <w:sz w:val="24"/>
          <w:szCs w:val="24"/>
        </w:rPr>
        <w:t xml:space="preserve"> to </w:t>
      </w:r>
      <w:proofErr w:type="spellStart"/>
      <w:r>
        <w:rPr>
          <w:rFonts w:ascii="Arial" w:hAnsi="Arial"/>
          <w:sz w:val="24"/>
          <w:szCs w:val="24"/>
        </w:rPr>
        <w:t>recognise</w:t>
      </w:r>
      <w:proofErr w:type="spellEnd"/>
      <w:r>
        <w:rPr>
          <w:rFonts w:ascii="Arial" w:hAnsi="Arial"/>
          <w:sz w:val="24"/>
          <w:szCs w:val="24"/>
        </w:rPr>
        <w:t xml:space="preserve"> practices that could be replicated at LTHT</w:t>
      </w:r>
    </w:p>
    <w:p w:rsidR="00A05BFC" w:rsidRDefault="00535421">
      <w:pPr>
        <w:pStyle w:val="ListParagraph"/>
        <w:numPr>
          <w:ilvl w:val="0"/>
          <w:numId w:val="2"/>
        </w:numPr>
        <w:spacing w:after="0" w:line="360" w:lineRule="auto"/>
        <w:jc w:val="both"/>
        <w:rPr>
          <w:rFonts w:ascii="Arial" w:eastAsia="Arial" w:hAnsi="Arial" w:cs="Arial"/>
          <w:sz w:val="24"/>
          <w:szCs w:val="24"/>
        </w:rPr>
      </w:pPr>
      <w:r>
        <w:rPr>
          <w:rFonts w:ascii="Arial" w:hAnsi="Arial"/>
          <w:sz w:val="24"/>
          <w:szCs w:val="24"/>
        </w:rPr>
        <w:t xml:space="preserve">Improving patient flow within the department and the discharge/admission process. This would involve </w:t>
      </w:r>
      <w:proofErr w:type="spellStart"/>
      <w:r>
        <w:rPr>
          <w:rFonts w:ascii="Arial" w:hAnsi="Arial"/>
          <w:sz w:val="24"/>
          <w:szCs w:val="24"/>
        </w:rPr>
        <w:t>analysing</w:t>
      </w:r>
      <w:proofErr w:type="spellEnd"/>
      <w:r>
        <w:rPr>
          <w:rFonts w:ascii="Arial" w:hAnsi="Arial"/>
          <w:sz w:val="24"/>
          <w:szCs w:val="24"/>
        </w:rPr>
        <w:t xml:space="preserve"> in depth the current patient journey and understanding the steps in the </w:t>
      </w:r>
      <w:proofErr w:type="gramStart"/>
      <w:r>
        <w:rPr>
          <w:rFonts w:ascii="Arial" w:hAnsi="Arial"/>
          <w:sz w:val="24"/>
          <w:szCs w:val="24"/>
        </w:rPr>
        <w:t>patients</w:t>
      </w:r>
      <w:proofErr w:type="gramEnd"/>
      <w:r>
        <w:rPr>
          <w:rFonts w:ascii="Arial" w:hAnsi="Arial"/>
          <w:sz w:val="24"/>
          <w:szCs w:val="24"/>
        </w:rPr>
        <w:t xml:space="preserve"> journey</w:t>
      </w:r>
      <w:r>
        <w:rPr>
          <w:rFonts w:ascii="Arial" w:hAnsi="Arial"/>
          <w:sz w:val="24"/>
          <w:szCs w:val="24"/>
        </w:rPr>
        <w:t>. This will involve liaising with the JONA ward staff, the medical staff, the advanced nurse practitioners and clinical support workers. The aim would be to improve waiting times by creating a seamless journey for the patient from assessment to diagnosis a</w:t>
      </w:r>
      <w:r>
        <w:rPr>
          <w:rFonts w:ascii="Arial" w:hAnsi="Arial"/>
          <w:sz w:val="24"/>
          <w:szCs w:val="24"/>
        </w:rPr>
        <w:t>nd treatment, and either admission or discharge.</w:t>
      </w:r>
    </w:p>
    <w:p w:rsidR="00A05BFC" w:rsidRDefault="00535421">
      <w:pPr>
        <w:pStyle w:val="ListParagraph"/>
        <w:numPr>
          <w:ilvl w:val="0"/>
          <w:numId w:val="2"/>
        </w:numPr>
        <w:spacing w:after="0" w:line="360" w:lineRule="auto"/>
        <w:jc w:val="both"/>
        <w:rPr>
          <w:rFonts w:ascii="Arial" w:eastAsia="Arial" w:hAnsi="Arial" w:cs="Arial"/>
          <w:sz w:val="24"/>
          <w:szCs w:val="24"/>
        </w:rPr>
      </w:pPr>
      <w:r>
        <w:rPr>
          <w:rFonts w:ascii="Arial" w:hAnsi="Arial"/>
          <w:sz w:val="24"/>
          <w:szCs w:val="24"/>
        </w:rPr>
        <w:t xml:space="preserve">Identify barriers that delay patient transfer to the ward or discharge from the assessment unit and suggest steps that could be implemented </w:t>
      </w:r>
    </w:p>
    <w:p w:rsidR="00A05BFC" w:rsidRDefault="00535421">
      <w:pPr>
        <w:pStyle w:val="ListParagraph"/>
        <w:numPr>
          <w:ilvl w:val="0"/>
          <w:numId w:val="2"/>
        </w:numPr>
        <w:spacing w:after="0" w:line="360" w:lineRule="auto"/>
        <w:jc w:val="both"/>
        <w:rPr>
          <w:rFonts w:ascii="Arial" w:eastAsia="Arial" w:hAnsi="Arial" w:cs="Arial"/>
          <w:sz w:val="24"/>
          <w:szCs w:val="24"/>
        </w:rPr>
      </w:pPr>
      <w:r>
        <w:rPr>
          <w:rFonts w:ascii="Arial" w:hAnsi="Arial"/>
          <w:sz w:val="24"/>
          <w:szCs w:val="24"/>
        </w:rPr>
        <w:t xml:space="preserve">Review and, where appropriate lead implementation of improvements </w:t>
      </w:r>
      <w:r>
        <w:rPr>
          <w:rFonts w:ascii="Arial" w:hAnsi="Arial"/>
          <w:sz w:val="24"/>
          <w:szCs w:val="24"/>
        </w:rPr>
        <w:t xml:space="preserve">to pathways, for common oncological emergencies including, </w:t>
      </w:r>
      <w:proofErr w:type="spellStart"/>
      <w:r w:rsidR="00592DEA">
        <w:rPr>
          <w:rFonts w:ascii="Arial" w:hAnsi="Arial"/>
          <w:sz w:val="24"/>
          <w:szCs w:val="24"/>
        </w:rPr>
        <w:t>neutropenic</w:t>
      </w:r>
      <w:proofErr w:type="spellEnd"/>
      <w:r>
        <w:rPr>
          <w:rFonts w:ascii="Arial" w:hAnsi="Arial"/>
          <w:sz w:val="24"/>
          <w:szCs w:val="24"/>
        </w:rPr>
        <w:t xml:space="preserve"> sepsis, metastatic</w:t>
      </w:r>
      <w:r w:rsidR="00592DEA">
        <w:rPr>
          <w:rFonts w:ascii="Arial" w:hAnsi="Arial"/>
          <w:sz w:val="24"/>
          <w:szCs w:val="24"/>
        </w:rPr>
        <w:t xml:space="preserve"> spinal cord compression or VTE</w:t>
      </w:r>
      <w:r>
        <w:rPr>
          <w:rFonts w:ascii="Arial" w:hAnsi="Arial"/>
          <w:sz w:val="24"/>
          <w:szCs w:val="24"/>
        </w:rPr>
        <w:t xml:space="preserve">. </w:t>
      </w:r>
    </w:p>
    <w:p w:rsidR="00A05BFC" w:rsidRDefault="00535421">
      <w:pPr>
        <w:pStyle w:val="ListParagraph"/>
        <w:numPr>
          <w:ilvl w:val="0"/>
          <w:numId w:val="2"/>
        </w:numPr>
        <w:spacing w:after="0" w:line="360" w:lineRule="auto"/>
        <w:rPr>
          <w:rFonts w:ascii="Arial" w:eastAsia="Arial" w:hAnsi="Arial" w:cs="Arial"/>
          <w:sz w:val="24"/>
          <w:szCs w:val="24"/>
        </w:rPr>
      </w:pPr>
      <w:r>
        <w:rPr>
          <w:rFonts w:ascii="Arial" w:hAnsi="Arial"/>
          <w:sz w:val="24"/>
          <w:szCs w:val="24"/>
        </w:rPr>
        <w:t xml:space="preserve">To collaborate with other acute and ambulatory care units in the hospital, such as the Surgical Assessment Unit and </w:t>
      </w:r>
      <w:proofErr w:type="spellStart"/>
      <w:r>
        <w:rPr>
          <w:rFonts w:ascii="Arial" w:hAnsi="Arial"/>
          <w:sz w:val="24"/>
          <w:szCs w:val="24"/>
        </w:rPr>
        <w:t>Childrens</w:t>
      </w:r>
      <w:proofErr w:type="spellEnd"/>
      <w:r>
        <w:rPr>
          <w:rFonts w:ascii="Arial" w:hAnsi="Arial"/>
          <w:sz w:val="24"/>
          <w:szCs w:val="24"/>
        </w:rPr>
        <w:t xml:space="preserve">’ </w:t>
      </w:r>
      <w:r>
        <w:rPr>
          <w:rFonts w:ascii="Arial" w:hAnsi="Arial"/>
          <w:sz w:val="24"/>
          <w:szCs w:val="24"/>
        </w:rPr>
        <w:t>Asses</w:t>
      </w:r>
      <w:r>
        <w:rPr>
          <w:rFonts w:ascii="Arial" w:hAnsi="Arial"/>
          <w:sz w:val="24"/>
          <w:szCs w:val="24"/>
        </w:rPr>
        <w:t xml:space="preserve">sment and Treatment Unit and share good practices. </w:t>
      </w:r>
    </w:p>
    <w:p w:rsidR="00A05BFC" w:rsidRDefault="00A05BFC">
      <w:pPr>
        <w:pStyle w:val="BodyA"/>
        <w:spacing w:after="0" w:line="360" w:lineRule="auto"/>
        <w:jc w:val="both"/>
        <w:rPr>
          <w:rFonts w:ascii="Arial" w:eastAsia="Arial" w:hAnsi="Arial" w:cs="Arial"/>
          <w:sz w:val="24"/>
          <w:szCs w:val="24"/>
        </w:rPr>
      </w:pP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The CLF will undertake these changes through working alongside JONA staff and medical staff within both Medical and Clinical Oncology. The CLF will also have the opportunity to review F&amp;F feedback from J</w:t>
      </w:r>
      <w:r>
        <w:rPr>
          <w:rFonts w:ascii="Arial" w:hAnsi="Arial"/>
          <w:sz w:val="24"/>
          <w:szCs w:val="24"/>
        </w:rPr>
        <w:t xml:space="preserve">ONA to help </w:t>
      </w:r>
      <w:proofErr w:type="spellStart"/>
      <w:r>
        <w:rPr>
          <w:rFonts w:ascii="Arial" w:hAnsi="Arial"/>
          <w:sz w:val="24"/>
          <w:szCs w:val="24"/>
        </w:rPr>
        <w:t>optimise</w:t>
      </w:r>
      <w:proofErr w:type="spellEnd"/>
      <w:r>
        <w:rPr>
          <w:rFonts w:ascii="Arial" w:hAnsi="Arial"/>
          <w:sz w:val="24"/>
          <w:szCs w:val="24"/>
        </w:rPr>
        <w:t xml:space="preserve"> the patient experience through JONA.</w:t>
      </w:r>
    </w:p>
    <w:p w:rsidR="00A05BFC" w:rsidRDefault="00A05BFC">
      <w:pPr>
        <w:pStyle w:val="BodyA"/>
        <w:spacing w:after="0" w:line="360" w:lineRule="auto"/>
        <w:jc w:val="both"/>
        <w:rPr>
          <w:rFonts w:ascii="Arial" w:eastAsia="Arial" w:hAnsi="Arial" w:cs="Arial"/>
          <w:sz w:val="24"/>
          <w:szCs w:val="24"/>
        </w:rPr>
      </w:pPr>
    </w:p>
    <w:p w:rsidR="00A05BFC" w:rsidRDefault="00A05BFC">
      <w:pPr>
        <w:pStyle w:val="BodyA"/>
        <w:spacing w:after="0" w:line="360" w:lineRule="auto"/>
        <w:jc w:val="both"/>
        <w:rPr>
          <w:rFonts w:ascii="Arial" w:eastAsia="Arial" w:hAnsi="Arial" w:cs="Arial"/>
          <w:sz w:val="24"/>
          <w:szCs w:val="24"/>
        </w:rPr>
      </w:pPr>
    </w:p>
    <w:p w:rsidR="00A05BFC" w:rsidRDefault="00535421">
      <w:pPr>
        <w:pStyle w:val="BodyA"/>
        <w:spacing w:after="0" w:line="360" w:lineRule="auto"/>
        <w:jc w:val="both"/>
        <w:rPr>
          <w:rFonts w:ascii="Arial" w:eastAsia="Arial" w:hAnsi="Arial" w:cs="Arial"/>
          <w:b/>
          <w:bCs/>
          <w:sz w:val="24"/>
          <w:szCs w:val="24"/>
        </w:rPr>
      </w:pPr>
      <w:r>
        <w:rPr>
          <w:rFonts w:ascii="Arial" w:hAnsi="Arial"/>
          <w:b/>
          <w:bCs/>
          <w:sz w:val="24"/>
          <w:szCs w:val="24"/>
        </w:rPr>
        <w:t>Post Duties and Description</w:t>
      </w:r>
      <w:r>
        <w:rPr>
          <w:rFonts w:ascii="Arial" w:hAnsi="Arial"/>
          <w:b/>
          <w:bCs/>
          <w:sz w:val="24"/>
          <w:szCs w:val="24"/>
        </w:rPr>
        <w:tab/>
      </w:r>
    </w:p>
    <w:p w:rsidR="00A05BFC" w:rsidRDefault="00A05BFC">
      <w:pPr>
        <w:pStyle w:val="BodyA"/>
        <w:spacing w:after="0" w:line="360" w:lineRule="auto"/>
        <w:jc w:val="both"/>
        <w:rPr>
          <w:rFonts w:ascii="Arial" w:eastAsia="Arial" w:hAnsi="Arial" w:cs="Arial"/>
          <w:sz w:val="24"/>
          <w:szCs w:val="24"/>
        </w:rPr>
      </w:pP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The CLF will be expected to:</w:t>
      </w:r>
    </w:p>
    <w:p w:rsidR="00A05BFC" w:rsidRDefault="00A05BFC">
      <w:pPr>
        <w:pStyle w:val="BodyA"/>
        <w:spacing w:after="0" w:line="360" w:lineRule="auto"/>
        <w:jc w:val="both"/>
        <w:rPr>
          <w:rFonts w:ascii="Arial" w:eastAsia="Arial" w:hAnsi="Arial" w:cs="Arial"/>
          <w:sz w:val="24"/>
          <w:szCs w:val="24"/>
        </w:rPr>
      </w:pP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Work within JONA to develop sustainable alternative patient pathways.</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Use small scale changes to understand how patient flow and wai</w:t>
      </w:r>
      <w:r>
        <w:rPr>
          <w:rFonts w:ascii="Arial" w:hAnsi="Arial"/>
          <w:sz w:val="24"/>
          <w:szCs w:val="24"/>
        </w:rPr>
        <w:t>ting times within the department can be improved.</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To understand limiting factors for patient flow through JONA and trial changes to see if this can improve flow.</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 xml:space="preserve">Learn how quality improvement tools, such as PDSA cycles and SPC charts, lead to </w:t>
      </w:r>
      <w:r>
        <w:rPr>
          <w:rFonts w:ascii="Arial" w:hAnsi="Arial"/>
          <w:sz w:val="24"/>
          <w:szCs w:val="24"/>
        </w:rPr>
        <w:t>successful and sustained change.</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Support, coach and empower frontline teams to lead for improvement, using small scale change methods.</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Develop skills and knowledge in using data for improvement</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Understand how small scale changes can be scaled up in a</w:t>
      </w:r>
      <w:r>
        <w:rPr>
          <w:rFonts w:ascii="Arial" w:hAnsi="Arial"/>
          <w:sz w:val="24"/>
          <w:szCs w:val="24"/>
        </w:rPr>
        <w:t xml:space="preserve"> large Teaching Hospital and lead to sustainable change.</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 xml:space="preserve">Learn how to implement successful change across a whole </w:t>
      </w:r>
      <w:proofErr w:type="spellStart"/>
      <w:r>
        <w:rPr>
          <w:rFonts w:ascii="Arial" w:hAnsi="Arial"/>
          <w:sz w:val="24"/>
          <w:szCs w:val="24"/>
        </w:rPr>
        <w:t>organisation</w:t>
      </w:r>
      <w:proofErr w:type="spellEnd"/>
      <w:r>
        <w:rPr>
          <w:rFonts w:ascii="Arial" w:hAnsi="Arial"/>
          <w:sz w:val="24"/>
          <w:szCs w:val="24"/>
        </w:rPr>
        <w:t xml:space="preserve">, keeping the principles of frontline ownership and empowerment, without a top down approach. </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Become competent in the application of the Leeds Improvement Method, the Trust</w:t>
      </w:r>
      <w:r>
        <w:rPr>
          <w:rFonts w:ascii="Arial" w:hAnsi="Arial"/>
          <w:sz w:val="24"/>
          <w:szCs w:val="24"/>
        </w:rPr>
        <w:t>’</w:t>
      </w:r>
      <w:r>
        <w:rPr>
          <w:rFonts w:ascii="Arial" w:hAnsi="Arial"/>
          <w:sz w:val="24"/>
          <w:szCs w:val="24"/>
        </w:rPr>
        <w:t xml:space="preserve">s approach to quality improvement </w:t>
      </w:r>
      <w:r w:rsidR="00592DEA">
        <w:rPr>
          <w:rFonts w:ascii="Arial" w:hAnsi="Arial"/>
          <w:sz w:val="24"/>
          <w:szCs w:val="24"/>
        </w:rPr>
        <w:t>and service redesign.  They can</w:t>
      </w:r>
      <w:r>
        <w:rPr>
          <w:rFonts w:ascii="Arial" w:hAnsi="Arial"/>
          <w:sz w:val="24"/>
          <w:szCs w:val="24"/>
        </w:rPr>
        <w:t xml:space="preserve"> achieve this through their active partic</w:t>
      </w:r>
      <w:r>
        <w:rPr>
          <w:rFonts w:ascii="Arial" w:hAnsi="Arial"/>
          <w:sz w:val="24"/>
          <w:szCs w:val="24"/>
        </w:rPr>
        <w:t xml:space="preserve">ipation in the Lean for Leaders </w:t>
      </w:r>
      <w:proofErr w:type="spellStart"/>
      <w:r>
        <w:rPr>
          <w:rFonts w:ascii="Arial" w:hAnsi="Arial"/>
          <w:sz w:val="24"/>
          <w:szCs w:val="24"/>
        </w:rPr>
        <w:t>programme</w:t>
      </w:r>
      <w:proofErr w:type="spellEnd"/>
      <w:r>
        <w:rPr>
          <w:rFonts w:ascii="Arial" w:hAnsi="Arial"/>
          <w:sz w:val="24"/>
          <w:szCs w:val="24"/>
        </w:rPr>
        <w:t xml:space="preserve">, and by </w:t>
      </w:r>
      <w:proofErr w:type="spellStart"/>
      <w:r>
        <w:rPr>
          <w:rFonts w:ascii="Arial" w:hAnsi="Arial"/>
          <w:sz w:val="24"/>
          <w:szCs w:val="24"/>
        </w:rPr>
        <w:t>practising</w:t>
      </w:r>
      <w:proofErr w:type="spellEnd"/>
      <w:r>
        <w:rPr>
          <w:rFonts w:ascii="Arial" w:hAnsi="Arial"/>
          <w:sz w:val="24"/>
          <w:szCs w:val="24"/>
        </w:rPr>
        <w:t xml:space="preserve"> th</w:t>
      </w:r>
      <w:r w:rsidR="00592DEA">
        <w:rPr>
          <w:rFonts w:ascii="Arial" w:hAnsi="Arial"/>
          <w:sz w:val="24"/>
          <w:szCs w:val="24"/>
        </w:rPr>
        <w:t>ese techniques in their project</w:t>
      </w:r>
      <w:r>
        <w:rPr>
          <w:rFonts w:ascii="Arial" w:hAnsi="Arial"/>
          <w:sz w:val="24"/>
          <w:szCs w:val="24"/>
        </w:rPr>
        <w:t>.</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Develop professional relationships with key partners (</w:t>
      </w:r>
      <w:proofErr w:type="spellStart"/>
      <w:r>
        <w:rPr>
          <w:rFonts w:ascii="Arial" w:hAnsi="Arial"/>
          <w:sz w:val="24"/>
          <w:szCs w:val="24"/>
        </w:rPr>
        <w:t>eg</w:t>
      </w:r>
      <w:proofErr w:type="spellEnd"/>
      <w:r>
        <w:rPr>
          <w:rFonts w:ascii="Arial" w:hAnsi="Arial"/>
          <w:sz w:val="24"/>
          <w:szCs w:val="24"/>
        </w:rPr>
        <w:t xml:space="preserve"> Y&amp;H Improvement Academy and Leeds Health and Social Care Academy) </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Successfully lead and manage pr</w:t>
      </w:r>
      <w:r>
        <w:rPr>
          <w:rFonts w:ascii="Arial" w:hAnsi="Arial"/>
          <w:sz w:val="24"/>
          <w:szCs w:val="24"/>
        </w:rPr>
        <w:t xml:space="preserve">ojects, apply </w:t>
      </w:r>
      <w:proofErr w:type="spellStart"/>
      <w:r>
        <w:rPr>
          <w:rFonts w:ascii="Arial" w:hAnsi="Arial"/>
          <w:sz w:val="24"/>
          <w:szCs w:val="24"/>
        </w:rPr>
        <w:t>recognised</w:t>
      </w:r>
      <w:proofErr w:type="spellEnd"/>
      <w:r>
        <w:rPr>
          <w:rFonts w:ascii="Arial" w:hAnsi="Arial"/>
          <w:sz w:val="24"/>
          <w:szCs w:val="24"/>
        </w:rPr>
        <w:t xml:space="preserve"> tools for improvement and measure the progress and outcomes of improvement work using objective methods. </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Provide regular updates on the progress of projects undertaken</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Ensure that patient safety and experience is central to an</w:t>
      </w:r>
      <w:r>
        <w:rPr>
          <w:rFonts w:ascii="Arial" w:hAnsi="Arial"/>
          <w:sz w:val="24"/>
          <w:szCs w:val="24"/>
        </w:rPr>
        <w:t>y improvement work and can be demonstrated at the end of any project.</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 xml:space="preserve">Collaborate with other frontline and senior level </w:t>
      </w:r>
      <w:proofErr w:type="gramStart"/>
      <w:r>
        <w:rPr>
          <w:rFonts w:ascii="Arial" w:hAnsi="Arial"/>
          <w:sz w:val="24"/>
          <w:szCs w:val="24"/>
        </w:rPr>
        <w:t>staff, who are</w:t>
      </w:r>
      <w:proofErr w:type="gramEnd"/>
      <w:r>
        <w:rPr>
          <w:rFonts w:ascii="Arial" w:hAnsi="Arial"/>
          <w:sz w:val="24"/>
          <w:szCs w:val="24"/>
        </w:rPr>
        <w:t xml:space="preserve"> delivering improvement projects in the Trust</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Demonstrate improved outcomes for patients as a result of the work under</w:t>
      </w:r>
      <w:r>
        <w:rPr>
          <w:rFonts w:ascii="Arial" w:hAnsi="Arial"/>
          <w:sz w:val="24"/>
          <w:szCs w:val="24"/>
        </w:rPr>
        <w:t>taken</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Work as part of the Trust corporate medical directorate and help to deliver its aims</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proofErr w:type="spellStart"/>
      <w:r>
        <w:rPr>
          <w:rFonts w:ascii="Arial" w:hAnsi="Arial"/>
          <w:sz w:val="24"/>
          <w:szCs w:val="24"/>
        </w:rPr>
        <w:t>Organise</w:t>
      </w:r>
      <w:proofErr w:type="spellEnd"/>
      <w:r>
        <w:rPr>
          <w:rFonts w:ascii="Arial" w:hAnsi="Arial"/>
          <w:sz w:val="24"/>
          <w:szCs w:val="24"/>
        </w:rPr>
        <w:t xml:space="preserve"> and participate fully in peer learning within LTHT, with local and regional CLFs and with Improvement Academy Fellows</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 xml:space="preserve">Formally relate activity to the </w:t>
      </w:r>
      <w:r>
        <w:rPr>
          <w:rFonts w:ascii="Arial" w:hAnsi="Arial"/>
          <w:sz w:val="24"/>
          <w:szCs w:val="24"/>
        </w:rPr>
        <w:t>NHS Leadership Academy Healthcare Leadership Model and the published standards of the Faculty of Medical Leadership and Management (FMLM)</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Meet weekly with a named Educational Supervisor and monthly with a named Leadership Supervisor to set and review pro</w:t>
      </w:r>
      <w:r>
        <w:rPr>
          <w:rFonts w:ascii="Arial" w:hAnsi="Arial"/>
          <w:sz w:val="24"/>
          <w:szCs w:val="24"/>
        </w:rPr>
        <w:t xml:space="preserve">gress towards personal goals. </w:t>
      </w:r>
    </w:p>
    <w:p w:rsidR="00A05BFC" w:rsidRDefault="00535421">
      <w:pPr>
        <w:pStyle w:val="BodyA"/>
        <w:spacing w:after="0" w:line="360" w:lineRule="auto"/>
        <w:jc w:val="both"/>
        <w:rPr>
          <w:rFonts w:ascii="Arial" w:eastAsia="Arial" w:hAnsi="Arial" w:cs="Arial"/>
          <w:sz w:val="24"/>
          <w:szCs w:val="24"/>
        </w:rPr>
      </w:pPr>
      <w:r>
        <w:rPr>
          <w:rFonts w:ascii="Arial" w:hAnsi="Arial"/>
          <w:sz w:val="24"/>
          <w:szCs w:val="24"/>
        </w:rPr>
        <w:t>•</w:t>
      </w:r>
      <w:r>
        <w:rPr>
          <w:rFonts w:ascii="Arial" w:hAnsi="Arial"/>
          <w:sz w:val="24"/>
          <w:szCs w:val="24"/>
        </w:rPr>
        <w:tab/>
      </w:r>
      <w:r>
        <w:rPr>
          <w:rFonts w:ascii="Arial" w:hAnsi="Arial"/>
          <w:sz w:val="24"/>
          <w:szCs w:val="24"/>
        </w:rPr>
        <w:t>Produce a report of the year</w:t>
      </w:r>
      <w:r>
        <w:rPr>
          <w:rFonts w:ascii="Arial" w:hAnsi="Arial"/>
          <w:sz w:val="24"/>
          <w:szCs w:val="24"/>
        </w:rPr>
        <w:t>’</w:t>
      </w:r>
      <w:r>
        <w:rPr>
          <w:rFonts w:ascii="Arial" w:hAnsi="Arial"/>
          <w:sz w:val="24"/>
          <w:szCs w:val="24"/>
        </w:rPr>
        <w:t>s activities, outcomes and development.  This may include reflections on responses in assessment tools, such as 360 feedback, and insights into personal development, gained from mentoring, super</w:t>
      </w:r>
      <w:r>
        <w:rPr>
          <w:rFonts w:ascii="Arial" w:hAnsi="Arial"/>
          <w:sz w:val="24"/>
          <w:szCs w:val="24"/>
        </w:rPr>
        <w:t>vision and coaching.</w:t>
      </w:r>
    </w:p>
    <w:p w:rsidR="00A05BFC" w:rsidRDefault="00A05BFC">
      <w:pPr>
        <w:pStyle w:val="BodyA"/>
        <w:spacing w:after="0" w:line="360" w:lineRule="auto"/>
        <w:jc w:val="both"/>
        <w:rPr>
          <w:rFonts w:ascii="Arial" w:eastAsia="Arial" w:hAnsi="Arial" w:cs="Arial"/>
          <w:sz w:val="24"/>
          <w:szCs w:val="24"/>
        </w:rPr>
      </w:pPr>
    </w:p>
    <w:p w:rsidR="00A05BFC" w:rsidRDefault="00A05BFC">
      <w:pPr>
        <w:pStyle w:val="BodyA"/>
        <w:spacing w:after="0" w:line="360" w:lineRule="auto"/>
        <w:jc w:val="both"/>
        <w:rPr>
          <w:rFonts w:ascii="Arial" w:eastAsia="Arial" w:hAnsi="Arial" w:cs="Arial"/>
          <w:b/>
          <w:bCs/>
          <w:sz w:val="24"/>
          <w:szCs w:val="24"/>
        </w:rPr>
      </w:pPr>
    </w:p>
    <w:p w:rsidR="00592DEA" w:rsidRDefault="00592DEA">
      <w:pPr>
        <w:pStyle w:val="BodyA"/>
        <w:spacing w:after="0" w:line="360" w:lineRule="auto"/>
        <w:ind w:left="3"/>
        <w:rPr>
          <w:rFonts w:ascii="Arial" w:hAnsi="Arial"/>
          <w:b/>
          <w:bCs/>
          <w:sz w:val="24"/>
          <w:szCs w:val="24"/>
        </w:rPr>
      </w:pPr>
    </w:p>
    <w:p w:rsidR="00592DEA" w:rsidRDefault="00592DEA">
      <w:pPr>
        <w:pStyle w:val="BodyA"/>
        <w:spacing w:after="0" w:line="360" w:lineRule="auto"/>
        <w:ind w:left="3"/>
        <w:rPr>
          <w:rFonts w:ascii="Arial" w:hAnsi="Arial"/>
          <w:b/>
          <w:bCs/>
          <w:sz w:val="24"/>
          <w:szCs w:val="24"/>
        </w:rPr>
      </w:pPr>
    </w:p>
    <w:p w:rsidR="00A05BFC" w:rsidRDefault="00535421">
      <w:pPr>
        <w:pStyle w:val="BodyA"/>
        <w:spacing w:after="0" w:line="360" w:lineRule="auto"/>
        <w:ind w:left="3"/>
        <w:rPr>
          <w:rFonts w:ascii="Arial" w:eastAsia="Arial" w:hAnsi="Arial" w:cs="Arial"/>
          <w:b/>
          <w:bCs/>
          <w:sz w:val="24"/>
          <w:szCs w:val="24"/>
        </w:rPr>
      </w:pPr>
      <w:r>
        <w:rPr>
          <w:rFonts w:ascii="Arial" w:hAnsi="Arial"/>
          <w:b/>
          <w:bCs/>
          <w:sz w:val="24"/>
          <w:szCs w:val="24"/>
        </w:rPr>
        <w:t>General Duties and Description of a Clinical Leadership Fellowship Post in LTHT</w:t>
      </w:r>
    </w:p>
    <w:p w:rsidR="00A05BFC" w:rsidRDefault="00A05BFC">
      <w:pPr>
        <w:pStyle w:val="BodyA"/>
        <w:spacing w:after="0" w:line="360" w:lineRule="auto"/>
        <w:ind w:left="3"/>
        <w:rPr>
          <w:rFonts w:ascii="Arial" w:eastAsia="Arial" w:hAnsi="Arial" w:cs="Arial"/>
          <w:sz w:val="24"/>
          <w:szCs w:val="24"/>
        </w:rPr>
      </w:pPr>
    </w:p>
    <w:p w:rsidR="00A05BFC" w:rsidRDefault="00535421">
      <w:pPr>
        <w:pStyle w:val="BodyA"/>
        <w:spacing w:line="360" w:lineRule="auto"/>
        <w:rPr>
          <w:rFonts w:ascii="Arial" w:eastAsia="Arial" w:hAnsi="Arial" w:cs="Arial"/>
          <w:sz w:val="24"/>
          <w:szCs w:val="24"/>
        </w:rPr>
      </w:pPr>
      <w:r>
        <w:rPr>
          <w:rFonts w:ascii="Arial" w:hAnsi="Arial"/>
          <w:sz w:val="24"/>
          <w:szCs w:val="24"/>
        </w:rPr>
        <w:t>As a member of the Corporate Medical Directorate, the CLF will have opportunities to work with, and learn from, a wide range of senior clinical and non-</w:t>
      </w:r>
      <w:r>
        <w:rPr>
          <w:rFonts w:ascii="Arial" w:hAnsi="Arial"/>
          <w:sz w:val="24"/>
          <w:szCs w:val="24"/>
        </w:rPr>
        <w:t>clinical leaders, who will support you to develop and implement your own projects that improve quality, leadership, medical/clinical engagement and management in the trust and wider community. The Fellow will have the opportunity to understand how the mana</w:t>
      </w:r>
      <w:r>
        <w:rPr>
          <w:rFonts w:ascii="Arial" w:hAnsi="Arial"/>
          <w:sz w:val="24"/>
          <w:szCs w:val="24"/>
        </w:rPr>
        <w:t xml:space="preserve">gerial structure in a large Teaching Hospital Trust is </w:t>
      </w:r>
      <w:proofErr w:type="spellStart"/>
      <w:r>
        <w:rPr>
          <w:rFonts w:ascii="Arial" w:hAnsi="Arial"/>
          <w:sz w:val="24"/>
          <w:szCs w:val="24"/>
        </w:rPr>
        <w:t>utilised</w:t>
      </w:r>
      <w:proofErr w:type="spellEnd"/>
      <w:r>
        <w:rPr>
          <w:rFonts w:ascii="Arial" w:hAnsi="Arial"/>
          <w:sz w:val="24"/>
          <w:szCs w:val="24"/>
        </w:rPr>
        <w:t xml:space="preserve"> to develop change culture. They will additionally benefit from the peer-support of past and present CLFs, the Chief Registrar and the Junior Doctor Body (which is a formal part of the trust</w:t>
      </w:r>
      <w:r>
        <w:rPr>
          <w:rFonts w:ascii="Arial" w:hAnsi="Arial"/>
          <w:sz w:val="24"/>
          <w:szCs w:val="24"/>
        </w:rPr>
        <w:t>’</w:t>
      </w:r>
      <w:r>
        <w:rPr>
          <w:rFonts w:ascii="Arial" w:hAnsi="Arial"/>
          <w:sz w:val="24"/>
          <w:szCs w:val="24"/>
          <w:lang w:val="fr-FR"/>
        </w:rPr>
        <w:t xml:space="preserve">s </w:t>
      </w:r>
      <w:proofErr w:type="spellStart"/>
      <w:r>
        <w:rPr>
          <w:rFonts w:ascii="Arial" w:hAnsi="Arial"/>
          <w:sz w:val="24"/>
          <w:szCs w:val="24"/>
          <w:lang w:val="fr-FR"/>
        </w:rPr>
        <w:t>medical</w:t>
      </w:r>
      <w:proofErr w:type="spellEnd"/>
      <w:r>
        <w:rPr>
          <w:rFonts w:ascii="Arial" w:hAnsi="Arial"/>
          <w:sz w:val="24"/>
          <w:szCs w:val="24"/>
          <w:lang w:val="fr-FR"/>
        </w:rPr>
        <w:t xml:space="preserve"> engagement structure).</w:t>
      </w:r>
    </w:p>
    <w:p w:rsidR="00A05BFC" w:rsidRDefault="00535421">
      <w:pPr>
        <w:pStyle w:val="BodyA"/>
        <w:spacing w:line="360" w:lineRule="auto"/>
        <w:rPr>
          <w:rFonts w:ascii="Arial" w:eastAsia="Arial" w:hAnsi="Arial" w:cs="Arial"/>
          <w:sz w:val="24"/>
          <w:szCs w:val="24"/>
        </w:rPr>
      </w:pPr>
      <w:r>
        <w:rPr>
          <w:rFonts w:ascii="Arial" w:hAnsi="Arial"/>
          <w:sz w:val="24"/>
          <w:szCs w:val="24"/>
        </w:rPr>
        <w:t xml:space="preserve">The Fellow will work alongside other CLFs on a number of collaborative projects including editing the </w:t>
      </w:r>
      <w:r>
        <w:rPr>
          <w:rFonts w:ascii="Arial" w:hAnsi="Arial"/>
          <w:sz w:val="24"/>
          <w:szCs w:val="24"/>
        </w:rPr>
        <w:t>‘</w:t>
      </w:r>
      <w:r>
        <w:rPr>
          <w:rFonts w:ascii="Arial" w:hAnsi="Arial"/>
          <w:sz w:val="24"/>
          <w:szCs w:val="24"/>
        </w:rPr>
        <w:t>Doctors</w:t>
      </w:r>
      <w:r>
        <w:rPr>
          <w:rFonts w:ascii="Arial" w:hAnsi="Arial"/>
          <w:sz w:val="24"/>
          <w:szCs w:val="24"/>
        </w:rPr>
        <w:t xml:space="preserve">’ </w:t>
      </w:r>
      <w:r>
        <w:rPr>
          <w:rFonts w:ascii="Arial" w:hAnsi="Arial"/>
          <w:sz w:val="24"/>
          <w:szCs w:val="24"/>
        </w:rPr>
        <w:t>Digest</w:t>
      </w:r>
      <w:r>
        <w:rPr>
          <w:rFonts w:ascii="Arial" w:hAnsi="Arial"/>
          <w:sz w:val="24"/>
          <w:szCs w:val="24"/>
        </w:rPr>
        <w:t>’</w:t>
      </w:r>
      <w:r>
        <w:rPr>
          <w:rFonts w:ascii="Arial" w:hAnsi="Arial"/>
          <w:sz w:val="24"/>
          <w:szCs w:val="24"/>
        </w:rPr>
        <w:t xml:space="preserve">, a quarterly educational newsletter for junior doctors within the trust. They will plan and host the Junior Doctor Awards, a celebration of the excellence within our junior doctors. </w:t>
      </w:r>
    </w:p>
    <w:p w:rsidR="00A05BFC" w:rsidRDefault="00535421">
      <w:pPr>
        <w:pStyle w:val="BodyA"/>
        <w:spacing w:line="360" w:lineRule="auto"/>
        <w:rPr>
          <w:rFonts w:ascii="Arial" w:eastAsia="Arial" w:hAnsi="Arial" w:cs="Arial"/>
          <w:sz w:val="24"/>
          <w:szCs w:val="24"/>
        </w:rPr>
      </w:pPr>
      <w:r>
        <w:rPr>
          <w:rFonts w:ascii="Arial" w:hAnsi="Arial"/>
          <w:sz w:val="24"/>
          <w:szCs w:val="24"/>
        </w:rPr>
        <w:t xml:space="preserve">The Fellow will be supported in setting and achieving </w:t>
      </w:r>
      <w:proofErr w:type="gramStart"/>
      <w:r>
        <w:rPr>
          <w:rFonts w:ascii="Arial" w:hAnsi="Arial"/>
          <w:sz w:val="24"/>
          <w:szCs w:val="24"/>
        </w:rPr>
        <w:t>their own</w:t>
      </w:r>
      <w:proofErr w:type="gramEnd"/>
      <w:r>
        <w:rPr>
          <w:rFonts w:ascii="Arial" w:hAnsi="Arial"/>
          <w:sz w:val="24"/>
          <w:szCs w:val="24"/>
        </w:rPr>
        <w:t xml:space="preserve"> goals, a</w:t>
      </w:r>
      <w:r>
        <w:rPr>
          <w:rFonts w:ascii="Arial" w:hAnsi="Arial"/>
          <w:sz w:val="24"/>
          <w:szCs w:val="24"/>
        </w:rPr>
        <w:t>ttending weekly Educational Supervisor and monthly Leadership Supervisor meetings. They will be expected to demonstrate how their role within a hospital specialty fits in the wider NHS structure, including commissioning, healthcare monitoring and regulatio</w:t>
      </w:r>
      <w:r>
        <w:rPr>
          <w:rFonts w:ascii="Arial" w:hAnsi="Arial"/>
          <w:sz w:val="24"/>
          <w:szCs w:val="24"/>
        </w:rPr>
        <w:t>n and patient advocacy.</w:t>
      </w:r>
      <w:r>
        <w:rPr>
          <w:sz w:val="24"/>
          <w:szCs w:val="24"/>
        </w:rPr>
        <w:t xml:space="preserve"> </w:t>
      </w:r>
      <w:r>
        <w:rPr>
          <w:rFonts w:ascii="Arial" w:hAnsi="Arial"/>
          <w:sz w:val="24"/>
          <w:szCs w:val="24"/>
        </w:rPr>
        <w:t xml:space="preserve"> Within this, also develop self-awareness, and time management skills outside of your previous job plan experiences.</w:t>
      </w:r>
    </w:p>
    <w:p w:rsidR="00A05BFC" w:rsidRDefault="00535421">
      <w:pPr>
        <w:pStyle w:val="BodyA"/>
        <w:spacing w:before="100" w:after="100" w:line="360" w:lineRule="auto"/>
        <w:rPr>
          <w:rFonts w:ascii="Arial" w:eastAsia="Arial" w:hAnsi="Arial" w:cs="Arial"/>
          <w:sz w:val="24"/>
          <w:szCs w:val="24"/>
        </w:rPr>
      </w:pPr>
      <w:r>
        <w:rPr>
          <w:rFonts w:ascii="Arial" w:hAnsi="Arial"/>
          <w:sz w:val="24"/>
          <w:szCs w:val="24"/>
        </w:rPr>
        <w:t xml:space="preserve">There is a wide range of educational and developmental opportunities provided by the Future Leaders </w:t>
      </w:r>
      <w:proofErr w:type="spellStart"/>
      <w:r>
        <w:rPr>
          <w:rFonts w:ascii="Arial" w:hAnsi="Arial"/>
          <w:sz w:val="24"/>
          <w:szCs w:val="24"/>
        </w:rPr>
        <w:t>Programme</w:t>
      </w:r>
      <w:proofErr w:type="spellEnd"/>
      <w:r>
        <w:rPr>
          <w:rFonts w:ascii="Arial" w:hAnsi="Arial"/>
          <w:sz w:val="24"/>
          <w:szCs w:val="24"/>
        </w:rPr>
        <w:t xml:space="preserve">, </w:t>
      </w:r>
      <w:r>
        <w:rPr>
          <w:rFonts w:ascii="Arial" w:hAnsi="Arial"/>
          <w:sz w:val="24"/>
          <w:szCs w:val="24"/>
        </w:rPr>
        <w:t>which is a mandatory component of the year. The Fellow will also be expected to undertake a fully-funded academic component, such as a Postgraduate Certificate, with a leadership component. The knowledge and skills they learn will help them become an effec</w:t>
      </w:r>
      <w:r>
        <w:rPr>
          <w:rFonts w:ascii="Arial" w:hAnsi="Arial"/>
          <w:sz w:val="24"/>
          <w:szCs w:val="24"/>
        </w:rPr>
        <w:t>tive leader in the context of a changing healthcare system.  This is a unique opportunity to hone and develop their leadership skills, whilst influencing system-wide health care delivery in one of the most vibrant, forward thinking city-regions in the UK.</w:t>
      </w:r>
    </w:p>
    <w:p w:rsidR="00A05BFC" w:rsidRDefault="00535421">
      <w:pPr>
        <w:pStyle w:val="BodyA"/>
        <w:spacing w:before="100" w:after="100" w:line="360" w:lineRule="auto"/>
        <w:rPr>
          <w:rFonts w:ascii="Arial" w:eastAsia="Arial" w:hAnsi="Arial" w:cs="Arial"/>
          <w:sz w:val="24"/>
          <w:szCs w:val="24"/>
        </w:rPr>
      </w:pPr>
      <w:r>
        <w:rPr>
          <w:rFonts w:ascii="Arial" w:hAnsi="Arial"/>
          <w:sz w:val="24"/>
          <w:szCs w:val="24"/>
        </w:rPr>
        <w:t xml:space="preserve">Other optional opportunities include: </w:t>
      </w:r>
    </w:p>
    <w:p w:rsidR="00A05BFC" w:rsidRDefault="00535421">
      <w:pPr>
        <w:pStyle w:val="ListParagraph"/>
        <w:numPr>
          <w:ilvl w:val="0"/>
          <w:numId w:val="4"/>
        </w:numPr>
        <w:spacing w:before="100" w:after="100" w:line="360" w:lineRule="auto"/>
        <w:rPr>
          <w:rFonts w:ascii="Arial" w:eastAsia="Arial" w:hAnsi="Arial" w:cs="Arial"/>
          <w:sz w:val="24"/>
          <w:szCs w:val="24"/>
        </w:rPr>
      </w:pPr>
      <w:r>
        <w:rPr>
          <w:rFonts w:ascii="Arial" w:hAnsi="Arial"/>
          <w:sz w:val="24"/>
          <w:szCs w:val="24"/>
        </w:rPr>
        <w:t xml:space="preserve">Participating in the </w:t>
      </w:r>
      <w:r>
        <w:rPr>
          <w:rFonts w:ascii="Arial" w:hAnsi="Arial"/>
          <w:sz w:val="24"/>
          <w:szCs w:val="24"/>
        </w:rPr>
        <w:t>‘</w:t>
      </w:r>
      <w:r>
        <w:rPr>
          <w:rFonts w:ascii="Arial" w:hAnsi="Arial"/>
          <w:sz w:val="24"/>
          <w:szCs w:val="24"/>
        </w:rPr>
        <w:t>Walk in my Shoes</w:t>
      </w:r>
      <w:r>
        <w:rPr>
          <w:rFonts w:ascii="Arial" w:hAnsi="Arial"/>
          <w:sz w:val="24"/>
          <w:szCs w:val="24"/>
        </w:rPr>
        <w:t xml:space="preserve">’ </w:t>
      </w:r>
      <w:proofErr w:type="spellStart"/>
      <w:r>
        <w:rPr>
          <w:rFonts w:ascii="Arial" w:hAnsi="Arial"/>
          <w:sz w:val="24"/>
          <w:szCs w:val="24"/>
        </w:rPr>
        <w:t>programme</w:t>
      </w:r>
      <w:proofErr w:type="spellEnd"/>
      <w:r>
        <w:rPr>
          <w:rFonts w:ascii="Arial" w:hAnsi="Arial"/>
          <w:sz w:val="24"/>
          <w:szCs w:val="24"/>
        </w:rPr>
        <w:t>, to spend meaningful periods of time learning from Chief Medical Officer, Executive team and CSU General Managers.</w:t>
      </w:r>
    </w:p>
    <w:p w:rsidR="00A05BFC" w:rsidRDefault="00535421">
      <w:pPr>
        <w:pStyle w:val="ListParagraph"/>
        <w:numPr>
          <w:ilvl w:val="0"/>
          <w:numId w:val="4"/>
        </w:numPr>
        <w:spacing w:before="100" w:after="100" w:line="360" w:lineRule="auto"/>
        <w:rPr>
          <w:rFonts w:ascii="Arial" w:eastAsia="Arial" w:hAnsi="Arial" w:cs="Arial"/>
          <w:sz w:val="24"/>
          <w:szCs w:val="24"/>
        </w:rPr>
      </w:pPr>
      <w:r>
        <w:rPr>
          <w:rFonts w:ascii="Arial" w:hAnsi="Arial"/>
          <w:sz w:val="24"/>
          <w:szCs w:val="24"/>
        </w:rPr>
        <w:t>Gaining insight into trust governance, leadership an</w:t>
      </w:r>
      <w:r>
        <w:rPr>
          <w:rFonts w:ascii="Arial" w:hAnsi="Arial"/>
          <w:sz w:val="24"/>
          <w:szCs w:val="24"/>
        </w:rPr>
        <w:t>d structure and how their role is emerging within the trust.</w:t>
      </w:r>
    </w:p>
    <w:p w:rsidR="00A05BFC" w:rsidRDefault="00535421">
      <w:pPr>
        <w:pStyle w:val="ListParagraph"/>
        <w:numPr>
          <w:ilvl w:val="0"/>
          <w:numId w:val="4"/>
        </w:numPr>
        <w:spacing w:before="100" w:after="100" w:line="360" w:lineRule="auto"/>
        <w:rPr>
          <w:rFonts w:ascii="Arial" w:eastAsia="Arial" w:hAnsi="Arial" w:cs="Arial"/>
          <w:sz w:val="24"/>
          <w:szCs w:val="24"/>
        </w:rPr>
      </w:pPr>
      <w:r>
        <w:rPr>
          <w:rFonts w:ascii="Arial" w:hAnsi="Arial"/>
          <w:sz w:val="24"/>
          <w:szCs w:val="24"/>
        </w:rPr>
        <w:t>Empowering and collaborating with frontline clinical teams to achieve tangible improvements.</w:t>
      </w:r>
    </w:p>
    <w:p w:rsidR="00A05BFC" w:rsidRDefault="00535421">
      <w:pPr>
        <w:pStyle w:val="ListParagraph"/>
        <w:numPr>
          <w:ilvl w:val="0"/>
          <w:numId w:val="4"/>
        </w:numPr>
        <w:spacing w:before="100" w:after="100" w:line="360" w:lineRule="auto"/>
        <w:rPr>
          <w:rFonts w:ascii="Arial" w:eastAsia="Arial" w:hAnsi="Arial" w:cs="Arial"/>
          <w:sz w:val="24"/>
          <w:szCs w:val="24"/>
        </w:rPr>
      </w:pPr>
      <w:r>
        <w:rPr>
          <w:rFonts w:ascii="Arial" w:hAnsi="Arial"/>
          <w:sz w:val="24"/>
          <w:szCs w:val="24"/>
        </w:rPr>
        <w:t>Investigating serious clinical incidents, and supporting our colleagues through difficult times.</w:t>
      </w:r>
    </w:p>
    <w:p w:rsidR="00A05BFC" w:rsidRDefault="00535421">
      <w:pPr>
        <w:pStyle w:val="ListParagraph"/>
        <w:numPr>
          <w:ilvl w:val="0"/>
          <w:numId w:val="4"/>
        </w:numPr>
        <w:spacing w:before="100" w:after="100" w:line="360" w:lineRule="auto"/>
        <w:rPr>
          <w:rFonts w:ascii="Arial" w:eastAsia="Arial" w:hAnsi="Arial" w:cs="Arial"/>
          <w:sz w:val="24"/>
          <w:szCs w:val="24"/>
        </w:rPr>
      </w:pPr>
      <w:proofErr w:type="spellStart"/>
      <w:r>
        <w:rPr>
          <w:rFonts w:ascii="Arial" w:hAnsi="Arial"/>
          <w:sz w:val="24"/>
          <w:szCs w:val="24"/>
        </w:rPr>
        <w:t>Organ</w:t>
      </w:r>
      <w:r>
        <w:rPr>
          <w:rFonts w:ascii="Arial" w:hAnsi="Arial"/>
          <w:sz w:val="24"/>
          <w:szCs w:val="24"/>
        </w:rPr>
        <w:t>ising</w:t>
      </w:r>
      <w:proofErr w:type="spellEnd"/>
      <w:r>
        <w:rPr>
          <w:rFonts w:ascii="Arial" w:hAnsi="Arial"/>
          <w:sz w:val="24"/>
          <w:szCs w:val="24"/>
        </w:rPr>
        <w:t xml:space="preserve"> leadership events, as well as connecting with the University of Leeds to support leadership development in our most junior colleagues.  </w:t>
      </w:r>
    </w:p>
    <w:p w:rsidR="00A05BFC" w:rsidRDefault="00535421">
      <w:pPr>
        <w:pStyle w:val="ListParagraph"/>
        <w:numPr>
          <w:ilvl w:val="0"/>
          <w:numId w:val="4"/>
        </w:numPr>
        <w:spacing w:before="100" w:after="100" w:line="360" w:lineRule="auto"/>
        <w:rPr>
          <w:rFonts w:ascii="Arial" w:eastAsia="Arial" w:hAnsi="Arial" w:cs="Arial"/>
          <w:sz w:val="24"/>
          <w:szCs w:val="24"/>
        </w:rPr>
      </w:pPr>
      <w:r>
        <w:rPr>
          <w:rFonts w:ascii="Arial" w:hAnsi="Arial"/>
          <w:sz w:val="24"/>
          <w:szCs w:val="24"/>
        </w:rPr>
        <w:t>Redesigning new Clinical Leadership Fellow posts.</w:t>
      </w:r>
    </w:p>
    <w:p w:rsidR="00A05BFC" w:rsidRDefault="00535421">
      <w:pPr>
        <w:pStyle w:val="ListParagraph"/>
        <w:numPr>
          <w:ilvl w:val="0"/>
          <w:numId w:val="4"/>
        </w:numPr>
        <w:spacing w:before="100" w:after="100" w:line="360" w:lineRule="auto"/>
        <w:rPr>
          <w:rFonts w:ascii="Arial" w:eastAsia="Arial" w:hAnsi="Arial" w:cs="Arial"/>
          <w:sz w:val="24"/>
          <w:szCs w:val="24"/>
        </w:rPr>
      </w:pPr>
      <w:r>
        <w:rPr>
          <w:rFonts w:ascii="Arial" w:hAnsi="Arial"/>
          <w:sz w:val="24"/>
          <w:szCs w:val="24"/>
        </w:rPr>
        <w:t xml:space="preserve">Gaining a deeper understanding of achieving </w:t>
      </w:r>
      <w:proofErr w:type="spellStart"/>
      <w:r>
        <w:rPr>
          <w:rFonts w:ascii="Arial" w:hAnsi="Arial"/>
          <w:sz w:val="24"/>
          <w:szCs w:val="24"/>
        </w:rPr>
        <w:t>behaviour</w:t>
      </w:r>
      <w:proofErr w:type="spellEnd"/>
      <w:r>
        <w:rPr>
          <w:rFonts w:ascii="Arial" w:hAnsi="Arial"/>
          <w:sz w:val="24"/>
          <w:szCs w:val="24"/>
        </w:rPr>
        <w:t xml:space="preserve"> change wi</w:t>
      </w:r>
      <w:r>
        <w:rPr>
          <w:rFonts w:ascii="Arial" w:hAnsi="Arial"/>
          <w:sz w:val="24"/>
          <w:szCs w:val="24"/>
        </w:rPr>
        <w:t xml:space="preserve">thin a large healthcare </w:t>
      </w:r>
      <w:proofErr w:type="spellStart"/>
      <w:r>
        <w:rPr>
          <w:rFonts w:ascii="Arial" w:hAnsi="Arial"/>
          <w:sz w:val="24"/>
          <w:szCs w:val="24"/>
        </w:rPr>
        <w:t>organisation</w:t>
      </w:r>
      <w:proofErr w:type="spellEnd"/>
      <w:r>
        <w:rPr>
          <w:rFonts w:ascii="Arial" w:hAnsi="Arial"/>
          <w:sz w:val="24"/>
          <w:szCs w:val="24"/>
        </w:rPr>
        <w:t>.</w:t>
      </w:r>
    </w:p>
    <w:p w:rsidR="00A05BFC" w:rsidRPr="00592DEA" w:rsidRDefault="00535421">
      <w:pPr>
        <w:pStyle w:val="ListParagraph"/>
        <w:numPr>
          <w:ilvl w:val="0"/>
          <w:numId w:val="4"/>
        </w:numPr>
        <w:spacing w:before="100" w:after="100" w:line="360" w:lineRule="auto"/>
        <w:rPr>
          <w:rFonts w:ascii="Arial" w:eastAsia="Arial" w:hAnsi="Arial" w:cs="Arial"/>
          <w:sz w:val="24"/>
          <w:szCs w:val="24"/>
        </w:rPr>
      </w:pPr>
      <w:r>
        <w:rPr>
          <w:rFonts w:ascii="Arial" w:hAnsi="Arial"/>
          <w:sz w:val="24"/>
          <w:szCs w:val="24"/>
        </w:rPr>
        <w:t xml:space="preserve">Participate in the Lean for Leaders </w:t>
      </w:r>
      <w:proofErr w:type="spellStart"/>
      <w:r>
        <w:rPr>
          <w:rFonts w:ascii="Arial" w:hAnsi="Arial"/>
          <w:sz w:val="24"/>
          <w:szCs w:val="24"/>
        </w:rPr>
        <w:t>programme</w:t>
      </w:r>
      <w:proofErr w:type="spellEnd"/>
      <w:r>
        <w:rPr>
          <w:rFonts w:ascii="Arial" w:hAnsi="Arial"/>
          <w:sz w:val="24"/>
          <w:szCs w:val="24"/>
        </w:rPr>
        <w:t>.</w:t>
      </w:r>
    </w:p>
    <w:p w:rsidR="00592DEA" w:rsidRDefault="00592DEA" w:rsidP="00592DEA">
      <w:pPr>
        <w:spacing w:before="100" w:after="100" w:line="360" w:lineRule="auto"/>
        <w:rPr>
          <w:rFonts w:ascii="Arial" w:eastAsia="Arial" w:hAnsi="Arial" w:cs="Arial"/>
        </w:rPr>
      </w:pPr>
    </w:p>
    <w:p w:rsidR="00592DEA" w:rsidRDefault="00592DEA" w:rsidP="00592DEA">
      <w:pPr>
        <w:spacing w:line="330" w:lineRule="atLeast"/>
        <w:rPr>
          <w:rFonts w:ascii="Arial" w:eastAsia="Times New Roman" w:hAnsi="Arial" w:cs="Arial"/>
          <w:b/>
          <w:bCs/>
          <w:color w:val="212121"/>
          <w:lang w:eastAsia="en-GB"/>
        </w:rPr>
      </w:pPr>
      <w:r w:rsidRPr="00883110">
        <w:rPr>
          <w:rFonts w:ascii="Arial" w:eastAsia="Times New Roman" w:hAnsi="Arial" w:cs="Arial"/>
          <w:b/>
          <w:bCs/>
          <w:color w:val="212121"/>
          <w:lang w:eastAsia="en-GB"/>
        </w:rPr>
        <w:t>Personal Development</w:t>
      </w:r>
    </w:p>
    <w:p w:rsidR="00592DEA" w:rsidRPr="00883110" w:rsidRDefault="00592DEA" w:rsidP="00592DEA">
      <w:pPr>
        <w:spacing w:line="330" w:lineRule="atLeast"/>
        <w:rPr>
          <w:rFonts w:ascii="Calibri" w:eastAsia="Times New Roman" w:hAnsi="Calibri" w:cs="Calibri"/>
          <w:color w:val="212121"/>
          <w:lang w:eastAsia="en-GB"/>
        </w:rPr>
      </w:pPr>
    </w:p>
    <w:p w:rsidR="00592DEA" w:rsidRPr="00883110" w:rsidRDefault="00592DEA" w:rsidP="00592DEA">
      <w:pPr>
        <w:spacing w:line="360" w:lineRule="auto"/>
        <w:rPr>
          <w:rFonts w:ascii="Calibri" w:eastAsia="Times New Roman" w:hAnsi="Calibri" w:cs="Calibri"/>
          <w:color w:val="212121"/>
          <w:lang w:eastAsia="en-GB"/>
        </w:rPr>
      </w:pPr>
      <w:r w:rsidRPr="00883110">
        <w:rPr>
          <w:rFonts w:ascii="Arial" w:eastAsia="Times New Roman" w:hAnsi="Arial" w:cs="Arial"/>
          <w:color w:val="212121"/>
          <w:lang w:eastAsia="en-GB"/>
        </w:rPr>
        <w:t>There will be a strong focus on developing leadership skills throughout the post and the fellow will be supported both on a professional and personal level by senior leaders within the trust including; the Chief Medical Officer, Associate Medical Director for QI and the Quality Directorate. There will be opportunities to work alongside senior medical leaders to understand their roles and leadership styles. Through collaboration with</w:t>
      </w:r>
      <w:r>
        <w:rPr>
          <w:rFonts w:ascii="Arial" w:eastAsia="Times New Roman" w:hAnsi="Arial" w:cs="Arial"/>
          <w:color w:val="212121"/>
          <w:lang w:eastAsia="en-GB"/>
        </w:rPr>
        <w:t xml:space="preserve"> staff,</w:t>
      </w:r>
      <w:r w:rsidRPr="00883110">
        <w:rPr>
          <w:rFonts w:ascii="Arial" w:eastAsia="Times New Roman" w:hAnsi="Arial" w:cs="Arial"/>
          <w:color w:val="212121"/>
          <w:lang w:eastAsia="en-GB"/>
        </w:rPr>
        <w:t xml:space="preserve"> our patients, </w:t>
      </w:r>
      <w:r>
        <w:rPr>
          <w:rFonts w:ascii="Arial" w:eastAsia="Times New Roman" w:hAnsi="Arial" w:cs="Arial"/>
          <w:color w:val="212121"/>
          <w:lang w:eastAsia="en-GB"/>
        </w:rPr>
        <w:t xml:space="preserve">and learning opportunities </w:t>
      </w:r>
      <w:r w:rsidRPr="00883110">
        <w:rPr>
          <w:rFonts w:ascii="Arial" w:eastAsia="Times New Roman" w:hAnsi="Arial" w:cs="Arial"/>
          <w:color w:val="212121"/>
          <w:lang w:eastAsia="en-GB"/>
        </w:rPr>
        <w:t xml:space="preserve">the fellow will be encouraged to develop their own leadership skills. </w:t>
      </w:r>
    </w:p>
    <w:p w:rsidR="00592DEA" w:rsidRPr="00883110" w:rsidRDefault="00592DEA" w:rsidP="00592DEA">
      <w:pPr>
        <w:spacing w:line="330" w:lineRule="atLeast"/>
        <w:rPr>
          <w:rFonts w:ascii="Calibri" w:eastAsia="Times New Roman" w:hAnsi="Calibri" w:cs="Calibri"/>
          <w:color w:val="212121"/>
          <w:lang w:eastAsia="en-GB"/>
        </w:rPr>
      </w:pPr>
      <w:r w:rsidRPr="00883110">
        <w:rPr>
          <w:rFonts w:ascii="Arial" w:eastAsia="Times New Roman" w:hAnsi="Arial" w:cs="Arial"/>
          <w:b/>
          <w:bCs/>
          <w:color w:val="212121"/>
          <w:lang w:eastAsia="en-GB"/>
        </w:rPr>
        <w:t> </w:t>
      </w:r>
    </w:p>
    <w:p w:rsidR="00592DEA" w:rsidRDefault="00592DEA" w:rsidP="00592DEA">
      <w:pPr>
        <w:spacing w:line="330" w:lineRule="atLeast"/>
        <w:rPr>
          <w:rFonts w:ascii="Arial" w:eastAsia="Times New Roman" w:hAnsi="Arial" w:cs="Arial"/>
          <w:b/>
          <w:bCs/>
          <w:color w:val="212121"/>
          <w:lang w:eastAsia="en-GB"/>
        </w:rPr>
      </w:pPr>
      <w:r w:rsidRPr="00883110">
        <w:rPr>
          <w:rFonts w:ascii="Arial" w:eastAsia="Times New Roman" w:hAnsi="Arial" w:cs="Arial"/>
          <w:b/>
          <w:bCs/>
          <w:color w:val="212121"/>
          <w:lang w:eastAsia="en-GB"/>
        </w:rPr>
        <w:t>Evidence from previous Fellows;</w:t>
      </w:r>
    </w:p>
    <w:p w:rsidR="00592DEA" w:rsidRPr="00883110" w:rsidRDefault="00592DEA" w:rsidP="00592DEA">
      <w:pPr>
        <w:spacing w:line="330" w:lineRule="atLeast"/>
        <w:rPr>
          <w:rFonts w:ascii="Calibri" w:eastAsia="Times New Roman" w:hAnsi="Calibri" w:cs="Calibri"/>
          <w:color w:val="212121"/>
          <w:lang w:eastAsia="en-GB"/>
        </w:rPr>
      </w:pPr>
    </w:p>
    <w:p w:rsidR="00592DEA" w:rsidRDefault="00592DEA" w:rsidP="00592DEA">
      <w:pPr>
        <w:spacing w:line="360" w:lineRule="auto"/>
        <w:rPr>
          <w:rFonts w:ascii="Arial" w:eastAsia="Times New Roman" w:hAnsi="Arial" w:cs="Arial"/>
          <w:color w:val="212121"/>
          <w:lang w:eastAsia="en-GB"/>
        </w:rPr>
      </w:pPr>
      <w:r w:rsidRPr="00883110">
        <w:rPr>
          <w:rFonts w:ascii="Arial" w:eastAsia="Times New Roman" w:hAnsi="Arial" w:cs="Arial"/>
          <w:color w:val="212121"/>
          <w:lang w:eastAsia="en-GB"/>
        </w:rPr>
        <w:t xml:space="preserve">LTHT has a proven track record in </w:t>
      </w:r>
      <w:proofErr w:type="spellStart"/>
      <w:r w:rsidRPr="00883110">
        <w:rPr>
          <w:rFonts w:ascii="Arial" w:eastAsia="Times New Roman" w:hAnsi="Arial" w:cs="Arial"/>
          <w:color w:val="212121"/>
          <w:lang w:eastAsia="en-GB"/>
        </w:rPr>
        <w:t>recognising</w:t>
      </w:r>
      <w:proofErr w:type="spellEnd"/>
      <w:r w:rsidRPr="00883110">
        <w:rPr>
          <w:rFonts w:ascii="Arial" w:eastAsia="Times New Roman" w:hAnsi="Arial" w:cs="Arial"/>
          <w:color w:val="212121"/>
          <w:lang w:eastAsia="en-GB"/>
        </w:rPr>
        <w:t xml:space="preserve"> and nurturing the talent of CLFs and over the past 5 years has successfully hosted over 25 CLFs. Previous highly successful outputs include the development of a junior doctor body/forum which has fostered and maintained vital links between junior doctors and senior Trust leaders. CLFs have also worked on nationally </w:t>
      </w:r>
      <w:proofErr w:type="spellStart"/>
      <w:r w:rsidRPr="00883110">
        <w:rPr>
          <w:rFonts w:ascii="Arial" w:eastAsia="Times New Roman" w:hAnsi="Arial" w:cs="Arial"/>
          <w:color w:val="212121"/>
          <w:lang w:eastAsia="en-GB"/>
        </w:rPr>
        <w:t>recognised</w:t>
      </w:r>
      <w:proofErr w:type="spellEnd"/>
      <w:r w:rsidRPr="00883110">
        <w:rPr>
          <w:rFonts w:ascii="Arial" w:eastAsia="Times New Roman" w:hAnsi="Arial" w:cs="Arial"/>
          <w:color w:val="212121"/>
          <w:lang w:eastAsia="en-GB"/>
        </w:rPr>
        <w:t xml:space="preserve"> patient safety </w:t>
      </w:r>
      <w:proofErr w:type="spellStart"/>
      <w:r w:rsidRPr="00883110">
        <w:rPr>
          <w:rFonts w:ascii="Arial" w:eastAsia="Times New Roman" w:hAnsi="Arial" w:cs="Arial"/>
          <w:color w:val="212121"/>
          <w:lang w:eastAsia="en-GB"/>
        </w:rPr>
        <w:t>collaboratives</w:t>
      </w:r>
      <w:proofErr w:type="spellEnd"/>
      <w:r w:rsidRPr="00883110">
        <w:rPr>
          <w:rFonts w:ascii="Arial" w:eastAsia="Times New Roman" w:hAnsi="Arial" w:cs="Arial"/>
          <w:color w:val="212121"/>
          <w:lang w:eastAsia="en-GB"/>
        </w:rPr>
        <w:t xml:space="preserve"> and led QI teams to reduce cardiac arrest calls across the trust by half. LTHT actively encourages CLF alumni build on the skills they develop as CLFs and this enable their careers to progress in new directions- for example developing and leading new clinical services, establishing Trust-wide patient safety initiatives and developing Trust wide morbidity and mortality processes- none of these outcomes would have been achieved if it hadn’t been for the Trust CLF </w:t>
      </w:r>
      <w:proofErr w:type="spellStart"/>
      <w:r w:rsidRPr="00883110">
        <w:rPr>
          <w:rFonts w:ascii="Arial" w:eastAsia="Times New Roman" w:hAnsi="Arial" w:cs="Arial"/>
          <w:color w:val="212121"/>
          <w:lang w:eastAsia="en-GB"/>
        </w:rPr>
        <w:t>programme</w:t>
      </w:r>
      <w:proofErr w:type="spellEnd"/>
      <w:r w:rsidRPr="00883110">
        <w:rPr>
          <w:rFonts w:ascii="Arial" w:eastAsia="Times New Roman" w:hAnsi="Arial" w:cs="Arial"/>
          <w:color w:val="212121"/>
          <w:lang w:eastAsia="en-GB"/>
        </w:rPr>
        <w:t>.</w:t>
      </w:r>
    </w:p>
    <w:p w:rsidR="00592DEA" w:rsidRPr="00592DEA" w:rsidRDefault="00592DEA" w:rsidP="00592DEA">
      <w:pPr>
        <w:spacing w:before="100" w:after="100" w:line="360" w:lineRule="auto"/>
        <w:rPr>
          <w:rFonts w:ascii="Arial" w:eastAsia="Arial" w:hAnsi="Arial" w:cs="Arial"/>
        </w:rPr>
      </w:pPr>
    </w:p>
    <w:p w:rsidR="00A05BFC" w:rsidRDefault="00535421">
      <w:pPr>
        <w:pStyle w:val="BodyA"/>
        <w:spacing w:before="100" w:after="100" w:line="360" w:lineRule="auto"/>
        <w:rPr>
          <w:rFonts w:ascii="Arial" w:eastAsia="Arial" w:hAnsi="Arial" w:cs="Arial"/>
          <w:b/>
          <w:bCs/>
          <w:sz w:val="24"/>
          <w:szCs w:val="24"/>
        </w:rPr>
      </w:pPr>
      <w:r>
        <w:rPr>
          <w:rFonts w:ascii="Arial" w:hAnsi="Arial"/>
          <w:b/>
          <w:bCs/>
          <w:sz w:val="24"/>
          <w:szCs w:val="24"/>
        </w:rPr>
        <w:t>The Leeds Way values</w:t>
      </w:r>
    </w:p>
    <w:p w:rsidR="00A05BFC" w:rsidRDefault="00535421">
      <w:pPr>
        <w:pStyle w:val="BodyA"/>
        <w:spacing w:line="360" w:lineRule="auto"/>
        <w:rPr>
          <w:rFonts w:ascii="Arial" w:eastAsia="Arial" w:hAnsi="Arial" w:cs="Arial"/>
          <w:sz w:val="24"/>
          <w:szCs w:val="24"/>
        </w:rPr>
      </w:pPr>
      <w:r>
        <w:rPr>
          <w:rFonts w:ascii="Arial" w:hAnsi="Arial"/>
          <w:sz w:val="24"/>
          <w:szCs w:val="24"/>
        </w:rPr>
        <w:t>The post holder will work with colleagues to ensure the delivery of high quality patient care by exemplifying and helping to embed the Leeds Way value</w:t>
      </w:r>
      <w:r>
        <w:rPr>
          <w:rFonts w:ascii="Arial" w:hAnsi="Arial"/>
          <w:sz w:val="24"/>
          <w:szCs w:val="24"/>
        </w:rPr>
        <w:t>s throughout the Trust.</w:t>
      </w:r>
    </w:p>
    <w:p w:rsidR="00A05BFC" w:rsidRDefault="00535421">
      <w:pPr>
        <w:pStyle w:val="BodyA"/>
        <w:shd w:val="clear" w:color="auto" w:fill="FFFFFF"/>
        <w:spacing w:line="360" w:lineRule="auto"/>
        <w:rPr>
          <w:rFonts w:ascii="Arial" w:eastAsia="Arial" w:hAnsi="Arial" w:cs="Arial"/>
          <w:sz w:val="24"/>
          <w:szCs w:val="24"/>
        </w:rPr>
      </w:pPr>
      <w:r>
        <w:rPr>
          <w:rFonts w:ascii="Arial" w:hAnsi="Arial"/>
          <w:sz w:val="24"/>
          <w:szCs w:val="24"/>
        </w:rPr>
        <w:t xml:space="preserve">Our values are part of what make us different from other trusts, so we see this as </w:t>
      </w:r>
      <w:proofErr w:type="gramStart"/>
      <w:r>
        <w:rPr>
          <w:rFonts w:ascii="Arial" w:hAnsi="Arial"/>
          <w:sz w:val="24"/>
          <w:szCs w:val="24"/>
        </w:rPr>
        <w:t>a strength</w:t>
      </w:r>
      <w:proofErr w:type="gramEnd"/>
      <w:r>
        <w:rPr>
          <w:rFonts w:ascii="Arial" w:hAnsi="Arial"/>
          <w:sz w:val="24"/>
          <w:szCs w:val="24"/>
        </w:rPr>
        <w:t>, as well as a responsibility. They have been developed by our staff and set out what they see as important to how we work.  Our five value</w:t>
      </w:r>
      <w:r>
        <w:rPr>
          <w:rFonts w:ascii="Arial" w:hAnsi="Arial"/>
          <w:sz w:val="24"/>
          <w:szCs w:val="24"/>
        </w:rPr>
        <w:t>s are:</w:t>
      </w:r>
    </w:p>
    <w:p w:rsidR="00A05BFC" w:rsidRDefault="00535421">
      <w:pPr>
        <w:pStyle w:val="BodyA"/>
        <w:numPr>
          <w:ilvl w:val="0"/>
          <w:numId w:val="6"/>
        </w:numPr>
        <w:shd w:val="clear" w:color="auto" w:fill="FFFFFF"/>
        <w:spacing w:after="0" w:line="360" w:lineRule="auto"/>
        <w:rPr>
          <w:rFonts w:ascii="Arial" w:eastAsia="Arial" w:hAnsi="Arial" w:cs="Arial"/>
          <w:sz w:val="24"/>
          <w:szCs w:val="24"/>
        </w:rPr>
      </w:pPr>
      <w:r>
        <w:rPr>
          <w:rFonts w:ascii="Arial" w:hAnsi="Arial"/>
          <w:sz w:val="24"/>
          <w:szCs w:val="24"/>
        </w:rPr>
        <w:t>Patient-</w:t>
      </w:r>
      <w:proofErr w:type="spellStart"/>
      <w:r>
        <w:rPr>
          <w:rFonts w:ascii="Arial" w:hAnsi="Arial"/>
          <w:sz w:val="24"/>
          <w:szCs w:val="24"/>
        </w:rPr>
        <w:t>centred</w:t>
      </w:r>
      <w:proofErr w:type="spellEnd"/>
    </w:p>
    <w:p w:rsidR="00A05BFC" w:rsidRDefault="00535421">
      <w:pPr>
        <w:pStyle w:val="BodyA"/>
        <w:numPr>
          <w:ilvl w:val="0"/>
          <w:numId w:val="6"/>
        </w:numPr>
        <w:shd w:val="clear" w:color="auto" w:fill="FFFFFF"/>
        <w:spacing w:after="0" w:line="360" w:lineRule="auto"/>
        <w:rPr>
          <w:rFonts w:ascii="Arial" w:eastAsia="Arial" w:hAnsi="Arial" w:cs="Arial"/>
          <w:sz w:val="24"/>
          <w:szCs w:val="24"/>
        </w:rPr>
      </w:pPr>
      <w:r>
        <w:rPr>
          <w:rFonts w:ascii="Arial" w:hAnsi="Arial"/>
          <w:sz w:val="24"/>
          <w:szCs w:val="24"/>
        </w:rPr>
        <w:t>Collaborative</w:t>
      </w:r>
    </w:p>
    <w:p w:rsidR="00A05BFC" w:rsidRDefault="00535421">
      <w:pPr>
        <w:pStyle w:val="BodyA"/>
        <w:numPr>
          <w:ilvl w:val="0"/>
          <w:numId w:val="6"/>
        </w:numPr>
        <w:shd w:val="clear" w:color="auto" w:fill="FFFFFF"/>
        <w:spacing w:after="0" w:line="360" w:lineRule="auto"/>
        <w:rPr>
          <w:rFonts w:ascii="Arial" w:eastAsia="Arial" w:hAnsi="Arial" w:cs="Arial"/>
          <w:sz w:val="24"/>
          <w:szCs w:val="24"/>
        </w:rPr>
      </w:pPr>
      <w:r>
        <w:rPr>
          <w:rFonts w:ascii="Arial" w:hAnsi="Arial"/>
          <w:sz w:val="24"/>
          <w:szCs w:val="24"/>
        </w:rPr>
        <w:t>Fair</w:t>
      </w:r>
    </w:p>
    <w:p w:rsidR="00A05BFC" w:rsidRDefault="00535421">
      <w:pPr>
        <w:pStyle w:val="BodyA"/>
        <w:numPr>
          <w:ilvl w:val="0"/>
          <w:numId w:val="6"/>
        </w:numPr>
        <w:shd w:val="clear" w:color="auto" w:fill="FFFFFF"/>
        <w:spacing w:after="0" w:line="360" w:lineRule="auto"/>
        <w:rPr>
          <w:rFonts w:ascii="Arial" w:eastAsia="Arial" w:hAnsi="Arial" w:cs="Arial"/>
          <w:sz w:val="24"/>
          <w:szCs w:val="24"/>
        </w:rPr>
      </w:pPr>
      <w:r>
        <w:rPr>
          <w:rFonts w:ascii="Arial" w:hAnsi="Arial"/>
          <w:sz w:val="24"/>
          <w:szCs w:val="24"/>
        </w:rPr>
        <w:t>Accountable</w:t>
      </w:r>
    </w:p>
    <w:p w:rsidR="00A05BFC" w:rsidRDefault="00535421">
      <w:pPr>
        <w:pStyle w:val="BodyA"/>
        <w:numPr>
          <w:ilvl w:val="0"/>
          <w:numId w:val="6"/>
        </w:numPr>
        <w:shd w:val="clear" w:color="auto" w:fill="FFFFFF"/>
        <w:spacing w:after="0" w:line="360" w:lineRule="auto"/>
        <w:rPr>
          <w:rFonts w:ascii="Arial" w:eastAsia="Arial" w:hAnsi="Arial" w:cs="Arial"/>
          <w:sz w:val="24"/>
          <w:szCs w:val="24"/>
        </w:rPr>
      </w:pPr>
      <w:r>
        <w:rPr>
          <w:rFonts w:ascii="Arial" w:hAnsi="Arial"/>
          <w:sz w:val="24"/>
          <w:szCs w:val="24"/>
        </w:rPr>
        <w:t>Empowered</w:t>
      </w:r>
    </w:p>
    <w:p w:rsidR="00A05BFC" w:rsidRDefault="00A05BFC">
      <w:pPr>
        <w:pStyle w:val="BodyA"/>
        <w:shd w:val="clear" w:color="auto" w:fill="FFFFFF"/>
        <w:tabs>
          <w:tab w:val="left" w:pos="1276"/>
        </w:tabs>
        <w:spacing w:line="360" w:lineRule="auto"/>
        <w:ind w:left="1429" w:hanging="709"/>
        <w:rPr>
          <w:rFonts w:ascii="Arial" w:eastAsia="Arial" w:hAnsi="Arial" w:cs="Arial"/>
          <w:sz w:val="24"/>
          <w:szCs w:val="24"/>
        </w:rPr>
      </w:pPr>
    </w:p>
    <w:p w:rsidR="00A05BFC" w:rsidRDefault="00535421">
      <w:pPr>
        <w:pStyle w:val="BodyA"/>
        <w:spacing w:line="360" w:lineRule="auto"/>
        <w:rPr>
          <w:rFonts w:ascii="Arial" w:eastAsia="Arial" w:hAnsi="Arial" w:cs="Arial"/>
          <w:sz w:val="24"/>
          <w:szCs w:val="24"/>
        </w:rPr>
      </w:pPr>
      <w:r>
        <w:rPr>
          <w:rFonts w:ascii="Arial" w:hAnsi="Arial"/>
          <w:sz w:val="24"/>
          <w:szCs w:val="24"/>
        </w:rPr>
        <w:t xml:space="preserve">All our actions and </w:t>
      </w:r>
      <w:proofErr w:type="spellStart"/>
      <w:r>
        <w:rPr>
          <w:rFonts w:ascii="Arial" w:hAnsi="Arial"/>
          <w:sz w:val="24"/>
          <w:szCs w:val="24"/>
        </w:rPr>
        <w:t>endeavours</w:t>
      </w:r>
      <w:proofErr w:type="spellEnd"/>
      <w:r>
        <w:rPr>
          <w:rFonts w:ascii="Arial" w:hAnsi="Arial"/>
          <w:sz w:val="24"/>
          <w:szCs w:val="24"/>
        </w:rPr>
        <w:t xml:space="preserve"> will be guided and evaluated through these values.</w:t>
      </w:r>
    </w:p>
    <w:p w:rsidR="00592DEA" w:rsidRDefault="00592DEA">
      <w:pPr>
        <w:pStyle w:val="BodyA"/>
        <w:spacing w:line="360" w:lineRule="auto"/>
        <w:rPr>
          <w:rFonts w:ascii="Arial" w:eastAsia="Arial" w:hAnsi="Arial" w:cs="Arial"/>
          <w:sz w:val="24"/>
          <w:szCs w:val="24"/>
        </w:rPr>
      </w:pPr>
    </w:p>
    <w:p w:rsidR="00A05BFC" w:rsidRDefault="00535421">
      <w:pPr>
        <w:pStyle w:val="BodyA"/>
        <w:spacing w:line="360" w:lineRule="auto"/>
        <w:rPr>
          <w:rFonts w:ascii="Arial" w:eastAsia="Arial" w:hAnsi="Arial" w:cs="Arial"/>
          <w:b/>
          <w:bCs/>
          <w:sz w:val="24"/>
          <w:szCs w:val="24"/>
        </w:rPr>
      </w:pPr>
      <w:r>
        <w:rPr>
          <w:rFonts w:ascii="Arial" w:hAnsi="Arial"/>
          <w:b/>
          <w:bCs/>
          <w:sz w:val="24"/>
          <w:szCs w:val="24"/>
        </w:rPr>
        <w:t>CONDITIONS OF SERVICE</w:t>
      </w:r>
    </w:p>
    <w:p w:rsidR="00A05BFC" w:rsidRDefault="00535421">
      <w:pPr>
        <w:pStyle w:val="BodyA"/>
        <w:spacing w:line="360" w:lineRule="auto"/>
        <w:rPr>
          <w:rFonts w:ascii="Arial" w:eastAsia="Arial" w:hAnsi="Arial" w:cs="Arial"/>
          <w:sz w:val="24"/>
          <w:szCs w:val="24"/>
        </w:rPr>
      </w:pPr>
      <w:r>
        <w:rPr>
          <w:rFonts w:ascii="Arial" w:hAnsi="Arial"/>
          <w:sz w:val="24"/>
          <w:szCs w:val="24"/>
        </w:rPr>
        <w:t>This post is covered by the Hospital Medical and Dental Staff (England and Wales) Terms and Conditions of Service. These document</w:t>
      </w:r>
      <w:r>
        <w:rPr>
          <w:rFonts w:ascii="Arial" w:hAnsi="Arial"/>
          <w:sz w:val="24"/>
          <w:szCs w:val="24"/>
        </w:rPr>
        <w:t>s are available on the Medical Staffing Intranet site.</w:t>
      </w:r>
    </w:p>
    <w:p w:rsidR="00A05BFC" w:rsidRDefault="00535421">
      <w:pPr>
        <w:pStyle w:val="BodyA"/>
        <w:spacing w:line="360" w:lineRule="auto"/>
        <w:rPr>
          <w:rFonts w:ascii="Arial" w:eastAsia="Arial" w:hAnsi="Arial" w:cs="Arial"/>
          <w:sz w:val="24"/>
          <w:szCs w:val="24"/>
        </w:rPr>
      </w:pPr>
      <w:r>
        <w:rPr>
          <w:rFonts w:ascii="Arial" w:hAnsi="Arial"/>
          <w:sz w:val="24"/>
          <w:szCs w:val="24"/>
        </w:rPr>
        <w:t>The post holder is required to be fully registered with the General Medical Council (GMC)</w:t>
      </w:r>
      <w:r w:rsidRPr="00592DEA">
        <w:rPr>
          <w:rFonts w:ascii="Arial" w:hAnsi="Arial"/>
          <w:sz w:val="24"/>
          <w:szCs w:val="24"/>
        </w:rPr>
        <w:t xml:space="preserve"> </w:t>
      </w:r>
      <w:r w:rsidR="00592DEA" w:rsidRPr="00592DEA">
        <w:rPr>
          <w:rFonts w:ascii="Arial" w:hAnsi="Arial" w:cs="Arial"/>
          <w:sz w:val="24"/>
          <w:szCs w:val="24"/>
        </w:rPr>
        <w:t xml:space="preserve">or the Nursing Medical Council or appropriate allied health professional regulating authority </w:t>
      </w:r>
      <w:r>
        <w:rPr>
          <w:rFonts w:ascii="Arial" w:hAnsi="Arial"/>
          <w:sz w:val="24"/>
          <w:szCs w:val="24"/>
        </w:rPr>
        <w:t xml:space="preserve">and hold a </w:t>
      </w:r>
      <w:proofErr w:type="spellStart"/>
      <w:r>
        <w:rPr>
          <w:rFonts w:ascii="Arial" w:hAnsi="Arial"/>
          <w:sz w:val="24"/>
          <w:szCs w:val="24"/>
        </w:rPr>
        <w:t>licence</w:t>
      </w:r>
      <w:proofErr w:type="spellEnd"/>
      <w:r>
        <w:rPr>
          <w:rFonts w:ascii="Arial" w:hAnsi="Arial"/>
          <w:sz w:val="24"/>
          <w:szCs w:val="24"/>
        </w:rPr>
        <w:t xml:space="preserve"> to practice.</w:t>
      </w:r>
    </w:p>
    <w:p w:rsidR="00A05BFC" w:rsidRDefault="00535421">
      <w:pPr>
        <w:pStyle w:val="BodyA"/>
        <w:suppressAutoHyphens/>
        <w:spacing w:line="360" w:lineRule="auto"/>
        <w:ind w:left="720" w:hanging="720"/>
        <w:rPr>
          <w:rFonts w:ascii="Arial" w:eastAsia="Arial" w:hAnsi="Arial" w:cs="Arial"/>
          <w:sz w:val="24"/>
          <w:szCs w:val="24"/>
          <w:u w:val="single"/>
        </w:rPr>
      </w:pPr>
      <w:r>
        <w:rPr>
          <w:rFonts w:ascii="Arial" w:hAnsi="Arial"/>
          <w:sz w:val="24"/>
          <w:szCs w:val="24"/>
          <w:u w:val="single"/>
        </w:rPr>
        <w:t xml:space="preserve">Standards of Conduct and </w:t>
      </w:r>
      <w:proofErr w:type="spellStart"/>
      <w:r>
        <w:rPr>
          <w:rFonts w:ascii="Arial" w:hAnsi="Arial"/>
          <w:sz w:val="24"/>
          <w:szCs w:val="24"/>
          <w:u w:val="single"/>
        </w:rPr>
        <w:t>Behaviour</w:t>
      </w:r>
      <w:proofErr w:type="spellEnd"/>
    </w:p>
    <w:p w:rsidR="00A05BFC" w:rsidRDefault="00535421">
      <w:pPr>
        <w:pStyle w:val="BodyA"/>
        <w:suppressAutoHyphens/>
        <w:spacing w:line="360" w:lineRule="auto"/>
        <w:rPr>
          <w:rFonts w:ascii="Arial" w:eastAsia="Arial" w:hAnsi="Arial" w:cs="Arial"/>
          <w:sz w:val="24"/>
          <w:szCs w:val="24"/>
        </w:rPr>
      </w:pPr>
      <w:r>
        <w:rPr>
          <w:rFonts w:ascii="Arial" w:hAnsi="Arial"/>
          <w:sz w:val="24"/>
          <w:szCs w:val="24"/>
        </w:rPr>
        <w:t xml:space="preserve">You are required to work to the standards </w:t>
      </w:r>
      <w:r>
        <w:rPr>
          <w:rFonts w:ascii="Arial" w:hAnsi="Arial"/>
          <w:sz w:val="24"/>
          <w:szCs w:val="24"/>
        </w:rPr>
        <w:t>set out by the General Medical Council in Good Medical Practice.  This includes protecting patients when you believe that a doctor</w:t>
      </w:r>
      <w:r>
        <w:rPr>
          <w:rFonts w:ascii="Arial" w:hAnsi="Arial"/>
          <w:sz w:val="24"/>
          <w:szCs w:val="24"/>
        </w:rPr>
        <w:t>’</w:t>
      </w:r>
      <w:r>
        <w:rPr>
          <w:rFonts w:ascii="Arial" w:hAnsi="Arial"/>
          <w:sz w:val="24"/>
          <w:szCs w:val="24"/>
        </w:rPr>
        <w:t>s or other colleague</w:t>
      </w:r>
      <w:r>
        <w:rPr>
          <w:rFonts w:ascii="Arial" w:hAnsi="Arial"/>
          <w:sz w:val="24"/>
          <w:szCs w:val="24"/>
        </w:rPr>
        <w:t>’</w:t>
      </w:r>
      <w:r>
        <w:rPr>
          <w:rFonts w:ascii="Arial" w:hAnsi="Arial"/>
          <w:sz w:val="24"/>
          <w:szCs w:val="24"/>
        </w:rPr>
        <w:t>s conduct, performance or health is a threat to them.  If, after establishing the facts, it is necessary</w:t>
      </w:r>
      <w:r>
        <w:rPr>
          <w:rFonts w:ascii="Arial" w:hAnsi="Arial"/>
          <w:sz w:val="24"/>
          <w:szCs w:val="24"/>
        </w:rPr>
        <w:t>, you must follow the Trust</w:t>
      </w:r>
      <w:r>
        <w:rPr>
          <w:rFonts w:ascii="Arial" w:hAnsi="Arial"/>
          <w:sz w:val="24"/>
          <w:szCs w:val="24"/>
        </w:rPr>
        <w:t>’</w:t>
      </w:r>
      <w:r>
        <w:rPr>
          <w:rFonts w:ascii="Arial" w:hAnsi="Arial"/>
          <w:sz w:val="24"/>
          <w:szCs w:val="24"/>
        </w:rPr>
        <w:t>s procedures in this matter and inform your Clinical Director or Medical Director in the first instance.</w:t>
      </w:r>
    </w:p>
    <w:p w:rsidR="00A05BFC" w:rsidRDefault="00535421">
      <w:pPr>
        <w:pStyle w:val="BodyA"/>
        <w:suppressAutoHyphens/>
        <w:spacing w:line="360" w:lineRule="auto"/>
        <w:rPr>
          <w:rFonts w:ascii="Arial" w:eastAsia="Arial" w:hAnsi="Arial" w:cs="Arial"/>
          <w:sz w:val="24"/>
          <w:szCs w:val="24"/>
        </w:rPr>
      </w:pPr>
      <w:r>
        <w:rPr>
          <w:rFonts w:ascii="Arial" w:hAnsi="Arial"/>
          <w:sz w:val="24"/>
          <w:szCs w:val="24"/>
        </w:rPr>
        <w:t>Your general conduct at work should comply with the standards set out in the Trust</w:t>
      </w:r>
      <w:r>
        <w:rPr>
          <w:rFonts w:ascii="Arial" w:hAnsi="Arial"/>
          <w:sz w:val="24"/>
          <w:szCs w:val="24"/>
        </w:rPr>
        <w:t>’</w:t>
      </w:r>
      <w:r>
        <w:rPr>
          <w:rFonts w:ascii="Arial" w:hAnsi="Arial"/>
          <w:sz w:val="24"/>
          <w:szCs w:val="24"/>
        </w:rPr>
        <w:t>s document on Appraisal, in particular t</w:t>
      </w:r>
      <w:r>
        <w:rPr>
          <w:rFonts w:ascii="Arial" w:hAnsi="Arial"/>
          <w:sz w:val="24"/>
          <w:szCs w:val="24"/>
        </w:rPr>
        <w:t xml:space="preserve">he section on Core </w:t>
      </w:r>
      <w:proofErr w:type="spellStart"/>
      <w:r>
        <w:rPr>
          <w:rFonts w:ascii="Arial" w:hAnsi="Arial"/>
          <w:sz w:val="24"/>
          <w:szCs w:val="24"/>
        </w:rPr>
        <w:t>Behaviours</w:t>
      </w:r>
      <w:proofErr w:type="spellEnd"/>
      <w:r>
        <w:rPr>
          <w:rFonts w:ascii="Arial" w:hAnsi="Arial"/>
          <w:sz w:val="24"/>
          <w:szCs w:val="24"/>
        </w:rPr>
        <w:t>.</w:t>
      </w:r>
    </w:p>
    <w:p w:rsidR="00A05BFC" w:rsidRDefault="00535421">
      <w:pPr>
        <w:pStyle w:val="BodyA"/>
        <w:suppressAutoHyphens/>
        <w:spacing w:line="360" w:lineRule="auto"/>
        <w:ind w:left="720" w:hanging="720"/>
        <w:rPr>
          <w:rFonts w:ascii="Arial" w:eastAsia="Arial" w:hAnsi="Arial" w:cs="Arial"/>
          <w:sz w:val="24"/>
          <w:szCs w:val="24"/>
        </w:rPr>
      </w:pPr>
      <w:r>
        <w:rPr>
          <w:rFonts w:ascii="Arial" w:hAnsi="Arial"/>
          <w:sz w:val="24"/>
          <w:szCs w:val="24"/>
          <w:u w:val="single"/>
        </w:rPr>
        <w:t>Leave Arrangements</w:t>
      </w:r>
    </w:p>
    <w:p w:rsidR="00A05BFC" w:rsidRDefault="00535421">
      <w:pPr>
        <w:pStyle w:val="BodyA"/>
        <w:suppressAutoHyphens/>
        <w:spacing w:line="360" w:lineRule="auto"/>
        <w:rPr>
          <w:rFonts w:ascii="Arial" w:eastAsia="Arial" w:hAnsi="Arial" w:cs="Arial"/>
          <w:sz w:val="24"/>
          <w:szCs w:val="24"/>
        </w:rPr>
      </w:pPr>
      <w:r>
        <w:rPr>
          <w:rFonts w:ascii="Arial" w:hAnsi="Arial"/>
          <w:sz w:val="24"/>
          <w:szCs w:val="24"/>
        </w:rPr>
        <w:t>All leave should be applied for in accordance with the Trust</w:t>
      </w:r>
      <w:r>
        <w:rPr>
          <w:rFonts w:ascii="Arial" w:hAnsi="Arial"/>
          <w:sz w:val="24"/>
          <w:szCs w:val="24"/>
        </w:rPr>
        <w:t>’</w:t>
      </w:r>
      <w:r>
        <w:rPr>
          <w:rFonts w:ascii="Arial" w:hAnsi="Arial"/>
          <w:sz w:val="24"/>
          <w:szCs w:val="24"/>
        </w:rPr>
        <w:t>s Leave Policy, normally giving six weeks</w:t>
      </w:r>
      <w:r>
        <w:rPr>
          <w:rFonts w:ascii="Arial" w:hAnsi="Arial"/>
          <w:sz w:val="24"/>
          <w:szCs w:val="24"/>
        </w:rPr>
        <w:t xml:space="preserve">’ </w:t>
      </w:r>
      <w:r>
        <w:rPr>
          <w:rFonts w:ascii="Arial" w:hAnsi="Arial"/>
          <w:sz w:val="24"/>
          <w:szCs w:val="24"/>
        </w:rPr>
        <w:t>notice of any leave, other than in exceptional circumstances.</w:t>
      </w:r>
    </w:p>
    <w:p w:rsidR="00A05BFC" w:rsidRDefault="00535421">
      <w:pPr>
        <w:pStyle w:val="BodyA"/>
        <w:suppressAutoHyphens/>
        <w:spacing w:line="360" w:lineRule="auto"/>
        <w:ind w:left="720" w:hanging="720"/>
        <w:rPr>
          <w:rFonts w:ascii="Arial" w:eastAsia="Arial" w:hAnsi="Arial" w:cs="Arial"/>
          <w:sz w:val="24"/>
          <w:szCs w:val="24"/>
        </w:rPr>
      </w:pPr>
      <w:r>
        <w:rPr>
          <w:rFonts w:ascii="Arial" w:hAnsi="Arial"/>
          <w:sz w:val="24"/>
          <w:szCs w:val="24"/>
          <w:u w:val="single"/>
        </w:rPr>
        <w:t>Training</w:t>
      </w:r>
    </w:p>
    <w:p w:rsidR="00A05BFC" w:rsidRDefault="00535421">
      <w:pPr>
        <w:pStyle w:val="BodyA"/>
        <w:suppressAutoHyphens/>
        <w:spacing w:line="360" w:lineRule="auto"/>
        <w:rPr>
          <w:rFonts w:ascii="Arial" w:eastAsia="Arial" w:hAnsi="Arial" w:cs="Arial"/>
          <w:sz w:val="24"/>
          <w:szCs w:val="24"/>
        </w:rPr>
      </w:pPr>
      <w:r>
        <w:rPr>
          <w:rFonts w:ascii="Arial" w:hAnsi="Arial"/>
          <w:sz w:val="24"/>
          <w:szCs w:val="24"/>
        </w:rPr>
        <w:t>During the course of your emplo</w:t>
      </w:r>
      <w:r>
        <w:rPr>
          <w:rFonts w:ascii="Arial" w:hAnsi="Arial"/>
          <w:sz w:val="24"/>
          <w:szCs w:val="24"/>
        </w:rPr>
        <w:t>yment, you agree to undergo whatever training the Trust deems necessary.  This may include, but is not limited to, induction training, professional development and safe working practices.  Funding of such training will be in accordance with the Trust</w:t>
      </w:r>
      <w:r>
        <w:rPr>
          <w:rFonts w:ascii="Arial" w:hAnsi="Arial"/>
          <w:sz w:val="24"/>
          <w:szCs w:val="24"/>
        </w:rPr>
        <w:t>’</w:t>
      </w:r>
      <w:r>
        <w:rPr>
          <w:rFonts w:ascii="Arial" w:hAnsi="Arial"/>
          <w:sz w:val="24"/>
          <w:szCs w:val="24"/>
        </w:rPr>
        <w:t>s Sta</w:t>
      </w:r>
      <w:r>
        <w:rPr>
          <w:rFonts w:ascii="Arial" w:hAnsi="Arial"/>
          <w:sz w:val="24"/>
          <w:szCs w:val="24"/>
        </w:rPr>
        <w:t>ff Development Policy.</w:t>
      </w:r>
    </w:p>
    <w:p w:rsidR="00A05BFC" w:rsidRDefault="00535421">
      <w:pPr>
        <w:pStyle w:val="BodyA"/>
        <w:suppressAutoHyphens/>
        <w:spacing w:line="360" w:lineRule="auto"/>
        <w:rPr>
          <w:rFonts w:ascii="Arial" w:eastAsia="Arial" w:hAnsi="Arial" w:cs="Arial"/>
          <w:sz w:val="24"/>
          <w:szCs w:val="24"/>
        </w:rPr>
      </w:pPr>
      <w:r>
        <w:rPr>
          <w:rFonts w:ascii="Arial" w:hAnsi="Arial"/>
          <w:sz w:val="24"/>
          <w:szCs w:val="24"/>
          <w:u w:val="single"/>
        </w:rPr>
        <w:t>Health &amp; Safety</w:t>
      </w:r>
    </w:p>
    <w:p w:rsidR="00A05BFC" w:rsidRDefault="00535421">
      <w:pPr>
        <w:pStyle w:val="BodyA"/>
        <w:suppressAutoHyphens/>
        <w:spacing w:line="360" w:lineRule="auto"/>
        <w:rPr>
          <w:rFonts w:ascii="Arial" w:eastAsia="Arial" w:hAnsi="Arial" w:cs="Arial"/>
          <w:sz w:val="24"/>
          <w:szCs w:val="24"/>
        </w:rPr>
      </w:pPr>
      <w:r>
        <w:rPr>
          <w:rFonts w:ascii="Arial" w:hAnsi="Arial"/>
          <w:sz w:val="24"/>
          <w:szCs w:val="24"/>
        </w:rPr>
        <w:t xml:space="preserve">The Trust has a responsibility to provide a safe working environment for all staff.  As an employee/supervisor/manager you are responsible for your own safety and that of others.  This will require you to comply with </w:t>
      </w:r>
      <w:r>
        <w:rPr>
          <w:rFonts w:ascii="Arial" w:hAnsi="Arial"/>
          <w:sz w:val="24"/>
          <w:szCs w:val="24"/>
        </w:rPr>
        <w:t>the Trust arrangements for Health &amp; Safety and Risk Management.  As a supervisor/manager, you will be responsible for ensuring your team work in a safe manner and are competent to do so.</w:t>
      </w:r>
    </w:p>
    <w:p w:rsidR="00A05BFC" w:rsidRDefault="00535421">
      <w:pPr>
        <w:pStyle w:val="BodyA"/>
        <w:suppressAutoHyphens/>
        <w:spacing w:line="360" w:lineRule="auto"/>
        <w:rPr>
          <w:rFonts w:ascii="Arial" w:eastAsia="Arial" w:hAnsi="Arial" w:cs="Arial"/>
          <w:sz w:val="24"/>
          <w:szCs w:val="24"/>
        </w:rPr>
      </w:pPr>
      <w:r>
        <w:rPr>
          <w:rFonts w:ascii="Arial" w:hAnsi="Arial"/>
          <w:sz w:val="24"/>
          <w:szCs w:val="24"/>
          <w:u w:val="single"/>
        </w:rPr>
        <w:t>Equality &amp; Diversity</w:t>
      </w:r>
    </w:p>
    <w:p w:rsidR="00A05BFC" w:rsidRDefault="00535421">
      <w:pPr>
        <w:pStyle w:val="BodyA"/>
        <w:spacing w:after="0" w:line="360" w:lineRule="auto"/>
        <w:rPr>
          <w:rFonts w:ascii="Arial" w:eastAsia="Arial" w:hAnsi="Arial" w:cs="Arial"/>
          <w:sz w:val="24"/>
          <w:szCs w:val="24"/>
        </w:rPr>
      </w:pPr>
      <w:r>
        <w:rPr>
          <w:rFonts w:ascii="Arial" w:hAnsi="Arial"/>
          <w:sz w:val="24"/>
          <w:szCs w:val="24"/>
        </w:rPr>
        <w:t>The post holder must comply with all policies an</w:t>
      </w:r>
      <w:r>
        <w:rPr>
          <w:rFonts w:ascii="Arial" w:hAnsi="Arial"/>
          <w:sz w:val="24"/>
          <w:szCs w:val="24"/>
        </w:rPr>
        <w:t xml:space="preserve">d procedures designed to ensure equality of employment and that services are delivered in ways that meet the individual needs of patients and their families.  No person whether they are staff, patient or visitor should receive less </w:t>
      </w:r>
      <w:proofErr w:type="spellStart"/>
      <w:r>
        <w:rPr>
          <w:rFonts w:ascii="Arial" w:hAnsi="Arial"/>
          <w:sz w:val="24"/>
          <w:szCs w:val="24"/>
        </w:rPr>
        <w:t>favourable</w:t>
      </w:r>
      <w:proofErr w:type="spellEnd"/>
      <w:r>
        <w:rPr>
          <w:rFonts w:ascii="Arial" w:hAnsi="Arial"/>
          <w:sz w:val="24"/>
          <w:szCs w:val="24"/>
        </w:rPr>
        <w:t xml:space="preserve"> treatment bec</w:t>
      </w:r>
      <w:r>
        <w:rPr>
          <w:rFonts w:ascii="Arial" w:hAnsi="Arial"/>
          <w:sz w:val="24"/>
          <w:szCs w:val="24"/>
        </w:rPr>
        <w:t>ause of their gender, ethnic origin, age, disability, sexual orientation, religion etc.</w:t>
      </w:r>
    </w:p>
    <w:p w:rsidR="00A05BFC" w:rsidRDefault="00A05BFC">
      <w:pPr>
        <w:pStyle w:val="BodyA"/>
        <w:spacing w:line="360" w:lineRule="auto"/>
        <w:rPr>
          <w:rFonts w:ascii="Arial" w:eastAsia="Arial" w:hAnsi="Arial" w:cs="Arial"/>
          <w:sz w:val="24"/>
          <w:szCs w:val="24"/>
        </w:rPr>
      </w:pPr>
    </w:p>
    <w:p w:rsidR="00A05BFC" w:rsidRDefault="00535421">
      <w:pPr>
        <w:pStyle w:val="BodyA"/>
        <w:spacing w:line="360" w:lineRule="auto"/>
        <w:rPr>
          <w:rFonts w:ascii="Arial" w:eastAsia="Arial" w:hAnsi="Arial" w:cs="Arial"/>
          <w:sz w:val="24"/>
          <w:szCs w:val="24"/>
        </w:rPr>
      </w:pPr>
      <w:r>
        <w:rPr>
          <w:rFonts w:ascii="Arial" w:hAnsi="Arial"/>
          <w:sz w:val="24"/>
          <w:szCs w:val="24"/>
        </w:rPr>
        <w:t xml:space="preserve">The Trust's Equality and Diversity Policy ensures that barriers to employment for disadvantaged groups are identified and removed, and that no person is treated less </w:t>
      </w:r>
      <w:proofErr w:type="spellStart"/>
      <w:r>
        <w:rPr>
          <w:rFonts w:ascii="Arial" w:hAnsi="Arial"/>
          <w:sz w:val="24"/>
          <w:szCs w:val="24"/>
        </w:rPr>
        <w:t>f</w:t>
      </w:r>
      <w:r>
        <w:rPr>
          <w:rFonts w:ascii="Arial" w:hAnsi="Arial"/>
          <w:sz w:val="24"/>
          <w:szCs w:val="24"/>
        </w:rPr>
        <w:t>avourably</w:t>
      </w:r>
      <w:proofErr w:type="spellEnd"/>
      <w:r>
        <w:rPr>
          <w:rFonts w:ascii="Arial" w:hAnsi="Arial"/>
          <w:sz w:val="24"/>
          <w:szCs w:val="24"/>
        </w:rPr>
        <w:t xml:space="preserve"> on the grounds of their race, ethnic group, religion, impairment, age, gender, sexual orientation or mental health status. Reasonable adjustments will be made for disabled applicants and post holders where required.</w:t>
      </w:r>
    </w:p>
    <w:p w:rsidR="00A05BFC" w:rsidRDefault="00535421">
      <w:pPr>
        <w:pStyle w:val="BodyA"/>
        <w:spacing w:line="360" w:lineRule="auto"/>
        <w:rPr>
          <w:rFonts w:ascii="Arial" w:eastAsia="Arial" w:hAnsi="Arial" w:cs="Arial"/>
          <w:sz w:val="24"/>
          <w:szCs w:val="24"/>
        </w:rPr>
      </w:pPr>
      <w:r>
        <w:rPr>
          <w:rFonts w:ascii="Arial" w:hAnsi="Arial"/>
          <w:sz w:val="24"/>
          <w:szCs w:val="24"/>
          <w:u w:val="single"/>
        </w:rPr>
        <w:t>Smoking Policy</w:t>
      </w:r>
    </w:p>
    <w:p w:rsidR="00A05BFC" w:rsidRDefault="00535421">
      <w:pPr>
        <w:pStyle w:val="BodyA"/>
        <w:suppressAutoHyphens/>
        <w:spacing w:line="360" w:lineRule="auto"/>
        <w:rPr>
          <w:rFonts w:ascii="Arial" w:eastAsia="Arial" w:hAnsi="Arial" w:cs="Arial"/>
          <w:sz w:val="24"/>
          <w:szCs w:val="24"/>
        </w:rPr>
      </w:pPr>
      <w:r>
        <w:rPr>
          <w:rFonts w:ascii="Arial" w:hAnsi="Arial"/>
          <w:sz w:val="24"/>
          <w:szCs w:val="24"/>
        </w:rPr>
        <w:t xml:space="preserve">The Leeds Teaching Hospitals NHS Trust </w:t>
      </w:r>
      <w:proofErr w:type="spellStart"/>
      <w:r>
        <w:rPr>
          <w:rFonts w:ascii="Arial" w:hAnsi="Arial"/>
          <w:sz w:val="24"/>
          <w:szCs w:val="24"/>
        </w:rPr>
        <w:t>recognises</w:t>
      </w:r>
      <w:proofErr w:type="spellEnd"/>
      <w:r>
        <w:rPr>
          <w:rFonts w:ascii="Arial" w:hAnsi="Arial"/>
          <w:sz w:val="24"/>
          <w:szCs w:val="24"/>
        </w:rPr>
        <w:t xml:space="preserve"> the serious hazards to health caused by smoking and has adopted a strict no smoking policy.  Under the terms of our No Smoking Policy, staff, visitors and patients will not be permitted to smoke at any time</w:t>
      </w:r>
      <w:r>
        <w:rPr>
          <w:rFonts w:ascii="Arial" w:hAnsi="Arial"/>
          <w:sz w:val="24"/>
          <w:szCs w:val="24"/>
        </w:rPr>
        <w:t xml:space="preserve"> or in any part of Trust property, whether inside or outside the hospital buildings.  </w:t>
      </w:r>
    </w:p>
    <w:p w:rsidR="00A05BFC" w:rsidRDefault="00535421">
      <w:pPr>
        <w:pStyle w:val="BodyA"/>
        <w:spacing w:line="360" w:lineRule="auto"/>
        <w:ind w:left="2835" w:hanging="2835"/>
        <w:rPr>
          <w:rFonts w:ascii="Arial" w:eastAsia="Arial" w:hAnsi="Arial" w:cs="Arial"/>
          <w:sz w:val="24"/>
          <w:szCs w:val="24"/>
          <w:u w:val="single"/>
        </w:rPr>
      </w:pPr>
      <w:r>
        <w:rPr>
          <w:rFonts w:ascii="Arial" w:hAnsi="Arial"/>
          <w:sz w:val="24"/>
          <w:szCs w:val="24"/>
          <w:u w:val="single"/>
        </w:rPr>
        <w:t>Rehabilitation of Offenders Act &amp; DBS Disclosure</w:t>
      </w:r>
    </w:p>
    <w:p w:rsidR="00A05BFC" w:rsidRDefault="00535421">
      <w:pPr>
        <w:pStyle w:val="BodyA"/>
        <w:spacing w:line="360" w:lineRule="auto"/>
        <w:rPr>
          <w:rFonts w:ascii="Arial" w:eastAsia="Arial" w:hAnsi="Arial" w:cs="Arial"/>
          <w:sz w:val="24"/>
          <w:szCs w:val="24"/>
        </w:rPr>
      </w:pPr>
      <w:r>
        <w:rPr>
          <w:rFonts w:ascii="Arial" w:hAnsi="Arial"/>
          <w:sz w:val="24"/>
          <w:szCs w:val="24"/>
        </w:rPr>
        <w:t>This position involves access to patients during the normal course of duties and is therefore subject to the Rehabilitat</w:t>
      </w:r>
      <w:r>
        <w:rPr>
          <w:rFonts w:ascii="Arial" w:hAnsi="Arial"/>
          <w:sz w:val="24"/>
          <w:szCs w:val="24"/>
        </w:rPr>
        <w:t xml:space="preserve">ion of Offenders Act (Exceptions Order) 1975.  As such you must reveal any information which you may have concerning convictions which would otherwise be considered as </w:t>
      </w:r>
      <w:r>
        <w:rPr>
          <w:rFonts w:ascii="Arial" w:hAnsi="Arial"/>
          <w:sz w:val="24"/>
          <w:szCs w:val="24"/>
        </w:rPr>
        <w:t>‘</w:t>
      </w:r>
      <w:r>
        <w:rPr>
          <w:rFonts w:ascii="Arial" w:hAnsi="Arial"/>
          <w:sz w:val="24"/>
          <w:szCs w:val="24"/>
        </w:rPr>
        <w:t>spent</w:t>
      </w:r>
      <w:r>
        <w:rPr>
          <w:rFonts w:ascii="Arial" w:hAnsi="Arial"/>
          <w:sz w:val="24"/>
          <w:szCs w:val="24"/>
        </w:rPr>
        <w:t>’</w:t>
      </w:r>
      <w:r>
        <w:rPr>
          <w:rFonts w:ascii="Arial" w:hAnsi="Arial"/>
          <w:sz w:val="24"/>
          <w:szCs w:val="24"/>
          <w:lang w:val="de-DE"/>
        </w:rPr>
        <w:t xml:space="preserve">.  </w:t>
      </w:r>
    </w:p>
    <w:p w:rsidR="00A05BFC" w:rsidRDefault="00535421">
      <w:pPr>
        <w:pStyle w:val="BodyA"/>
        <w:spacing w:line="360" w:lineRule="auto"/>
        <w:rPr>
          <w:rFonts w:ascii="Arial" w:eastAsia="Arial" w:hAnsi="Arial" w:cs="Arial"/>
          <w:sz w:val="24"/>
          <w:szCs w:val="24"/>
        </w:rPr>
      </w:pPr>
      <w:r>
        <w:rPr>
          <w:rFonts w:ascii="Arial" w:hAnsi="Arial"/>
          <w:sz w:val="24"/>
          <w:szCs w:val="24"/>
        </w:rPr>
        <w:t>An offer of appointment to this post would be subject to the express conditio</w:t>
      </w:r>
      <w:r>
        <w:rPr>
          <w:rFonts w:ascii="Arial" w:hAnsi="Arial"/>
          <w:sz w:val="24"/>
          <w:szCs w:val="24"/>
        </w:rPr>
        <w:t xml:space="preserve">n that the Leeds Teaching Hospitals Trust receives a satisfactory Disclosure and Barring Service (DBS, formerly CRB) Disclosure which will check the existence and the content of any criminal record received.  </w:t>
      </w:r>
    </w:p>
    <w:p w:rsidR="00A05BFC" w:rsidRDefault="00535421">
      <w:pPr>
        <w:pStyle w:val="BodyA"/>
        <w:spacing w:line="360" w:lineRule="auto"/>
        <w:rPr>
          <w:rFonts w:ascii="Arial" w:eastAsia="Arial" w:hAnsi="Arial" w:cs="Arial"/>
          <w:sz w:val="24"/>
          <w:szCs w:val="24"/>
        </w:rPr>
      </w:pPr>
      <w:r>
        <w:rPr>
          <w:rFonts w:ascii="Arial" w:hAnsi="Arial"/>
          <w:sz w:val="24"/>
          <w:szCs w:val="24"/>
        </w:rPr>
        <w:t>The Trust has the right to withdraw an offer o</w:t>
      </w:r>
      <w:r>
        <w:rPr>
          <w:rFonts w:ascii="Arial" w:hAnsi="Arial"/>
          <w:sz w:val="24"/>
          <w:szCs w:val="24"/>
        </w:rPr>
        <w:t>r employment if not satisfied of a candidate's suitability for this position by reason of criminal record or antecedents, especially in cases where no declaration of criminal proceedings has been made on a candidate</w:t>
      </w:r>
      <w:r>
        <w:rPr>
          <w:rFonts w:ascii="Arial" w:hAnsi="Arial"/>
          <w:sz w:val="24"/>
          <w:szCs w:val="24"/>
        </w:rPr>
        <w:t>’</w:t>
      </w:r>
      <w:r>
        <w:rPr>
          <w:rFonts w:ascii="Arial" w:hAnsi="Arial"/>
          <w:sz w:val="24"/>
          <w:szCs w:val="24"/>
        </w:rPr>
        <w:t>s application form or DBS Form.  The Tru</w:t>
      </w:r>
      <w:r>
        <w:rPr>
          <w:rFonts w:ascii="Arial" w:hAnsi="Arial"/>
          <w:sz w:val="24"/>
          <w:szCs w:val="24"/>
        </w:rPr>
        <w:t>st reserves the right to determine this issue at its sole discretion.  If you are successful in being short listed for this position you will be asked to complete a criminal disclosure form to be handed to a representative at interview.  Furthermore, if ap</w:t>
      </w:r>
      <w:r>
        <w:rPr>
          <w:rFonts w:ascii="Arial" w:hAnsi="Arial"/>
          <w:sz w:val="24"/>
          <w:szCs w:val="24"/>
        </w:rPr>
        <w:t>pointed to this post you will be asked to complete a 'DBS Disclosure Application Form' which will be submitted to the DBS.</w:t>
      </w:r>
    </w:p>
    <w:p w:rsidR="00A05BFC" w:rsidRDefault="00535421">
      <w:pPr>
        <w:pStyle w:val="BodyA"/>
        <w:spacing w:line="360" w:lineRule="auto"/>
        <w:rPr>
          <w:rFonts w:ascii="Arial" w:eastAsia="Arial" w:hAnsi="Arial" w:cs="Arial"/>
          <w:sz w:val="24"/>
          <w:szCs w:val="24"/>
        </w:rPr>
      </w:pPr>
      <w:r>
        <w:rPr>
          <w:rFonts w:ascii="Arial" w:hAnsi="Arial"/>
          <w:sz w:val="24"/>
          <w:szCs w:val="24"/>
        </w:rPr>
        <w:t>Leeds Teaching Hospitals NHS Trust has a Policy Statement on the Recruitment of Ex-offenders which is available on request.</w:t>
      </w:r>
    </w:p>
    <w:p w:rsidR="00A05BFC" w:rsidRDefault="00535421">
      <w:pPr>
        <w:pStyle w:val="BodyA"/>
        <w:spacing w:line="360" w:lineRule="auto"/>
        <w:rPr>
          <w:rFonts w:ascii="Arial" w:eastAsia="Arial" w:hAnsi="Arial" w:cs="Arial"/>
          <w:sz w:val="24"/>
          <w:szCs w:val="24"/>
        </w:rPr>
      </w:pPr>
      <w:r>
        <w:rPr>
          <w:rFonts w:ascii="Arial" w:hAnsi="Arial"/>
          <w:sz w:val="24"/>
          <w:szCs w:val="24"/>
        </w:rPr>
        <w:t>I</w:t>
      </w:r>
      <w:r>
        <w:rPr>
          <w:rFonts w:ascii="Arial" w:hAnsi="Arial"/>
          <w:sz w:val="24"/>
          <w:szCs w:val="24"/>
          <w:u w:val="single"/>
        </w:rPr>
        <w:t>nfection</w:t>
      </w:r>
      <w:r>
        <w:rPr>
          <w:rFonts w:ascii="Arial" w:hAnsi="Arial"/>
          <w:sz w:val="24"/>
          <w:szCs w:val="24"/>
          <w:u w:val="single"/>
        </w:rPr>
        <w:t xml:space="preserve"> Control</w:t>
      </w:r>
    </w:p>
    <w:p w:rsidR="00A05BFC" w:rsidRDefault="00535421">
      <w:pPr>
        <w:pStyle w:val="BodyA"/>
        <w:spacing w:line="360" w:lineRule="auto"/>
        <w:rPr>
          <w:rFonts w:ascii="Arial" w:eastAsia="Arial" w:hAnsi="Arial" w:cs="Arial"/>
          <w:sz w:val="24"/>
          <w:szCs w:val="24"/>
        </w:rPr>
      </w:pPr>
      <w:r>
        <w:rPr>
          <w:rFonts w:ascii="Arial" w:hAnsi="Arial"/>
          <w:sz w:val="24"/>
          <w:szCs w:val="24"/>
        </w:rPr>
        <w:t>The post holder must comply at all times with the Leeds Teaching Hospitals NHS Trust Infection Control policies, in particular by practicing Universal Infection Control Precautions. Hand hygiene must be performed before and after contact with pati</w:t>
      </w:r>
      <w:r>
        <w:rPr>
          <w:rFonts w:ascii="Arial" w:hAnsi="Arial"/>
          <w:sz w:val="24"/>
          <w:szCs w:val="24"/>
        </w:rPr>
        <w:t>ents and their environment.</w:t>
      </w:r>
    </w:p>
    <w:p w:rsidR="00A05BFC" w:rsidRDefault="00535421">
      <w:pPr>
        <w:pStyle w:val="BodyA"/>
        <w:spacing w:line="360" w:lineRule="auto"/>
        <w:rPr>
          <w:rFonts w:ascii="Arial" w:eastAsia="Arial" w:hAnsi="Arial" w:cs="Arial"/>
          <w:sz w:val="24"/>
          <w:szCs w:val="24"/>
          <w:u w:val="single"/>
        </w:rPr>
      </w:pPr>
      <w:r>
        <w:rPr>
          <w:rFonts w:ascii="Arial" w:hAnsi="Arial"/>
          <w:sz w:val="24"/>
          <w:szCs w:val="24"/>
          <w:u w:val="single"/>
        </w:rPr>
        <w:t>Patient and Public Involvement</w:t>
      </w:r>
    </w:p>
    <w:p w:rsidR="00A05BFC" w:rsidRDefault="00535421">
      <w:pPr>
        <w:pStyle w:val="BodyA"/>
        <w:spacing w:line="360" w:lineRule="auto"/>
        <w:rPr>
          <w:rFonts w:ascii="Arial" w:eastAsia="Arial" w:hAnsi="Arial" w:cs="Arial"/>
          <w:sz w:val="24"/>
          <w:szCs w:val="24"/>
        </w:rPr>
      </w:pPr>
      <w:r>
        <w:rPr>
          <w:rFonts w:ascii="Arial" w:hAnsi="Arial"/>
          <w:sz w:val="24"/>
          <w:szCs w:val="24"/>
        </w:rPr>
        <w:t xml:space="preserve">The Trust has a statutory duty to involve patients and public in evaluating and planning services.  All staff </w:t>
      </w:r>
      <w:proofErr w:type="gramStart"/>
      <w:r>
        <w:rPr>
          <w:rFonts w:ascii="Arial" w:hAnsi="Arial"/>
          <w:sz w:val="24"/>
          <w:szCs w:val="24"/>
        </w:rPr>
        <w:t>have</w:t>
      </w:r>
      <w:proofErr w:type="gramEnd"/>
      <w:r>
        <w:rPr>
          <w:rFonts w:ascii="Arial" w:hAnsi="Arial"/>
          <w:sz w:val="24"/>
          <w:szCs w:val="24"/>
        </w:rPr>
        <w:t xml:space="preserve"> a responsibility to listen to the views of patients and to contribute to service </w:t>
      </w:r>
      <w:r>
        <w:rPr>
          <w:rFonts w:ascii="Arial" w:hAnsi="Arial"/>
          <w:sz w:val="24"/>
          <w:szCs w:val="24"/>
        </w:rPr>
        <w:t>improvements based on patient feedback.</w:t>
      </w:r>
    </w:p>
    <w:p w:rsidR="00A05BFC" w:rsidRDefault="00535421">
      <w:pPr>
        <w:pStyle w:val="BodyA"/>
        <w:spacing w:after="0" w:line="360" w:lineRule="auto"/>
        <w:rPr>
          <w:rFonts w:ascii="Arial" w:eastAsia="Arial" w:hAnsi="Arial" w:cs="Arial"/>
          <w:sz w:val="24"/>
          <w:szCs w:val="24"/>
          <w:u w:val="single"/>
        </w:rPr>
      </w:pPr>
      <w:r>
        <w:rPr>
          <w:rFonts w:ascii="Arial" w:hAnsi="Arial"/>
          <w:sz w:val="24"/>
          <w:szCs w:val="24"/>
          <w:u w:val="single"/>
        </w:rPr>
        <w:t>Respect for Patient Confidentiality</w:t>
      </w:r>
    </w:p>
    <w:p w:rsidR="00A05BFC" w:rsidRDefault="00535421">
      <w:pPr>
        <w:pStyle w:val="BodyA"/>
        <w:spacing w:line="360" w:lineRule="auto"/>
        <w:rPr>
          <w:rFonts w:ascii="Arial" w:eastAsia="Arial" w:hAnsi="Arial" w:cs="Arial"/>
          <w:spacing w:val="-1"/>
          <w:sz w:val="24"/>
          <w:szCs w:val="24"/>
        </w:rPr>
      </w:pPr>
      <w:r>
        <w:rPr>
          <w:rFonts w:ascii="Arial" w:hAnsi="Arial"/>
          <w:sz w:val="24"/>
          <w:szCs w:val="24"/>
        </w:rPr>
        <w:t>The post holder should respect patient confidentiality at all times and not divulge patient information unless sanctioned by the requirements of the role.</w:t>
      </w:r>
    </w:p>
    <w:p w:rsidR="00A05BFC" w:rsidRDefault="00A05BFC">
      <w:pPr>
        <w:pStyle w:val="BodyA"/>
        <w:widowControl w:val="0"/>
        <w:tabs>
          <w:tab w:val="center" w:pos="7267"/>
        </w:tabs>
        <w:suppressAutoHyphens/>
        <w:spacing w:line="240" w:lineRule="auto"/>
        <w:ind w:left="62" w:hanging="62"/>
        <w:sectPr w:rsidR="00A05BFC">
          <w:headerReference w:type="default" r:id="rId9"/>
          <w:footerReference w:type="default" r:id="rId10"/>
          <w:pgSz w:w="12240" w:h="15840"/>
          <w:pgMar w:top="720" w:right="720" w:bottom="720" w:left="720" w:header="284" w:footer="708" w:gutter="0"/>
          <w:cols w:space="720"/>
        </w:sectPr>
      </w:pPr>
    </w:p>
    <w:p w:rsidR="00A05BFC" w:rsidRDefault="00535421">
      <w:pPr>
        <w:pStyle w:val="Body"/>
        <w:tabs>
          <w:tab w:val="center" w:pos="7267"/>
        </w:tabs>
        <w:suppressAutoHyphens/>
        <w:rPr>
          <w:rFonts w:ascii="Arial" w:eastAsia="Arial" w:hAnsi="Arial" w:cs="Arial"/>
          <w:b/>
          <w:bCs/>
        </w:rPr>
      </w:pPr>
      <w:r>
        <w:rPr>
          <w:rFonts w:ascii="Arial" w:hAnsi="Arial"/>
          <w:b/>
          <w:bCs/>
        </w:rPr>
        <w:t xml:space="preserve">LEEDS TEACHING HOSPITALS NHS TRUST </w:t>
      </w:r>
    </w:p>
    <w:p w:rsidR="00A05BFC" w:rsidRDefault="00A05BFC">
      <w:pPr>
        <w:pStyle w:val="Body"/>
        <w:tabs>
          <w:tab w:val="center" w:pos="7267"/>
        </w:tabs>
        <w:suppressAutoHyphens/>
        <w:rPr>
          <w:rFonts w:ascii="Arial" w:eastAsia="Arial" w:hAnsi="Arial" w:cs="Arial"/>
          <w:u w:val="single"/>
        </w:rPr>
      </w:pPr>
    </w:p>
    <w:p w:rsidR="00A05BFC" w:rsidRDefault="00535421">
      <w:pPr>
        <w:pStyle w:val="Body"/>
        <w:tabs>
          <w:tab w:val="center" w:pos="7267"/>
        </w:tabs>
        <w:suppressAutoHyphens/>
        <w:ind w:left="720"/>
        <w:rPr>
          <w:rFonts w:ascii="Arial" w:hAnsi="Arial"/>
          <w:b/>
          <w:bCs/>
        </w:rPr>
      </w:pPr>
      <w:r>
        <w:rPr>
          <w:rFonts w:ascii="Arial" w:hAnsi="Arial"/>
          <w:b/>
          <w:bCs/>
        </w:rPr>
        <w:t>PERSON SPECIFICATION</w:t>
      </w:r>
    </w:p>
    <w:p w:rsidR="00592DEA" w:rsidRDefault="00592DEA">
      <w:pPr>
        <w:pStyle w:val="Body"/>
        <w:tabs>
          <w:tab w:val="center" w:pos="7267"/>
        </w:tabs>
        <w:suppressAutoHyphens/>
        <w:ind w:left="720"/>
        <w:rPr>
          <w:rFonts w:ascii="Arial" w:eastAsia="Arial" w:hAnsi="Arial" w:cs="Arial"/>
          <w:b/>
          <w:bCs/>
        </w:rPr>
      </w:pP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592DEA" w:rsidTr="00535421">
        <w:tc>
          <w:tcPr>
            <w:tcW w:w="14685" w:type="dxa"/>
            <w:gridSpan w:val="4"/>
            <w:tcBorders>
              <w:top w:val="double" w:sz="6" w:space="0" w:color="auto"/>
              <w:left w:val="double" w:sz="6" w:space="0" w:color="auto"/>
              <w:bottom w:val="nil"/>
              <w:right w:val="double" w:sz="6" w:space="0" w:color="auto"/>
            </w:tcBorders>
            <w:shd w:val="pct5" w:color="auto" w:fill="auto"/>
            <w:hideMark/>
          </w:tcPr>
          <w:p w:rsidR="00592DEA" w:rsidRPr="00535421" w:rsidRDefault="00592DEA" w:rsidP="00501041">
            <w:pPr>
              <w:tabs>
                <w:tab w:val="left" w:pos="-720"/>
                <w:tab w:val="left" w:pos="0"/>
                <w:tab w:val="left" w:pos="720"/>
                <w:tab w:val="left" w:pos="1440"/>
                <w:tab w:val="left" w:pos="2160"/>
              </w:tabs>
              <w:suppressAutoHyphens/>
              <w:spacing w:line="360" w:lineRule="auto"/>
              <w:ind w:left="2218" w:hanging="2218"/>
              <w:rPr>
                <w:rFonts w:ascii="Arial" w:hAnsi="Arial" w:cs="Arial"/>
                <w:b/>
                <w:sz w:val="22"/>
                <w:szCs w:val="22"/>
              </w:rPr>
            </w:pPr>
            <w:r w:rsidRPr="00535421">
              <w:rPr>
                <w:rFonts w:ascii="Arial" w:hAnsi="Arial" w:cs="Arial"/>
                <w:b/>
                <w:sz w:val="22"/>
                <w:szCs w:val="22"/>
              </w:rPr>
              <w:t>POST:  Clinical Leadership Fellow</w:t>
            </w:r>
          </w:p>
        </w:tc>
      </w:tr>
      <w:tr w:rsidR="00592DEA" w:rsidTr="00535421">
        <w:tc>
          <w:tcPr>
            <w:tcW w:w="3402" w:type="dxa"/>
            <w:tcBorders>
              <w:top w:val="double" w:sz="6" w:space="0" w:color="auto"/>
              <w:left w:val="double" w:sz="6" w:space="0" w:color="auto"/>
              <w:bottom w:val="single" w:sz="8" w:space="0" w:color="auto"/>
              <w:right w:val="nil"/>
            </w:tcBorders>
            <w:hideMark/>
          </w:tcPr>
          <w:p w:rsidR="00592DEA" w:rsidRPr="00535421" w:rsidRDefault="00592DEA" w:rsidP="00501041">
            <w:pPr>
              <w:tabs>
                <w:tab w:val="left" w:pos="-720"/>
              </w:tabs>
              <w:suppressAutoHyphens/>
              <w:spacing w:before="39" w:after="93"/>
              <w:rPr>
                <w:rFonts w:ascii="Arial" w:hAnsi="Arial" w:cs="Arial"/>
                <w:b/>
                <w:sz w:val="22"/>
                <w:szCs w:val="22"/>
              </w:rPr>
            </w:pPr>
            <w:r w:rsidRPr="00535421">
              <w:rPr>
                <w:rFonts w:ascii="Arial" w:hAnsi="Arial" w:cs="Arial"/>
                <w:b/>
                <w:sz w:val="22"/>
                <w:szCs w:val="22"/>
              </w:rPr>
              <w:t>REQUIREMENTS</w:t>
            </w:r>
          </w:p>
        </w:tc>
        <w:tc>
          <w:tcPr>
            <w:tcW w:w="5245" w:type="dxa"/>
            <w:tcBorders>
              <w:top w:val="double" w:sz="6" w:space="0" w:color="auto"/>
              <w:left w:val="single" w:sz="8" w:space="0" w:color="auto"/>
              <w:bottom w:val="single" w:sz="8" w:space="0" w:color="auto"/>
              <w:right w:val="nil"/>
            </w:tcBorders>
          </w:tcPr>
          <w:p w:rsidR="00592DEA" w:rsidRPr="00535421" w:rsidRDefault="00592DEA" w:rsidP="00501041">
            <w:pPr>
              <w:tabs>
                <w:tab w:val="left" w:pos="-720"/>
              </w:tabs>
              <w:suppressAutoHyphens/>
              <w:spacing w:before="39" w:after="93"/>
              <w:rPr>
                <w:rFonts w:ascii="Arial" w:hAnsi="Arial" w:cs="Arial"/>
                <w:b/>
                <w:sz w:val="22"/>
                <w:szCs w:val="22"/>
              </w:rPr>
            </w:pPr>
            <w:r w:rsidRPr="00535421">
              <w:rPr>
                <w:rFonts w:ascii="Arial" w:hAnsi="Arial" w:cs="Arial"/>
                <w:b/>
                <w:sz w:val="22"/>
                <w:szCs w:val="22"/>
              </w:rPr>
              <w:t>ESSENTIAL</w:t>
            </w:r>
          </w:p>
          <w:p w:rsidR="00592DEA" w:rsidRPr="00535421" w:rsidRDefault="00592DEA" w:rsidP="00501041">
            <w:pPr>
              <w:tabs>
                <w:tab w:val="left" w:pos="-720"/>
              </w:tabs>
              <w:suppressAutoHyphens/>
              <w:spacing w:before="39" w:after="93"/>
              <w:rPr>
                <w:rFonts w:ascii="Arial" w:hAnsi="Arial" w:cs="Arial"/>
                <w:i/>
                <w:sz w:val="22"/>
                <w:szCs w:val="22"/>
              </w:rPr>
            </w:pPr>
          </w:p>
        </w:tc>
        <w:tc>
          <w:tcPr>
            <w:tcW w:w="3699" w:type="dxa"/>
            <w:tcBorders>
              <w:top w:val="double" w:sz="6" w:space="0" w:color="auto"/>
              <w:left w:val="single" w:sz="8" w:space="0" w:color="auto"/>
              <w:bottom w:val="single" w:sz="8" w:space="0" w:color="auto"/>
              <w:right w:val="nil"/>
            </w:tcBorders>
          </w:tcPr>
          <w:p w:rsidR="00592DEA" w:rsidRPr="00535421" w:rsidRDefault="00592DEA" w:rsidP="00501041">
            <w:pPr>
              <w:tabs>
                <w:tab w:val="left" w:pos="-720"/>
              </w:tabs>
              <w:suppressAutoHyphens/>
              <w:spacing w:before="39" w:after="93"/>
              <w:rPr>
                <w:rFonts w:ascii="Arial" w:hAnsi="Arial" w:cs="Arial"/>
                <w:b/>
                <w:sz w:val="22"/>
                <w:szCs w:val="22"/>
              </w:rPr>
            </w:pPr>
            <w:r w:rsidRPr="00535421">
              <w:rPr>
                <w:rFonts w:ascii="Arial" w:hAnsi="Arial" w:cs="Arial"/>
                <w:b/>
                <w:sz w:val="22"/>
                <w:szCs w:val="22"/>
              </w:rPr>
              <w:t>DESIRABLE</w:t>
            </w:r>
          </w:p>
          <w:p w:rsidR="00592DEA" w:rsidRPr="00535421" w:rsidRDefault="00592DEA" w:rsidP="00501041">
            <w:pPr>
              <w:tabs>
                <w:tab w:val="left" w:pos="-720"/>
              </w:tabs>
              <w:suppressAutoHyphens/>
              <w:spacing w:before="39" w:after="93"/>
              <w:rPr>
                <w:rFonts w:ascii="Arial" w:hAnsi="Arial" w:cs="Arial"/>
                <w:i/>
                <w:sz w:val="22"/>
                <w:szCs w:val="22"/>
              </w:rPr>
            </w:pPr>
          </w:p>
        </w:tc>
        <w:tc>
          <w:tcPr>
            <w:tcW w:w="2339" w:type="dxa"/>
            <w:tcBorders>
              <w:top w:val="double" w:sz="6" w:space="0" w:color="auto"/>
              <w:left w:val="single" w:sz="8" w:space="0" w:color="auto"/>
              <w:bottom w:val="single" w:sz="8" w:space="0" w:color="auto"/>
              <w:right w:val="double" w:sz="6" w:space="0" w:color="auto"/>
            </w:tcBorders>
            <w:hideMark/>
          </w:tcPr>
          <w:p w:rsidR="00592DEA" w:rsidRPr="00535421" w:rsidRDefault="00592DEA" w:rsidP="00501041">
            <w:pPr>
              <w:tabs>
                <w:tab w:val="left" w:pos="-720"/>
              </w:tabs>
              <w:suppressAutoHyphens/>
              <w:spacing w:before="39" w:after="93"/>
              <w:rPr>
                <w:rFonts w:ascii="Arial" w:hAnsi="Arial" w:cs="Arial"/>
                <w:sz w:val="22"/>
                <w:szCs w:val="22"/>
              </w:rPr>
            </w:pPr>
            <w:r w:rsidRPr="00535421">
              <w:rPr>
                <w:rFonts w:ascii="Arial" w:hAnsi="Arial" w:cs="Arial"/>
                <w:b/>
                <w:sz w:val="22"/>
                <w:szCs w:val="22"/>
              </w:rPr>
              <w:t>METHOD OF ASSESSMENT</w:t>
            </w:r>
          </w:p>
        </w:tc>
      </w:tr>
      <w:tr w:rsidR="00592DEA" w:rsidTr="00535421">
        <w:tc>
          <w:tcPr>
            <w:tcW w:w="3402" w:type="dxa"/>
            <w:tcBorders>
              <w:top w:val="single" w:sz="8" w:space="0" w:color="auto"/>
              <w:left w:val="double" w:sz="6" w:space="0" w:color="auto"/>
              <w:bottom w:val="single" w:sz="8" w:space="0" w:color="auto"/>
              <w:right w:val="nil"/>
            </w:tcBorders>
          </w:tcPr>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b/>
                <w:sz w:val="22"/>
                <w:szCs w:val="22"/>
              </w:rPr>
              <w:t>ELIGIBILITY/QUALIFICATIONS</w:t>
            </w:r>
          </w:p>
          <w:p w:rsidR="00592DEA" w:rsidRPr="00535421" w:rsidRDefault="00592DEA" w:rsidP="00501041">
            <w:pPr>
              <w:tabs>
                <w:tab w:val="left" w:pos="-720"/>
              </w:tabs>
              <w:suppressAutoHyphens/>
              <w:spacing w:after="94"/>
              <w:rPr>
                <w:rFonts w:ascii="Arial" w:hAnsi="Arial" w:cs="Arial"/>
                <w:sz w:val="22"/>
                <w:szCs w:val="22"/>
              </w:rPr>
            </w:pPr>
          </w:p>
        </w:tc>
        <w:tc>
          <w:tcPr>
            <w:tcW w:w="5245" w:type="dxa"/>
            <w:tcBorders>
              <w:top w:val="single" w:sz="8" w:space="0" w:color="auto"/>
              <w:left w:val="single" w:sz="8" w:space="0" w:color="auto"/>
              <w:bottom w:val="single" w:sz="8" w:space="0" w:color="auto"/>
              <w:right w:val="nil"/>
            </w:tcBorders>
            <w:hideMark/>
          </w:tcPr>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 xml:space="preserve">Eligible for full registration with the GMC at time of appointment and hold a current </w:t>
            </w:r>
            <w:proofErr w:type="spellStart"/>
            <w:r w:rsidRPr="00535421">
              <w:rPr>
                <w:rFonts w:ascii="Arial" w:hAnsi="Arial" w:cs="Arial"/>
                <w:sz w:val="22"/>
                <w:szCs w:val="22"/>
              </w:rPr>
              <w:t>licence</w:t>
            </w:r>
            <w:proofErr w:type="spellEnd"/>
            <w:r w:rsidRPr="00535421">
              <w:rPr>
                <w:rFonts w:ascii="Arial" w:hAnsi="Arial" w:cs="Arial"/>
                <w:sz w:val="22"/>
                <w:szCs w:val="22"/>
              </w:rPr>
              <w:t xml:space="preserve"> to </w:t>
            </w:r>
            <w:proofErr w:type="spellStart"/>
            <w:r w:rsidRPr="00535421">
              <w:rPr>
                <w:rFonts w:ascii="Arial" w:hAnsi="Arial" w:cs="Arial"/>
                <w:sz w:val="22"/>
                <w:szCs w:val="22"/>
              </w:rPr>
              <w:t>practise</w:t>
            </w:r>
            <w:proofErr w:type="spellEnd"/>
            <w:r w:rsidRPr="00535421">
              <w:rPr>
                <w:rFonts w:ascii="Arial" w:hAnsi="Arial" w:cs="Arial"/>
                <w:sz w:val="22"/>
                <w:szCs w:val="22"/>
              </w:rPr>
              <w:t xml:space="preserve"> </w:t>
            </w:r>
          </w:p>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Eligibility to work in the UK.</w:t>
            </w:r>
          </w:p>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To be currently working in a Trust within Heath Education Yorkshire and Humber</w:t>
            </w:r>
          </w:p>
          <w:p w:rsidR="00592DEA" w:rsidRPr="00535421" w:rsidRDefault="00592DEA" w:rsidP="00501041">
            <w:pPr>
              <w:contextualSpacing/>
              <w:rPr>
                <w:rFonts w:ascii="Arial" w:hAnsi="Arial" w:cs="Arial"/>
                <w:b/>
                <w:sz w:val="22"/>
                <w:szCs w:val="22"/>
                <w:lang w:eastAsia="en-GB"/>
              </w:rPr>
            </w:pPr>
            <w:r w:rsidRPr="00535421">
              <w:rPr>
                <w:rFonts w:ascii="Arial" w:hAnsi="Arial" w:cs="Arial"/>
                <w:sz w:val="22"/>
                <w:szCs w:val="22"/>
              </w:rPr>
              <w:t>I</w:t>
            </w:r>
            <w:r w:rsidRPr="00535421">
              <w:rPr>
                <w:rFonts w:ascii="Arial" w:hAnsi="Arial" w:cs="Arial"/>
                <w:sz w:val="22"/>
                <w:szCs w:val="22"/>
                <w:lang w:eastAsia="en-GB"/>
              </w:rPr>
              <w:t>n specialty training at ST3 level or above, or GPVTS year 3</w:t>
            </w:r>
            <w:r w:rsidRPr="00535421">
              <w:rPr>
                <w:rFonts w:ascii="Arial" w:hAnsi="Arial" w:cs="Arial"/>
                <w:b/>
                <w:sz w:val="22"/>
                <w:szCs w:val="22"/>
                <w:lang w:eastAsia="en-GB"/>
              </w:rPr>
              <w:t xml:space="preserve"> </w:t>
            </w:r>
          </w:p>
          <w:p w:rsidR="00592DEA" w:rsidRPr="00535421" w:rsidRDefault="00592DEA" w:rsidP="00501041">
            <w:pPr>
              <w:contextualSpacing/>
              <w:jc w:val="center"/>
              <w:rPr>
                <w:rFonts w:ascii="Arial" w:hAnsi="Arial" w:cs="Arial"/>
                <w:b/>
                <w:sz w:val="22"/>
                <w:szCs w:val="22"/>
                <w:lang w:eastAsia="en-GB"/>
              </w:rPr>
            </w:pPr>
            <w:r w:rsidRPr="00535421">
              <w:rPr>
                <w:rFonts w:ascii="Arial" w:hAnsi="Arial" w:cs="Arial"/>
                <w:b/>
                <w:sz w:val="22"/>
                <w:szCs w:val="22"/>
                <w:lang w:eastAsia="en-GB"/>
              </w:rPr>
              <w:t>Or</w:t>
            </w:r>
          </w:p>
          <w:p w:rsidR="00592DEA" w:rsidRPr="00535421" w:rsidRDefault="00592DEA" w:rsidP="00501041">
            <w:pPr>
              <w:contextualSpacing/>
              <w:rPr>
                <w:rFonts w:ascii="Arial" w:hAnsi="Arial" w:cs="Arial"/>
                <w:sz w:val="22"/>
                <w:szCs w:val="22"/>
                <w:lang w:eastAsia="en-GB"/>
              </w:rPr>
            </w:pPr>
            <w:r w:rsidRPr="00535421">
              <w:rPr>
                <w:rFonts w:ascii="Arial" w:hAnsi="Arial" w:cs="Arial"/>
                <w:sz w:val="22"/>
                <w:szCs w:val="22"/>
                <w:lang w:eastAsia="en-GB"/>
              </w:rPr>
              <w:t xml:space="preserve">Registration with the NMC or equivalent at time of appointment </w:t>
            </w:r>
          </w:p>
          <w:p w:rsidR="00592DEA" w:rsidRPr="00535421" w:rsidRDefault="00592DEA" w:rsidP="00501041">
            <w:pPr>
              <w:contextualSpacing/>
              <w:rPr>
                <w:rFonts w:ascii="Arial" w:hAnsi="Arial" w:cs="Arial"/>
                <w:sz w:val="22"/>
                <w:szCs w:val="22"/>
                <w:lang w:eastAsia="en-GB"/>
              </w:rPr>
            </w:pPr>
            <w:r w:rsidRPr="00535421">
              <w:rPr>
                <w:rFonts w:ascii="Arial" w:hAnsi="Arial" w:cs="Arial"/>
                <w:sz w:val="22"/>
                <w:szCs w:val="22"/>
                <w:lang w:eastAsia="en-GB"/>
              </w:rPr>
              <w:t>Eligibility to work in the UK.</w:t>
            </w:r>
          </w:p>
          <w:p w:rsidR="00592DEA" w:rsidRPr="00535421" w:rsidRDefault="00592DEA" w:rsidP="00501041">
            <w:pPr>
              <w:contextualSpacing/>
              <w:rPr>
                <w:rFonts w:ascii="Arial" w:hAnsi="Arial" w:cs="Arial"/>
                <w:sz w:val="22"/>
                <w:szCs w:val="22"/>
                <w:lang w:eastAsia="en-GB"/>
              </w:rPr>
            </w:pPr>
            <w:r w:rsidRPr="00535421">
              <w:rPr>
                <w:rFonts w:ascii="Arial" w:hAnsi="Arial" w:cs="Arial"/>
                <w:sz w:val="22"/>
                <w:szCs w:val="22"/>
                <w:lang w:eastAsia="en-GB"/>
              </w:rPr>
              <w:t xml:space="preserve">To be in substantive employment within LTHT </w:t>
            </w:r>
          </w:p>
          <w:p w:rsidR="00592DEA" w:rsidRPr="00535421" w:rsidRDefault="00592DEA" w:rsidP="00501041">
            <w:pPr>
              <w:contextualSpacing/>
              <w:rPr>
                <w:rFonts w:ascii="Arial" w:hAnsi="Arial" w:cs="Arial"/>
                <w:sz w:val="22"/>
                <w:szCs w:val="22"/>
                <w:lang w:eastAsia="en-GB"/>
              </w:rPr>
            </w:pPr>
            <w:r w:rsidRPr="00535421">
              <w:rPr>
                <w:rFonts w:ascii="Arial" w:hAnsi="Arial" w:cs="Arial"/>
                <w:sz w:val="22"/>
                <w:szCs w:val="22"/>
                <w:lang w:eastAsia="en-GB"/>
              </w:rPr>
              <w:t>Currently in a B7 post</w:t>
            </w:r>
          </w:p>
          <w:p w:rsidR="00592DEA" w:rsidRPr="00535421" w:rsidRDefault="00592DEA" w:rsidP="00501041">
            <w:pPr>
              <w:contextualSpacing/>
              <w:rPr>
                <w:rFonts w:ascii="Arial" w:hAnsi="Arial" w:cs="Arial"/>
                <w:sz w:val="22"/>
                <w:szCs w:val="22"/>
                <w:lang w:eastAsia="en-GB"/>
              </w:rPr>
            </w:pPr>
          </w:p>
        </w:tc>
        <w:tc>
          <w:tcPr>
            <w:tcW w:w="3699" w:type="dxa"/>
            <w:tcBorders>
              <w:top w:val="single" w:sz="8" w:space="0" w:color="auto"/>
              <w:left w:val="single" w:sz="8" w:space="0" w:color="auto"/>
              <w:bottom w:val="single" w:sz="8" w:space="0" w:color="auto"/>
              <w:right w:val="nil"/>
            </w:tcBorders>
            <w:hideMark/>
          </w:tcPr>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Higher degree or higher-based degree (including an intercalated degree)</w:t>
            </w:r>
          </w:p>
          <w:p w:rsidR="00592DEA" w:rsidRPr="00535421" w:rsidRDefault="00592DEA" w:rsidP="00501041">
            <w:pPr>
              <w:tabs>
                <w:tab w:val="left" w:pos="-720"/>
              </w:tabs>
              <w:suppressAutoHyphens/>
              <w:spacing w:before="39" w:after="94"/>
              <w:rPr>
                <w:rFonts w:ascii="Arial" w:hAnsi="Arial" w:cs="Arial"/>
                <w:sz w:val="22"/>
                <w:szCs w:val="22"/>
              </w:rPr>
            </w:pPr>
          </w:p>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 xml:space="preserve">Distinction, prizes or </w:t>
            </w:r>
            <w:proofErr w:type="spellStart"/>
            <w:r w:rsidRPr="00535421">
              <w:rPr>
                <w:rFonts w:ascii="Arial" w:hAnsi="Arial" w:cs="Arial"/>
                <w:sz w:val="22"/>
                <w:szCs w:val="22"/>
              </w:rPr>
              <w:t>honours</w:t>
            </w:r>
            <w:proofErr w:type="spellEnd"/>
            <w:r w:rsidRPr="00535421">
              <w:rPr>
                <w:rFonts w:ascii="Arial" w:hAnsi="Arial" w:cs="Arial"/>
                <w:sz w:val="22"/>
                <w:szCs w:val="22"/>
              </w:rPr>
              <w:t xml:space="preserve"> during postgraduate training</w:t>
            </w:r>
          </w:p>
        </w:tc>
        <w:tc>
          <w:tcPr>
            <w:tcW w:w="2339" w:type="dxa"/>
            <w:tcBorders>
              <w:top w:val="single" w:sz="8" w:space="0" w:color="auto"/>
              <w:left w:val="single" w:sz="8" w:space="0" w:color="auto"/>
              <w:bottom w:val="single" w:sz="8" w:space="0" w:color="auto"/>
              <w:right w:val="double" w:sz="6" w:space="0" w:color="auto"/>
            </w:tcBorders>
            <w:hideMark/>
          </w:tcPr>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Application form</w:t>
            </w:r>
          </w:p>
          <w:p w:rsidR="00592DEA" w:rsidRPr="00535421" w:rsidRDefault="00592DEA" w:rsidP="00501041">
            <w:pPr>
              <w:tabs>
                <w:tab w:val="left" w:pos="-720"/>
              </w:tabs>
              <w:suppressAutoHyphens/>
              <w:spacing w:before="39" w:after="94"/>
              <w:rPr>
                <w:rFonts w:ascii="Arial" w:hAnsi="Arial" w:cs="Arial"/>
                <w:b/>
                <w:sz w:val="22"/>
                <w:szCs w:val="22"/>
              </w:rPr>
            </w:pPr>
            <w:r w:rsidRPr="00535421">
              <w:rPr>
                <w:rFonts w:ascii="Arial" w:hAnsi="Arial" w:cs="Arial"/>
                <w:sz w:val="22"/>
                <w:szCs w:val="22"/>
              </w:rPr>
              <w:t>Pre-Employment check</w:t>
            </w:r>
          </w:p>
        </w:tc>
      </w:tr>
      <w:tr w:rsidR="00592DEA" w:rsidTr="00535421">
        <w:tc>
          <w:tcPr>
            <w:tcW w:w="3402" w:type="dxa"/>
            <w:tcBorders>
              <w:top w:val="single" w:sz="8" w:space="0" w:color="auto"/>
              <w:left w:val="double" w:sz="6" w:space="0" w:color="auto"/>
              <w:bottom w:val="nil"/>
              <w:right w:val="nil"/>
            </w:tcBorders>
            <w:hideMark/>
          </w:tcPr>
          <w:p w:rsidR="00592DEA" w:rsidRPr="00535421" w:rsidRDefault="00592DEA" w:rsidP="00501041">
            <w:pPr>
              <w:tabs>
                <w:tab w:val="left" w:pos="-720"/>
              </w:tabs>
              <w:suppressAutoHyphens/>
              <w:spacing w:after="94"/>
              <w:rPr>
                <w:rFonts w:ascii="Arial" w:hAnsi="Arial" w:cs="Arial"/>
                <w:b/>
                <w:sz w:val="22"/>
                <w:szCs w:val="22"/>
              </w:rPr>
            </w:pPr>
            <w:r w:rsidRPr="00535421">
              <w:rPr>
                <w:rFonts w:ascii="Arial" w:hAnsi="Arial" w:cs="Arial"/>
                <w:b/>
                <w:sz w:val="22"/>
                <w:szCs w:val="22"/>
              </w:rPr>
              <w:t>FITNESS TO PRACTISE</w:t>
            </w:r>
          </w:p>
        </w:tc>
        <w:tc>
          <w:tcPr>
            <w:tcW w:w="5245" w:type="dxa"/>
            <w:tcBorders>
              <w:top w:val="single" w:sz="8" w:space="0" w:color="auto"/>
              <w:left w:val="single" w:sz="8" w:space="0" w:color="auto"/>
              <w:bottom w:val="nil"/>
              <w:right w:val="nil"/>
            </w:tcBorders>
            <w:hideMark/>
          </w:tcPr>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 xml:space="preserve">Is up to date and fit to </w:t>
            </w:r>
            <w:proofErr w:type="spellStart"/>
            <w:r w:rsidRPr="00535421">
              <w:rPr>
                <w:rFonts w:ascii="Arial" w:hAnsi="Arial" w:cs="Arial"/>
                <w:sz w:val="22"/>
                <w:szCs w:val="22"/>
              </w:rPr>
              <w:t>practise</w:t>
            </w:r>
            <w:proofErr w:type="spellEnd"/>
            <w:r w:rsidRPr="00535421">
              <w:rPr>
                <w:rFonts w:ascii="Arial" w:hAnsi="Arial" w:cs="Arial"/>
                <w:sz w:val="22"/>
                <w:szCs w:val="22"/>
              </w:rPr>
              <w:t xml:space="preserve"> safely</w:t>
            </w:r>
          </w:p>
        </w:tc>
        <w:tc>
          <w:tcPr>
            <w:tcW w:w="3699" w:type="dxa"/>
            <w:tcBorders>
              <w:top w:val="single" w:sz="8" w:space="0" w:color="auto"/>
              <w:left w:val="single" w:sz="8" w:space="0" w:color="auto"/>
              <w:bottom w:val="nil"/>
              <w:right w:val="nil"/>
            </w:tcBorders>
          </w:tcPr>
          <w:p w:rsidR="00592DEA" w:rsidRPr="00535421" w:rsidRDefault="00592DEA" w:rsidP="00501041">
            <w:pPr>
              <w:tabs>
                <w:tab w:val="left" w:pos="-720"/>
              </w:tabs>
              <w:suppressAutoHyphens/>
              <w:spacing w:before="39" w:after="94"/>
              <w:rPr>
                <w:rFonts w:ascii="Arial" w:hAnsi="Arial" w:cs="Arial"/>
                <w:sz w:val="22"/>
                <w:szCs w:val="22"/>
              </w:rPr>
            </w:pPr>
          </w:p>
        </w:tc>
        <w:tc>
          <w:tcPr>
            <w:tcW w:w="2339" w:type="dxa"/>
            <w:tcBorders>
              <w:top w:val="single" w:sz="8" w:space="0" w:color="auto"/>
              <w:left w:val="single" w:sz="8" w:space="0" w:color="auto"/>
              <w:bottom w:val="nil"/>
              <w:right w:val="double" w:sz="6" w:space="0" w:color="auto"/>
            </w:tcBorders>
            <w:hideMark/>
          </w:tcPr>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Application form</w:t>
            </w:r>
          </w:p>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References</w:t>
            </w:r>
          </w:p>
        </w:tc>
      </w:tr>
      <w:tr w:rsidR="00592DEA" w:rsidTr="00535421">
        <w:tc>
          <w:tcPr>
            <w:tcW w:w="3402" w:type="dxa"/>
            <w:tcBorders>
              <w:top w:val="single" w:sz="8" w:space="0" w:color="auto"/>
              <w:left w:val="double" w:sz="6" w:space="0" w:color="auto"/>
              <w:bottom w:val="single" w:sz="4" w:space="0" w:color="auto"/>
              <w:right w:val="nil"/>
            </w:tcBorders>
            <w:hideMark/>
          </w:tcPr>
          <w:p w:rsidR="00592DEA" w:rsidRPr="00535421" w:rsidRDefault="00592DEA" w:rsidP="00501041">
            <w:pPr>
              <w:tabs>
                <w:tab w:val="left" w:pos="-720"/>
              </w:tabs>
              <w:suppressAutoHyphens/>
              <w:spacing w:after="94"/>
              <w:rPr>
                <w:rFonts w:ascii="Arial" w:hAnsi="Arial" w:cs="Arial"/>
                <w:b/>
                <w:sz w:val="22"/>
                <w:szCs w:val="22"/>
              </w:rPr>
            </w:pPr>
            <w:r w:rsidRPr="00535421">
              <w:rPr>
                <w:rFonts w:ascii="Arial" w:hAnsi="Arial" w:cs="Arial"/>
                <w:b/>
                <w:sz w:val="22"/>
                <w:szCs w:val="22"/>
              </w:rPr>
              <w:t>LANGUAGE SKILLS</w:t>
            </w:r>
          </w:p>
        </w:tc>
        <w:tc>
          <w:tcPr>
            <w:tcW w:w="5245" w:type="dxa"/>
            <w:tcBorders>
              <w:top w:val="single" w:sz="8" w:space="0" w:color="auto"/>
              <w:left w:val="single" w:sz="8" w:space="0" w:color="auto"/>
              <w:bottom w:val="single" w:sz="4" w:space="0" w:color="auto"/>
              <w:right w:val="nil"/>
            </w:tcBorders>
            <w:hideMark/>
          </w:tcPr>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All applicants to have demonstrable skills in written and spoken English adequate to enable effective communication about medical topics with patients and colleagues demonstrated by one of the following:</w:t>
            </w:r>
          </w:p>
          <w:p w:rsidR="00592DEA" w:rsidRPr="00535421" w:rsidRDefault="00592DEA" w:rsidP="00592DEA">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napToGrid w:val="0"/>
              <w:spacing w:after="94"/>
              <w:rPr>
                <w:rFonts w:ascii="Arial" w:hAnsi="Arial" w:cs="Arial"/>
                <w:sz w:val="22"/>
                <w:szCs w:val="22"/>
              </w:rPr>
            </w:pPr>
            <w:r w:rsidRPr="00535421">
              <w:rPr>
                <w:rFonts w:ascii="Arial" w:hAnsi="Arial" w:cs="Arial"/>
                <w:sz w:val="22"/>
                <w:szCs w:val="22"/>
              </w:rPr>
              <w:t>That applicants have undertaken undergraduate medical training in English;</w:t>
            </w:r>
          </w:p>
          <w:p w:rsidR="00592DEA" w:rsidRPr="00535421" w:rsidRDefault="00592DEA" w:rsidP="00501041">
            <w:pPr>
              <w:tabs>
                <w:tab w:val="left" w:pos="-720"/>
              </w:tabs>
              <w:suppressAutoHyphens/>
              <w:spacing w:after="94"/>
              <w:ind w:left="720"/>
              <w:rPr>
                <w:rFonts w:ascii="Arial" w:hAnsi="Arial" w:cs="Arial"/>
                <w:sz w:val="22"/>
                <w:szCs w:val="22"/>
              </w:rPr>
            </w:pPr>
            <w:r w:rsidRPr="00535421">
              <w:rPr>
                <w:rFonts w:ascii="Arial" w:hAnsi="Arial" w:cs="Arial"/>
                <w:sz w:val="22"/>
                <w:szCs w:val="22"/>
              </w:rPr>
              <w:t>or</w:t>
            </w:r>
          </w:p>
          <w:p w:rsidR="00592DEA" w:rsidRPr="00535421" w:rsidRDefault="00592DEA" w:rsidP="00592DEA">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napToGrid w:val="0"/>
              <w:spacing w:before="39" w:after="94"/>
              <w:rPr>
                <w:rFonts w:ascii="Arial" w:hAnsi="Arial" w:cs="Arial"/>
                <w:sz w:val="22"/>
                <w:szCs w:val="22"/>
              </w:rPr>
            </w:pPr>
            <w:proofErr w:type="gramStart"/>
            <w:r w:rsidRPr="00535421">
              <w:rPr>
                <w:rFonts w:ascii="Arial" w:hAnsi="Arial" w:cs="Arial"/>
                <w:sz w:val="22"/>
                <w:szCs w:val="22"/>
              </w:rPr>
              <w:t>have</w:t>
            </w:r>
            <w:proofErr w:type="gramEnd"/>
            <w:r w:rsidRPr="00535421">
              <w:rPr>
                <w:rFonts w:ascii="Arial" w:hAnsi="Arial" w:cs="Arial"/>
                <w:sz w:val="22"/>
                <w:szCs w:val="22"/>
              </w:rPr>
              <w:t xml:space="preserve"> achieved the following scores in the academic International English Language Testing System (IELTS) in a single sitting within 24 months at time of application – Overall 7, Speaking 7, Reading 7, Writing 7.</w:t>
            </w:r>
          </w:p>
          <w:p w:rsidR="00592DEA" w:rsidRPr="00535421" w:rsidRDefault="00592DEA" w:rsidP="00501041">
            <w:pPr>
              <w:autoSpaceDE w:val="0"/>
              <w:autoSpaceDN w:val="0"/>
              <w:adjustRightInd w:val="0"/>
              <w:spacing w:after="94"/>
              <w:rPr>
                <w:rFonts w:ascii="Arial" w:eastAsia="Calibri" w:hAnsi="Arial" w:cs="Arial"/>
                <w:color w:val="000000"/>
                <w:sz w:val="22"/>
                <w:szCs w:val="22"/>
              </w:rPr>
            </w:pPr>
            <w:r w:rsidRPr="00535421">
              <w:rPr>
                <w:rFonts w:ascii="Arial" w:hAnsi="Arial" w:cs="Arial"/>
                <w:sz w:val="22"/>
                <w:szCs w:val="22"/>
              </w:rPr>
              <w:t>If applicants believe they have adequate communication skills but do not fit into one of these examples they must provide supporting evidence.</w:t>
            </w:r>
          </w:p>
        </w:tc>
        <w:tc>
          <w:tcPr>
            <w:tcW w:w="3699" w:type="dxa"/>
            <w:tcBorders>
              <w:top w:val="single" w:sz="8" w:space="0" w:color="auto"/>
              <w:left w:val="single" w:sz="8" w:space="0" w:color="auto"/>
              <w:bottom w:val="single" w:sz="4" w:space="0" w:color="auto"/>
              <w:right w:val="nil"/>
            </w:tcBorders>
          </w:tcPr>
          <w:p w:rsidR="00592DEA" w:rsidRPr="00535421" w:rsidRDefault="00592DEA" w:rsidP="00501041">
            <w:pPr>
              <w:spacing w:before="240" w:after="94"/>
              <w:rPr>
                <w:rFonts w:ascii="Arial" w:eastAsia="Times New Roman" w:hAnsi="Arial" w:cs="Arial"/>
                <w:sz w:val="22"/>
                <w:szCs w:val="22"/>
                <w:lang w:eastAsia="en-GB"/>
              </w:rPr>
            </w:pPr>
          </w:p>
        </w:tc>
        <w:tc>
          <w:tcPr>
            <w:tcW w:w="2339" w:type="dxa"/>
            <w:tcBorders>
              <w:top w:val="single" w:sz="8" w:space="0" w:color="auto"/>
              <w:left w:val="single" w:sz="8" w:space="0" w:color="auto"/>
              <w:bottom w:val="single" w:sz="4" w:space="0" w:color="auto"/>
              <w:right w:val="double" w:sz="6" w:space="0" w:color="auto"/>
            </w:tcBorders>
          </w:tcPr>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Application form</w:t>
            </w:r>
          </w:p>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 xml:space="preserve">Interview/Selection </w:t>
            </w:r>
            <w:proofErr w:type="spellStart"/>
            <w:r w:rsidRPr="00535421">
              <w:rPr>
                <w:rFonts w:ascii="Arial" w:hAnsi="Arial" w:cs="Arial"/>
                <w:sz w:val="22"/>
                <w:szCs w:val="22"/>
              </w:rPr>
              <w:t>centre</w:t>
            </w:r>
            <w:proofErr w:type="spellEnd"/>
          </w:p>
          <w:p w:rsidR="00592DEA" w:rsidRPr="00535421" w:rsidRDefault="00592DEA" w:rsidP="00501041">
            <w:pPr>
              <w:tabs>
                <w:tab w:val="left" w:pos="-720"/>
              </w:tabs>
              <w:suppressAutoHyphens/>
              <w:spacing w:after="94"/>
              <w:rPr>
                <w:rFonts w:ascii="Arial" w:hAnsi="Arial" w:cs="Arial"/>
                <w:sz w:val="22"/>
                <w:szCs w:val="22"/>
              </w:rPr>
            </w:pPr>
          </w:p>
        </w:tc>
      </w:tr>
      <w:tr w:rsidR="00592DEA" w:rsidTr="00535421">
        <w:tc>
          <w:tcPr>
            <w:tcW w:w="3402" w:type="dxa"/>
            <w:tcBorders>
              <w:top w:val="single" w:sz="8" w:space="0" w:color="auto"/>
              <w:left w:val="double" w:sz="6" w:space="0" w:color="auto"/>
              <w:bottom w:val="single" w:sz="8" w:space="0" w:color="auto"/>
              <w:right w:val="nil"/>
            </w:tcBorders>
          </w:tcPr>
          <w:p w:rsidR="00592DEA" w:rsidRPr="00535421" w:rsidRDefault="00592DEA" w:rsidP="00501041">
            <w:pPr>
              <w:tabs>
                <w:tab w:val="left" w:pos="-720"/>
              </w:tabs>
              <w:suppressAutoHyphens/>
              <w:spacing w:after="94"/>
              <w:rPr>
                <w:rFonts w:ascii="Arial" w:hAnsi="Arial" w:cs="Arial"/>
                <w:b/>
                <w:sz w:val="22"/>
                <w:szCs w:val="22"/>
              </w:rPr>
            </w:pPr>
            <w:r w:rsidRPr="00535421">
              <w:rPr>
                <w:rFonts w:ascii="Arial" w:hAnsi="Arial" w:cs="Arial"/>
                <w:b/>
                <w:sz w:val="22"/>
                <w:szCs w:val="22"/>
              </w:rPr>
              <w:t>CLINICAL EXPERIENCE</w:t>
            </w:r>
          </w:p>
        </w:tc>
        <w:tc>
          <w:tcPr>
            <w:tcW w:w="5245" w:type="dxa"/>
            <w:tcBorders>
              <w:top w:val="single" w:sz="8" w:space="0" w:color="auto"/>
              <w:left w:val="single" w:sz="8" w:space="0" w:color="auto"/>
              <w:bottom w:val="single" w:sz="8" w:space="0" w:color="auto"/>
              <w:right w:val="nil"/>
            </w:tcBorders>
          </w:tcPr>
          <w:p w:rsidR="00592DEA" w:rsidRPr="00535421" w:rsidRDefault="00592DEA" w:rsidP="00501041">
            <w:pPr>
              <w:autoSpaceDE w:val="0"/>
              <w:autoSpaceDN w:val="0"/>
              <w:adjustRightInd w:val="0"/>
              <w:spacing w:after="94"/>
              <w:rPr>
                <w:rFonts w:ascii="Arial" w:eastAsia="Calibri" w:hAnsi="Arial" w:cs="Arial"/>
                <w:sz w:val="22"/>
                <w:szCs w:val="22"/>
              </w:rPr>
            </w:pPr>
            <w:r w:rsidRPr="00535421">
              <w:rPr>
                <w:rFonts w:ascii="Arial" w:eastAsia="Calibri" w:hAnsi="Arial" w:cs="Arial"/>
                <w:color w:val="000000"/>
                <w:sz w:val="22"/>
                <w:szCs w:val="22"/>
              </w:rPr>
              <w:t xml:space="preserve">Have evidence of achievement of </w:t>
            </w:r>
            <w:r w:rsidRPr="00535421">
              <w:rPr>
                <w:rFonts w:ascii="Arial" w:eastAsia="Calibri" w:hAnsi="Arial" w:cs="Arial"/>
                <w:bCs/>
                <w:color w:val="000000"/>
                <w:sz w:val="22"/>
                <w:szCs w:val="22"/>
              </w:rPr>
              <w:t xml:space="preserve">foundation competences </w:t>
            </w:r>
            <w:r w:rsidRPr="00535421">
              <w:rPr>
                <w:rFonts w:ascii="Arial" w:eastAsia="Calibri" w:hAnsi="Arial" w:cs="Arial"/>
                <w:color w:val="000000"/>
                <w:sz w:val="22"/>
                <w:szCs w:val="22"/>
              </w:rPr>
              <w:t xml:space="preserve">from a UKFPO affiliated Foundation </w:t>
            </w:r>
            <w:proofErr w:type="spellStart"/>
            <w:r w:rsidRPr="00535421">
              <w:rPr>
                <w:rFonts w:ascii="Arial" w:eastAsia="Calibri" w:hAnsi="Arial" w:cs="Arial"/>
                <w:color w:val="000000"/>
                <w:sz w:val="22"/>
                <w:szCs w:val="22"/>
              </w:rPr>
              <w:t>Programme</w:t>
            </w:r>
            <w:proofErr w:type="spellEnd"/>
            <w:r w:rsidRPr="00535421">
              <w:rPr>
                <w:rFonts w:ascii="Arial" w:eastAsia="Calibri" w:hAnsi="Arial" w:cs="Arial"/>
                <w:color w:val="000000"/>
                <w:sz w:val="22"/>
                <w:szCs w:val="22"/>
              </w:rPr>
              <w:t xml:space="preserve"> or equivalent by time of appointment in line with GMC standards/Good Medical Practice</w:t>
            </w:r>
          </w:p>
          <w:p w:rsidR="00592DEA" w:rsidRPr="00535421" w:rsidRDefault="00592DEA" w:rsidP="00501041">
            <w:pPr>
              <w:autoSpaceDE w:val="0"/>
              <w:autoSpaceDN w:val="0"/>
              <w:adjustRightInd w:val="0"/>
              <w:spacing w:after="94"/>
              <w:rPr>
                <w:rFonts w:ascii="Arial" w:eastAsia="Calibri" w:hAnsi="Arial" w:cs="Arial"/>
                <w:b/>
                <w:sz w:val="22"/>
                <w:szCs w:val="22"/>
              </w:rPr>
            </w:pPr>
            <w:r w:rsidRPr="00535421">
              <w:rPr>
                <w:rFonts w:ascii="Arial" w:eastAsia="Calibri" w:hAnsi="Arial" w:cs="Arial"/>
                <w:b/>
                <w:sz w:val="22"/>
                <w:szCs w:val="22"/>
              </w:rPr>
              <w:t xml:space="preserve">And </w:t>
            </w:r>
          </w:p>
          <w:p w:rsidR="00592DEA" w:rsidRPr="00535421" w:rsidRDefault="00592DEA" w:rsidP="00501041">
            <w:pPr>
              <w:autoSpaceDE w:val="0"/>
              <w:autoSpaceDN w:val="0"/>
              <w:adjustRightInd w:val="0"/>
              <w:spacing w:after="94"/>
              <w:rPr>
                <w:rFonts w:ascii="Arial" w:eastAsia="Calibri" w:hAnsi="Arial" w:cs="Arial"/>
                <w:color w:val="000000"/>
                <w:sz w:val="22"/>
                <w:szCs w:val="22"/>
              </w:rPr>
            </w:pPr>
            <w:r w:rsidRPr="00535421">
              <w:rPr>
                <w:rFonts w:ascii="Arial" w:eastAsia="Calibri" w:hAnsi="Arial" w:cs="Arial"/>
                <w:color w:val="000000"/>
                <w:sz w:val="22"/>
                <w:szCs w:val="22"/>
              </w:rPr>
              <w:t xml:space="preserve">Evidence of achievement of CT/ST1/GPST1 and CT/ST2/GPST2 competences in any specialty by the commencement of the post </w:t>
            </w:r>
          </w:p>
          <w:p w:rsidR="00592DEA" w:rsidRPr="00535421" w:rsidRDefault="00592DEA" w:rsidP="00501041">
            <w:pPr>
              <w:autoSpaceDE w:val="0"/>
              <w:autoSpaceDN w:val="0"/>
              <w:adjustRightInd w:val="0"/>
              <w:spacing w:after="94"/>
              <w:rPr>
                <w:rFonts w:ascii="Arial" w:eastAsia="Calibri" w:hAnsi="Arial" w:cs="Arial"/>
                <w:color w:val="000000"/>
                <w:sz w:val="22"/>
                <w:szCs w:val="22"/>
              </w:rPr>
            </w:pPr>
            <w:r w:rsidRPr="00535421">
              <w:rPr>
                <w:rFonts w:ascii="Arial" w:eastAsia="Calibri" w:hAnsi="Arial" w:cs="Arial"/>
                <w:color w:val="000000"/>
                <w:sz w:val="22"/>
                <w:szCs w:val="22"/>
              </w:rPr>
              <w:t>The above routes must be supported by evidence of satisfactory ARCP outcome</w:t>
            </w:r>
          </w:p>
          <w:p w:rsidR="00592DEA" w:rsidRPr="00535421" w:rsidRDefault="00592DEA" w:rsidP="00501041">
            <w:pPr>
              <w:autoSpaceDE w:val="0"/>
              <w:autoSpaceDN w:val="0"/>
              <w:adjustRightInd w:val="0"/>
              <w:spacing w:after="94"/>
              <w:jc w:val="center"/>
              <w:rPr>
                <w:rFonts w:ascii="Arial" w:eastAsia="Calibri" w:hAnsi="Arial" w:cs="Arial"/>
                <w:bCs/>
                <w:color w:val="000000"/>
                <w:sz w:val="22"/>
                <w:szCs w:val="22"/>
              </w:rPr>
            </w:pPr>
            <w:r w:rsidRPr="00535421">
              <w:rPr>
                <w:rFonts w:ascii="Arial" w:eastAsia="Calibri" w:hAnsi="Arial" w:cs="Arial"/>
                <w:color w:val="000000"/>
                <w:sz w:val="22"/>
                <w:szCs w:val="22"/>
              </w:rPr>
              <w:t xml:space="preserve"> </w:t>
            </w:r>
            <w:r w:rsidRPr="00535421">
              <w:rPr>
                <w:rFonts w:ascii="Arial" w:eastAsia="Calibri" w:hAnsi="Arial" w:cs="Arial"/>
                <w:b/>
                <w:bCs/>
                <w:color w:val="000000"/>
                <w:sz w:val="22"/>
                <w:szCs w:val="22"/>
              </w:rPr>
              <w:t>Or</w:t>
            </w:r>
          </w:p>
          <w:p w:rsidR="00592DEA" w:rsidRPr="00535421" w:rsidRDefault="00592DEA" w:rsidP="00501041">
            <w:pPr>
              <w:autoSpaceDE w:val="0"/>
              <w:autoSpaceDN w:val="0"/>
              <w:adjustRightInd w:val="0"/>
              <w:spacing w:after="94"/>
              <w:rPr>
                <w:rFonts w:ascii="Arial" w:eastAsia="Calibri" w:hAnsi="Arial" w:cs="Arial"/>
                <w:bCs/>
                <w:color w:val="000000"/>
                <w:sz w:val="22"/>
                <w:szCs w:val="22"/>
              </w:rPr>
            </w:pPr>
            <w:r w:rsidRPr="00535421">
              <w:rPr>
                <w:rFonts w:ascii="Arial" w:eastAsia="Calibri" w:hAnsi="Arial" w:cs="Arial"/>
                <w:bCs/>
                <w:color w:val="000000"/>
                <w:sz w:val="22"/>
                <w:szCs w:val="22"/>
              </w:rPr>
              <w:t>Have evidence of:</w:t>
            </w:r>
          </w:p>
          <w:p w:rsidR="00592DEA" w:rsidRPr="00535421" w:rsidRDefault="00592DEA" w:rsidP="00501041">
            <w:pPr>
              <w:autoSpaceDE w:val="0"/>
              <w:autoSpaceDN w:val="0"/>
              <w:adjustRightInd w:val="0"/>
              <w:spacing w:after="94"/>
              <w:rPr>
                <w:rFonts w:ascii="Arial" w:eastAsia="Calibri" w:hAnsi="Arial" w:cs="Arial"/>
                <w:bCs/>
                <w:color w:val="000000"/>
                <w:sz w:val="22"/>
                <w:szCs w:val="22"/>
              </w:rPr>
            </w:pPr>
            <w:r w:rsidRPr="00535421">
              <w:rPr>
                <w:rFonts w:ascii="Arial" w:eastAsia="Calibri" w:hAnsi="Arial" w:cs="Arial"/>
                <w:bCs/>
                <w:color w:val="000000"/>
                <w:sz w:val="22"/>
                <w:szCs w:val="22"/>
              </w:rPr>
              <w:t>•</w:t>
            </w:r>
            <w:r w:rsidRPr="00535421">
              <w:rPr>
                <w:rFonts w:ascii="Arial" w:eastAsia="Calibri" w:hAnsi="Arial" w:cs="Arial"/>
                <w:bCs/>
                <w:color w:val="000000"/>
                <w:sz w:val="22"/>
                <w:szCs w:val="22"/>
              </w:rPr>
              <w:tab/>
              <w:t xml:space="preserve">working in a Band 7 or above level post in an acute healthcare setting </w:t>
            </w:r>
          </w:p>
          <w:p w:rsidR="00592DEA" w:rsidRPr="00535421" w:rsidRDefault="00592DEA" w:rsidP="00501041">
            <w:pPr>
              <w:autoSpaceDE w:val="0"/>
              <w:autoSpaceDN w:val="0"/>
              <w:adjustRightInd w:val="0"/>
              <w:spacing w:after="94"/>
              <w:rPr>
                <w:rFonts w:ascii="Arial" w:eastAsia="Calibri" w:hAnsi="Arial" w:cs="Arial"/>
                <w:bCs/>
                <w:color w:val="000000"/>
                <w:sz w:val="22"/>
                <w:szCs w:val="22"/>
              </w:rPr>
            </w:pPr>
            <w:r w:rsidRPr="00535421">
              <w:rPr>
                <w:rFonts w:ascii="Arial" w:eastAsia="Calibri" w:hAnsi="Arial" w:cs="Arial"/>
                <w:bCs/>
                <w:color w:val="000000"/>
                <w:sz w:val="22"/>
                <w:szCs w:val="22"/>
              </w:rPr>
              <w:t>•</w:t>
            </w:r>
            <w:r w:rsidRPr="00535421">
              <w:rPr>
                <w:rFonts w:ascii="Arial" w:eastAsia="Calibri" w:hAnsi="Arial" w:cs="Arial"/>
                <w:bCs/>
                <w:color w:val="000000"/>
                <w:sz w:val="22"/>
                <w:szCs w:val="22"/>
              </w:rPr>
              <w:tab/>
              <w:t>involvement in quality improvement or change projects</w:t>
            </w:r>
          </w:p>
          <w:p w:rsidR="00592DEA" w:rsidRPr="00535421" w:rsidRDefault="00592DEA" w:rsidP="00501041">
            <w:pPr>
              <w:autoSpaceDE w:val="0"/>
              <w:autoSpaceDN w:val="0"/>
              <w:adjustRightInd w:val="0"/>
              <w:spacing w:after="94"/>
              <w:rPr>
                <w:rFonts w:ascii="Arial" w:eastAsia="Calibri" w:hAnsi="Arial" w:cs="Arial"/>
                <w:bCs/>
                <w:color w:val="000000"/>
                <w:sz w:val="22"/>
                <w:szCs w:val="22"/>
              </w:rPr>
            </w:pPr>
            <w:r w:rsidRPr="00535421">
              <w:rPr>
                <w:rFonts w:ascii="Arial" w:eastAsia="Calibri" w:hAnsi="Arial" w:cs="Arial"/>
                <w:bCs/>
                <w:color w:val="000000"/>
                <w:sz w:val="22"/>
                <w:szCs w:val="22"/>
              </w:rPr>
              <w:t>•</w:t>
            </w:r>
            <w:r w:rsidRPr="00535421">
              <w:rPr>
                <w:rFonts w:ascii="Arial" w:eastAsia="Calibri" w:hAnsi="Arial" w:cs="Arial"/>
                <w:bCs/>
                <w:color w:val="000000"/>
                <w:sz w:val="22"/>
                <w:szCs w:val="22"/>
              </w:rPr>
              <w:tab/>
              <w:t>required elements for re-validation</w:t>
            </w:r>
          </w:p>
          <w:p w:rsidR="00592DEA" w:rsidRPr="00535421" w:rsidRDefault="00592DEA" w:rsidP="00501041">
            <w:pPr>
              <w:autoSpaceDE w:val="0"/>
              <w:autoSpaceDN w:val="0"/>
              <w:adjustRightInd w:val="0"/>
              <w:spacing w:after="94"/>
              <w:rPr>
                <w:rFonts w:ascii="Arial" w:eastAsia="Calibri" w:hAnsi="Arial" w:cs="Arial"/>
                <w:bCs/>
                <w:color w:val="000000"/>
                <w:sz w:val="22"/>
                <w:szCs w:val="22"/>
              </w:rPr>
            </w:pPr>
            <w:r w:rsidRPr="00535421">
              <w:rPr>
                <w:rFonts w:ascii="Arial" w:eastAsia="Calibri" w:hAnsi="Arial" w:cs="Arial"/>
                <w:bCs/>
                <w:color w:val="000000"/>
                <w:sz w:val="22"/>
                <w:szCs w:val="22"/>
              </w:rPr>
              <w:t>•</w:t>
            </w:r>
            <w:r w:rsidRPr="00535421">
              <w:rPr>
                <w:rFonts w:ascii="Arial" w:eastAsia="Calibri" w:hAnsi="Arial" w:cs="Arial"/>
                <w:bCs/>
                <w:color w:val="000000"/>
                <w:sz w:val="22"/>
                <w:szCs w:val="22"/>
              </w:rPr>
              <w:tab/>
              <w:t xml:space="preserve">Insight and understanding of the management of patient pathways in clinical </w:t>
            </w:r>
            <w:proofErr w:type="spellStart"/>
            <w:r w:rsidRPr="00535421">
              <w:rPr>
                <w:rFonts w:ascii="Arial" w:eastAsia="Calibri" w:hAnsi="Arial" w:cs="Arial"/>
                <w:bCs/>
                <w:color w:val="000000"/>
                <w:sz w:val="22"/>
                <w:szCs w:val="22"/>
              </w:rPr>
              <w:t>specialities</w:t>
            </w:r>
            <w:proofErr w:type="spellEnd"/>
          </w:p>
          <w:p w:rsidR="00592DEA" w:rsidRPr="00535421" w:rsidRDefault="00592DEA" w:rsidP="00501041">
            <w:pPr>
              <w:autoSpaceDE w:val="0"/>
              <w:autoSpaceDN w:val="0"/>
              <w:adjustRightInd w:val="0"/>
              <w:spacing w:after="94"/>
              <w:rPr>
                <w:rFonts w:ascii="Arial" w:hAnsi="Arial" w:cs="Arial"/>
                <w:sz w:val="22"/>
                <w:szCs w:val="22"/>
              </w:rPr>
            </w:pPr>
            <w:r w:rsidRPr="00535421">
              <w:rPr>
                <w:rFonts w:ascii="Arial" w:eastAsia="Calibri" w:hAnsi="Arial" w:cs="Arial"/>
                <w:b/>
                <w:bCs/>
                <w:color w:val="000000"/>
                <w:sz w:val="22"/>
                <w:szCs w:val="22"/>
              </w:rPr>
              <w:t>Or</w:t>
            </w:r>
            <w:r w:rsidRPr="00535421">
              <w:rPr>
                <w:rFonts w:ascii="Arial" w:eastAsia="Calibri" w:hAnsi="Arial" w:cs="Arial"/>
                <w:bCs/>
                <w:color w:val="000000"/>
                <w:sz w:val="22"/>
                <w:szCs w:val="22"/>
              </w:rPr>
              <w:t xml:space="preserve"> equivalent, </w:t>
            </w:r>
            <w:r w:rsidRPr="00535421">
              <w:rPr>
                <w:rFonts w:ascii="Arial" w:eastAsia="Calibri" w:hAnsi="Arial" w:cs="Arial"/>
                <w:color w:val="000000"/>
                <w:sz w:val="22"/>
                <w:szCs w:val="22"/>
              </w:rPr>
              <w:t>including work overseas</w:t>
            </w:r>
            <w:r w:rsidRPr="00535421">
              <w:rPr>
                <w:rFonts w:ascii="Arial" w:hAnsi="Arial" w:cs="Arial"/>
                <w:sz w:val="22"/>
                <w:szCs w:val="22"/>
              </w:rPr>
              <w:t>.</w:t>
            </w:r>
          </w:p>
        </w:tc>
        <w:tc>
          <w:tcPr>
            <w:tcW w:w="3699" w:type="dxa"/>
            <w:tcBorders>
              <w:top w:val="single" w:sz="8" w:space="0" w:color="auto"/>
              <w:left w:val="single" w:sz="8" w:space="0" w:color="auto"/>
              <w:bottom w:val="single" w:sz="8" w:space="0" w:color="auto"/>
              <w:right w:val="nil"/>
            </w:tcBorders>
          </w:tcPr>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Well-presented log book or professional portfolio</w:t>
            </w:r>
          </w:p>
          <w:p w:rsidR="00592DEA" w:rsidRPr="00535421" w:rsidRDefault="00592DEA" w:rsidP="00501041">
            <w:pPr>
              <w:tabs>
                <w:tab w:val="left" w:pos="-720"/>
              </w:tabs>
              <w:suppressAutoHyphens/>
              <w:spacing w:before="39" w:after="94"/>
              <w:rPr>
                <w:rFonts w:ascii="Arial" w:hAnsi="Arial" w:cs="Arial"/>
                <w:sz w:val="22"/>
                <w:szCs w:val="22"/>
              </w:rPr>
            </w:pPr>
          </w:p>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Experience of multiple care settings</w:t>
            </w:r>
          </w:p>
        </w:tc>
        <w:tc>
          <w:tcPr>
            <w:tcW w:w="2339" w:type="dxa"/>
            <w:tcBorders>
              <w:top w:val="single" w:sz="8" w:space="0" w:color="auto"/>
              <w:left w:val="single" w:sz="8" w:space="0" w:color="auto"/>
              <w:bottom w:val="single" w:sz="8" w:space="0" w:color="auto"/>
              <w:right w:val="double" w:sz="6" w:space="0" w:color="auto"/>
            </w:tcBorders>
          </w:tcPr>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 xml:space="preserve">ARCP and </w:t>
            </w:r>
            <w:proofErr w:type="spellStart"/>
            <w:r w:rsidRPr="00535421">
              <w:rPr>
                <w:rFonts w:ascii="Arial" w:hAnsi="Arial" w:cs="Arial"/>
                <w:sz w:val="22"/>
                <w:szCs w:val="22"/>
              </w:rPr>
              <w:t>eportfolio</w:t>
            </w:r>
            <w:proofErr w:type="spellEnd"/>
            <w:r w:rsidRPr="00535421">
              <w:rPr>
                <w:rFonts w:ascii="Arial" w:hAnsi="Arial" w:cs="Arial"/>
                <w:sz w:val="22"/>
                <w:szCs w:val="22"/>
              </w:rPr>
              <w:t xml:space="preserve"> evidence</w:t>
            </w:r>
          </w:p>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Application form</w:t>
            </w:r>
          </w:p>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 xml:space="preserve">Interview/Selection </w:t>
            </w:r>
            <w:proofErr w:type="spellStart"/>
            <w:r w:rsidRPr="00535421">
              <w:rPr>
                <w:rFonts w:ascii="Arial" w:hAnsi="Arial" w:cs="Arial"/>
                <w:sz w:val="22"/>
                <w:szCs w:val="22"/>
              </w:rPr>
              <w:t>centre</w:t>
            </w:r>
            <w:proofErr w:type="spellEnd"/>
          </w:p>
          <w:p w:rsidR="00592DEA" w:rsidRPr="00535421" w:rsidRDefault="00592DEA" w:rsidP="00501041">
            <w:pPr>
              <w:tabs>
                <w:tab w:val="left" w:pos="-720"/>
              </w:tabs>
              <w:suppressAutoHyphens/>
              <w:spacing w:after="94"/>
              <w:rPr>
                <w:rFonts w:ascii="Arial" w:hAnsi="Arial" w:cs="Arial"/>
                <w:sz w:val="22"/>
                <w:szCs w:val="22"/>
              </w:rPr>
            </w:pPr>
          </w:p>
          <w:p w:rsidR="00592DEA" w:rsidRPr="00535421" w:rsidRDefault="00592DEA" w:rsidP="00501041">
            <w:pPr>
              <w:tabs>
                <w:tab w:val="left" w:pos="-720"/>
              </w:tabs>
              <w:suppressAutoHyphens/>
              <w:spacing w:after="94"/>
              <w:rPr>
                <w:rFonts w:ascii="Arial" w:hAnsi="Arial" w:cs="Arial"/>
                <w:sz w:val="22"/>
                <w:szCs w:val="22"/>
              </w:rPr>
            </w:pPr>
          </w:p>
        </w:tc>
      </w:tr>
      <w:tr w:rsidR="00592DEA" w:rsidTr="00535421">
        <w:tc>
          <w:tcPr>
            <w:tcW w:w="3402" w:type="dxa"/>
            <w:tcBorders>
              <w:top w:val="single" w:sz="8" w:space="0" w:color="auto"/>
              <w:left w:val="double" w:sz="6" w:space="0" w:color="auto"/>
              <w:bottom w:val="single" w:sz="8" w:space="0" w:color="auto"/>
              <w:right w:val="nil"/>
            </w:tcBorders>
          </w:tcPr>
          <w:p w:rsidR="00592DEA" w:rsidRPr="00535421" w:rsidRDefault="00592DEA" w:rsidP="00501041">
            <w:pPr>
              <w:tabs>
                <w:tab w:val="left" w:pos="-720"/>
              </w:tabs>
              <w:suppressAutoHyphens/>
              <w:spacing w:after="94"/>
              <w:rPr>
                <w:rFonts w:ascii="Arial" w:hAnsi="Arial" w:cs="Arial"/>
                <w:b/>
                <w:sz w:val="22"/>
                <w:szCs w:val="22"/>
              </w:rPr>
            </w:pPr>
            <w:r w:rsidRPr="00535421">
              <w:rPr>
                <w:rFonts w:ascii="Arial" w:hAnsi="Arial" w:cs="Arial"/>
                <w:b/>
                <w:sz w:val="22"/>
                <w:szCs w:val="22"/>
              </w:rPr>
              <w:t>HEALTH</w:t>
            </w:r>
          </w:p>
        </w:tc>
        <w:tc>
          <w:tcPr>
            <w:tcW w:w="5245" w:type="dxa"/>
            <w:tcBorders>
              <w:top w:val="single" w:sz="8" w:space="0" w:color="auto"/>
              <w:left w:val="single" w:sz="8" w:space="0" w:color="auto"/>
              <w:bottom w:val="single" w:sz="8" w:space="0" w:color="auto"/>
              <w:right w:val="nil"/>
            </w:tcBorders>
          </w:tcPr>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Meets professional health requirements</w:t>
            </w:r>
          </w:p>
        </w:tc>
        <w:tc>
          <w:tcPr>
            <w:tcW w:w="3699" w:type="dxa"/>
            <w:tcBorders>
              <w:top w:val="single" w:sz="8" w:space="0" w:color="auto"/>
              <w:left w:val="single" w:sz="8" w:space="0" w:color="auto"/>
              <w:bottom w:val="single" w:sz="8" w:space="0" w:color="auto"/>
              <w:right w:val="nil"/>
            </w:tcBorders>
          </w:tcPr>
          <w:p w:rsidR="00592DEA" w:rsidRPr="00535421" w:rsidRDefault="00592DEA" w:rsidP="00501041">
            <w:pPr>
              <w:tabs>
                <w:tab w:val="left" w:pos="-720"/>
              </w:tabs>
              <w:suppressAutoHyphens/>
              <w:spacing w:after="94"/>
              <w:rPr>
                <w:rFonts w:ascii="Arial" w:hAnsi="Arial" w:cs="Arial"/>
                <w:sz w:val="22"/>
                <w:szCs w:val="22"/>
              </w:rPr>
            </w:pPr>
          </w:p>
        </w:tc>
        <w:tc>
          <w:tcPr>
            <w:tcW w:w="2339" w:type="dxa"/>
            <w:tcBorders>
              <w:top w:val="single" w:sz="8" w:space="0" w:color="auto"/>
              <w:left w:val="single" w:sz="8" w:space="0" w:color="auto"/>
              <w:bottom w:val="single" w:sz="8" w:space="0" w:color="auto"/>
              <w:right w:val="double" w:sz="6" w:space="0" w:color="auto"/>
            </w:tcBorders>
          </w:tcPr>
          <w:p w:rsidR="00592DEA" w:rsidRPr="00535421" w:rsidRDefault="00592DEA" w:rsidP="00501041">
            <w:pPr>
              <w:tabs>
                <w:tab w:val="left" w:pos="-720"/>
              </w:tabs>
              <w:suppressAutoHyphens/>
              <w:spacing w:after="94"/>
              <w:rPr>
                <w:rFonts w:ascii="Arial" w:hAnsi="Arial" w:cs="Arial"/>
                <w:sz w:val="22"/>
                <w:szCs w:val="22"/>
              </w:rPr>
            </w:pPr>
            <w:r w:rsidRPr="00535421">
              <w:rPr>
                <w:rFonts w:ascii="Arial" w:hAnsi="Arial" w:cs="Arial"/>
                <w:sz w:val="22"/>
                <w:szCs w:val="22"/>
              </w:rPr>
              <w:t>Pre-employment health screening</w:t>
            </w:r>
          </w:p>
        </w:tc>
      </w:tr>
      <w:tr w:rsidR="00592DEA" w:rsidTr="00535421">
        <w:tc>
          <w:tcPr>
            <w:tcW w:w="3402" w:type="dxa"/>
            <w:tcBorders>
              <w:top w:val="single" w:sz="8" w:space="0" w:color="auto"/>
              <w:left w:val="double" w:sz="6" w:space="0" w:color="auto"/>
              <w:bottom w:val="single" w:sz="8" w:space="0" w:color="auto"/>
              <w:right w:val="nil"/>
            </w:tcBorders>
            <w:hideMark/>
          </w:tcPr>
          <w:p w:rsidR="00592DEA" w:rsidRPr="00535421" w:rsidRDefault="00592DEA" w:rsidP="00501041">
            <w:pPr>
              <w:tabs>
                <w:tab w:val="left" w:pos="-720"/>
              </w:tabs>
              <w:suppressAutoHyphens/>
              <w:spacing w:after="94"/>
              <w:rPr>
                <w:rFonts w:ascii="Arial" w:hAnsi="Arial" w:cs="Arial"/>
                <w:b/>
                <w:sz w:val="22"/>
                <w:szCs w:val="22"/>
              </w:rPr>
            </w:pPr>
            <w:r w:rsidRPr="00535421">
              <w:rPr>
                <w:rFonts w:ascii="Arial" w:hAnsi="Arial" w:cs="Arial"/>
                <w:b/>
                <w:sz w:val="22"/>
                <w:szCs w:val="22"/>
              </w:rPr>
              <w:t>LEADERSHIP</w:t>
            </w:r>
          </w:p>
        </w:tc>
        <w:tc>
          <w:tcPr>
            <w:tcW w:w="5245" w:type="dxa"/>
            <w:tcBorders>
              <w:top w:val="single" w:sz="8" w:space="0" w:color="auto"/>
              <w:left w:val="single" w:sz="8" w:space="0" w:color="auto"/>
              <w:bottom w:val="single" w:sz="8" w:space="0" w:color="auto"/>
              <w:right w:val="nil"/>
            </w:tcBorders>
            <w:hideMark/>
          </w:tcPr>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Demonstration of commitment to leadership as part of a future career.</w:t>
            </w:r>
          </w:p>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Evidence of leadership self-awareness</w:t>
            </w:r>
          </w:p>
        </w:tc>
        <w:tc>
          <w:tcPr>
            <w:tcW w:w="3699" w:type="dxa"/>
            <w:tcBorders>
              <w:top w:val="single" w:sz="8" w:space="0" w:color="auto"/>
              <w:left w:val="single" w:sz="8" w:space="0" w:color="auto"/>
              <w:bottom w:val="single" w:sz="8" w:space="0" w:color="auto"/>
              <w:right w:val="nil"/>
            </w:tcBorders>
            <w:hideMark/>
          </w:tcPr>
          <w:p w:rsidR="00592DEA" w:rsidRPr="00535421" w:rsidRDefault="00592DEA" w:rsidP="00501041">
            <w:pPr>
              <w:tabs>
                <w:tab w:val="left" w:pos="-720"/>
                <w:tab w:val="left" w:pos="1260"/>
              </w:tabs>
              <w:suppressAutoHyphens/>
              <w:spacing w:before="39" w:after="94"/>
              <w:rPr>
                <w:rFonts w:ascii="Arial" w:hAnsi="Arial" w:cs="Arial"/>
                <w:sz w:val="22"/>
                <w:szCs w:val="22"/>
              </w:rPr>
            </w:pPr>
            <w:r w:rsidRPr="00535421">
              <w:rPr>
                <w:rFonts w:ascii="Arial" w:hAnsi="Arial" w:cs="Arial"/>
                <w:sz w:val="22"/>
                <w:szCs w:val="22"/>
                <w:lang w:eastAsia="en-GB"/>
              </w:rPr>
              <w:t>Knowledge of leadership competencies  and demonstration of their attainment</w:t>
            </w:r>
          </w:p>
        </w:tc>
        <w:tc>
          <w:tcPr>
            <w:tcW w:w="2339" w:type="dxa"/>
            <w:tcBorders>
              <w:top w:val="single" w:sz="8" w:space="0" w:color="auto"/>
              <w:left w:val="single" w:sz="8" w:space="0" w:color="auto"/>
              <w:bottom w:val="single" w:sz="8" w:space="0" w:color="auto"/>
              <w:right w:val="double" w:sz="6" w:space="0" w:color="auto"/>
            </w:tcBorders>
            <w:hideMark/>
          </w:tcPr>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Application form</w:t>
            </w:r>
          </w:p>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rPr>
              <w:t>Interview</w:t>
            </w:r>
          </w:p>
        </w:tc>
      </w:tr>
      <w:tr w:rsidR="00592DEA" w:rsidTr="00535421">
        <w:tc>
          <w:tcPr>
            <w:tcW w:w="3402" w:type="dxa"/>
            <w:tcBorders>
              <w:top w:val="single" w:sz="8" w:space="0" w:color="auto"/>
              <w:left w:val="double" w:sz="6" w:space="0" w:color="auto"/>
              <w:bottom w:val="single" w:sz="8" w:space="0" w:color="auto"/>
              <w:right w:val="nil"/>
            </w:tcBorders>
            <w:hideMark/>
          </w:tcPr>
          <w:p w:rsidR="00592DEA" w:rsidRPr="00535421" w:rsidRDefault="00592DEA" w:rsidP="00501041">
            <w:pPr>
              <w:tabs>
                <w:tab w:val="left" w:pos="-720"/>
              </w:tabs>
              <w:suppressAutoHyphens/>
              <w:spacing w:after="94"/>
              <w:rPr>
                <w:rFonts w:ascii="Arial" w:hAnsi="Arial" w:cs="Arial"/>
                <w:b/>
                <w:sz w:val="22"/>
                <w:szCs w:val="22"/>
              </w:rPr>
            </w:pPr>
            <w:r w:rsidRPr="00535421">
              <w:rPr>
                <w:rFonts w:ascii="Arial" w:hAnsi="Arial" w:cs="Arial"/>
                <w:b/>
                <w:sz w:val="22"/>
                <w:szCs w:val="22"/>
              </w:rPr>
              <w:t>TEACHING</w:t>
            </w:r>
          </w:p>
        </w:tc>
        <w:tc>
          <w:tcPr>
            <w:tcW w:w="5245" w:type="dxa"/>
            <w:tcBorders>
              <w:top w:val="single" w:sz="8" w:space="0" w:color="auto"/>
              <w:left w:val="single" w:sz="8" w:space="0" w:color="auto"/>
              <w:bottom w:val="single" w:sz="8" w:space="0" w:color="auto"/>
              <w:right w:val="nil"/>
            </w:tcBorders>
            <w:hideMark/>
          </w:tcPr>
          <w:p w:rsidR="00592DEA" w:rsidRPr="00535421" w:rsidRDefault="00592DEA" w:rsidP="00501041">
            <w:pPr>
              <w:tabs>
                <w:tab w:val="left" w:pos="1275"/>
              </w:tabs>
              <w:autoSpaceDE w:val="0"/>
              <w:autoSpaceDN w:val="0"/>
              <w:adjustRightInd w:val="0"/>
              <w:spacing w:after="94"/>
              <w:rPr>
                <w:rFonts w:ascii="Arial" w:hAnsi="Arial" w:cs="Arial"/>
                <w:sz w:val="22"/>
                <w:szCs w:val="22"/>
              </w:rPr>
            </w:pPr>
            <w:r w:rsidRPr="00535421">
              <w:rPr>
                <w:rFonts w:ascii="Arial" w:hAnsi="Arial" w:cs="Arial"/>
                <w:sz w:val="22"/>
                <w:szCs w:val="22"/>
                <w:lang w:eastAsia="en-GB"/>
              </w:rPr>
              <w:t>Experienced in teaching in the workplace and or training environment.</w:t>
            </w:r>
          </w:p>
        </w:tc>
        <w:tc>
          <w:tcPr>
            <w:tcW w:w="3699" w:type="dxa"/>
            <w:tcBorders>
              <w:top w:val="single" w:sz="8" w:space="0" w:color="auto"/>
              <w:left w:val="single" w:sz="8" w:space="0" w:color="auto"/>
              <w:bottom w:val="single" w:sz="8" w:space="0" w:color="auto"/>
              <w:right w:val="nil"/>
            </w:tcBorders>
            <w:hideMark/>
          </w:tcPr>
          <w:p w:rsidR="00592DEA" w:rsidRPr="00535421" w:rsidRDefault="00592DEA" w:rsidP="00501041">
            <w:pPr>
              <w:tabs>
                <w:tab w:val="left" w:pos="-720"/>
              </w:tabs>
              <w:suppressAutoHyphens/>
              <w:spacing w:before="39" w:after="94"/>
              <w:rPr>
                <w:rFonts w:ascii="Arial" w:hAnsi="Arial" w:cs="Arial"/>
                <w:sz w:val="22"/>
                <w:szCs w:val="22"/>
              </w:rPr>
            </w:pPr>
            <w:r w:rsidRPr="00535421">
              <w:rPr>
                <w:rFonts w:ascii="Arial" w:hAnsi="Arial" w:cs="Arial"/>
                <w:sz w:val="22"/>
                <w:szCs w:val="22"/>
                <w:lang w:eastAsia="en-GB"/>
              </w:rPr>
              <w:t xml:space="preserve">Successful completion of educational </w:t>
            </w:r>
            <w:proofErr w:type="spellStart"/>
            <w:r w:rsidRPr="00535421">
              <w:rPr>
                <w:rFonts w:ascii="Arial" w:hAnsi="Arial" w:cs="Arial"/>
                <w:sz w:val="22"/>
                <w:szCs w:val="22"/>
                <w:lang w:eastAsia="en-GB"/>
              </w:rPr>
              <w:t>programmes</w:t>
            </w:r>
            <w:proofErr w:type="spellEnd"/>
            <w:r w:rsidRPr="00535421">
              <w:rPr>
                <w:rFonts w:ascii="Arial" w:hAnsi="Arial" w:cs="Arial"/>
                <w:sz w:val="22"/>
                <w:szCs w:val="22"/>
                <w:lang w:eastAsia="en-GB"/>
              </w:rPr>
              <w:t xml:space="preserve"> in quality, safety, simulation or leadership</w:t>
            </w:r>
          </w:p>
        </w:tc>
        <w:tc>
          <w:tcPr>
            <w:tcW w:w="2339" w:type="dxa"/>
            <w:tcBorders>
              <w:top w:val="single" w:sz="8" w:space="0" w:color="auto"/>
              <w:left w:val="single" w:sz="8" w:space="0" w:color="auto"/>
              <w:bottom w:val="single" w:sz="8" w:space="0" w:color="auto"/>
              <w:right w:val="double" w:sz="6" w:space="0" w:color="auto"/>
            </w:tcBorders>
            <w:hideMark/>
          </w:tcPr>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Application form</w:t>
            </w:r>
          </w:p>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 xml:space="preserve">Interview </w:t>
            </w:r>
          </w:p>
          <w:p w:rsidR="00592DEA" w:rsidRPr="00535421" w:rsidRDefault="00592DEA" w:rsidP="00501041">
            <w:pPr>
              <w:autoSpaceDE w:val="0"/>
              <w:autoSpaceDN w:val="0"/>
              <w:adjustRightInd w:val="0"/>
              <w:spacing w:after="94"/>
              <w:rPr>
                <w:rFonts w:ascii="Arial" w:hAnsi="Arial" w:cs="Arial"/>
                <w:sz w:val="22"/>
                <w:szCs w:val="22"/>
              </w:rPr>
            </w:pPr>
            <w:r w:rsidRPr="00535421">
              <w:rPr>
                <w:rFonts w:ascii="Arial" w:hAnsi="Arial" w:cs="Arial"/>
                <w:sz w:val="22"/>
                <w:szCs w:val="22"/>
                <w:lang w:eastAsia="en-GB"/>
              </w:rPr>
              <w:t>References</w:t>
            </w:r>
          </w:p>
        </w:tc>
      </w:tr>
      <w:tr w:rsidR="00592DEA" w:rsidTr="00535421">
        <w:trPr>
          <w:trHeight w:val="1910"/>
        </w:trPr>
        <w:tc>
          <w:tcPr>
            <w:tcW w:w="3402" w:type="dxa"/>
            <w:tcBorders>
              <w:top w:val="single" w:sz="8" w:space="0" w:color="auto"/>
              <w:left w:val="double" w:sz="6" w:space="0" w:color="auto"/>
              <w:right w:val="nil"/>
            </w:tcBorders>
            <w:hideMark/>
          </w:tcPr>
          <w:p w:rsidR="00592DEA" w:rsidRPr="00535421" w:rsidRDefault="00592DEA" w:rsidP="00501041">
            <w:pPr>
              <w:tabs>
                <w:tab w:val="left" w:pos="-720"/>
              </w:tabs>
              <w:suppressAutoHyphens/>
              <w:spacing w:after="94"/>
              <w:rPr>
                <w:rFonts w:ascii="Arial" w:hAnsi="Arial" w:cs="Arial"/>
                <w:b/>
                <w:sz w:val="22"/>
                <w:szCs w:val="22"/>
              </w:rPr>
            </w:pPr>
            <w:r w:rsidRPr="00535421">
              <w:rPr>
                <w:rFonts w:ascii="Arial" w:hAnsi="Arial" w:cs="Arial"/>
                <w:b/>
                <w:sz w:val="22"/>
                <w:szCs w:val="22"/>
              </w:rPr>
              <w:t>RESEARCH/AUDIT</w:t>
            </w:r>
          </w:p>
        </w:tc>
        <w:tc>
          <w:tcPr>
            <w:tcW w:w="5245" w:type="dxa"/>
            <w:tcBorders>
              <w:top w:val="single" w:sz="8" w:space="0" w:color="auto"/>
              <w:left w:val="single" w:sz="8" w:space="0" w:color="auto"/>
              <w:right w:val="nil"/>
            </w:tcBorders>
            <w:hideMark/>
          </w:tcPr>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Evidence of active participation in QI project.</w:t>
            </w:r>
          </w:p>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Knowledge of audit tools, databases and research methodologies</w:t>
            </w:r>
          </w:p>
          <w:p w:rsidR="00592DEA" w:rsidRPr="00535421" w:rsidRDefault="00592DEA" w:rsidP="00501041">
            <w:pPr>
              <w:rPr>
                <w:rFonts w:ascii="Arial" w:hAnsi="Arial" w:cs="Arial"/>
                <w:sz w:val="22"/>
                <w:szCs w:val="22"/>
              </w:rPr>
            </w:pPr>
          </w:p>
        </w:tc>
        <w:tc>
          <w:tcPr>
            <w:tcW w:w="3699" w:type="dxa"/>
            <w:tcBorders>
              <w:top w:val="single" w:sz="8" w:space="0" w:color="auto"/>
              <w:left w:val="single" w:sz="8" w:space="0" w:color="auto"/>
              <w:right w:val="nil"/>
            </w:tcBorders>
            <w:hideMark/>
          </w:tcPr>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Involvement in a clinical or improvement project delivery with visible results</w:t>
            </w:r>
          </w:p>
          <w:p w:rsidR="00592DEA" w:rsidRPr="00535421" w:rsidRDefault="00592DEA" w:rsidP="00501041">
            <w:pPr>
              <w:rPr>
                <w:rFonts w:ascii="Arial" w:hAnsi="Arial" w:cs="Arial"/>
                <w:sz w:val="22"/>
                <w:szCs w:val="22"/>
              </w:rPr>
            </w:pPr>
            <w:r w:rsidRPr="00535421">
              <w:rPr>
                <w:rFonts w:ascii="Arial" w:hAnsi="Arial" w:cs="Arial"/>
                <w:sz w:val="22"/>
                <w:szCs w:val="22"/>
                <w:lang w:eastAsia="en-GB"/>
              </w:rPr>
              <w:t>Peer reviewed presentations and publications</w:t>
            </w:r>
          </w:p>
        </w:tc>
        <w:tc>
          <w:tcPr>
            <w:tcW w:w="2339" w:type="dxa"/>
            <w:tcBorders>
              <w:top w:val="single" w:sz="8" w:space="0" w:color="auto"/>
              <w:left w:val="single" w:sz="8" w:space="0" w:color="auto"/>
              <w:right w:val="double" w:sz="6" w:space="0" w:color="auto"/>
            </w:tcBorders>
            <w:hideMark/>
          </w:tcPr>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Application form</w:t>
            </w:r>
          </w:p>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 xml:space="preserve">Interview </w:t>
            </w:r>
          </w:p>
          <w:p w:rsidR="00592DEA" w:rsidRPr="00535421" w:rsidRDefault="00592DEA" w:rsidP="00501041">
            <w:pPr>
              <w:autoSpaceDE w:val="0"/>
              <w:autoSpaceDN w:val="0"/>
              <w:adjustRightInd w:val="0"/>
              <w:spacing w:after="94"/>
              <w:rPr>
                <w:rFonts w:ascii="Arial" w:hAnsi="Arial" w:cs="Arial"/>
                <w:sz w:val="22"/>
                <w:szCs w:val="22"/>
              </w:rPr>
            </w:pPr>
            <w:r w:rsidRPr="00535421">
              <w:rPr>
                <w:rFonts w:ascii="Arial" w:hAnsi="Arial" w:cs="Arial"/>
                <w:sz w:val="22"/>
                <w:szCs w:val="22"/>
                <w:lang w:eastAsia="en-GB"/>
              </w:rPr>
              <w:t>References</w:t>
            </w:r>
          </w:p>
        </w:tc>
      </w:tr>
      <w:tr w:rsidR="00592DEA" w:rsidTr="00535421">
        <w:tc>
          <w:tcPr>
            <w:tcW w:w="3402" w:type="dxa"/>
            <w:tcBorders>
              <w:top w:val="single" w:sz="8" w:space="0" w:color="auto"/>
              <w:left w:val="double" w:sz="6" w:space="0" w:color="auto"/>
              <w:bottom w:val="single" w:sz="8" w:space="0" w:color="auto"/>
              <w:right w:val="nil"/>
            </w:tcBorders>
            <w:hideMark/>
          </w:tcPr>
          <w:p w:rsidR="00592DEA" w:rsidRPr="00535421" w:rsidRDefault="00592DEA" w:rsidP="00501041">
            <w:pPr>
              <w:tabs>
                <w:tab w:val="left" w:pos="-720"/>
              </w:tabs>
              <w:suppressAutoHyphens/>
              <w:spacing w:after="94"/>
              <w:rPr>
                <w:rFonts w:ascii="Arial" w:hAnsi="Arial" w:cs="Arial"/>
                <w:b/>
                <w:sz w:val="22"/>
                <w:szCs w:val="22"/>
              </w:rPr>
            </w:pPr>
            <w:r w:rsidRPr="00535421">
              <w:rPr>
                <w:rFonts w:ascii="Arial" w:hAnsi="Arial" w:cs="Arial"/>
                <w:b/>
                <w:sz w:val="22"/>
                <w:szCs w:val="22"/>
              </w:rPr>
              <w:t>PROBITY</w:t>
            </w:r>
          </w:p>
        </w:tc>
        <w:tc>
          <w:tcPr>
            <w:tcW w:w="5245" w:type="dxa"/>
            <w:tcBorders>
              <w:top w:val="single" w:sz="8" w:space="0" w:color="auto"/>
              <w:left w:val="single" w:sz="8" w:space="0" w:color="auto"/>
              <w:bottom w:val="single" w:sz="8" w:space="0" w:color="auto"/>
              <w:right w:val="nil"/>
            </w:tcBorders>
          </w:tcPr>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Professional Integrity</w:t>
            </w:r>
          </w:p>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Demonstrates probity (displays honesty, integrity, aware of ethical dilemmas, respects confidentiality)</w:t>
            </w:r>
          </w:p>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Capacity to take responsibility for own actions</w:t>
            </w:r>
          </w:p>
          <w:p w:rsidR="00592DEA" w:rsidRPr="00535421" w:rsidRDefault="00592DEA" w:rsidP="00501041">
            <w:pPr>
              <w:rPr>
                <w:rFonts w:ascii="Arial" w:eastAsia="Times New Roman" w:hAnsi="Arial" w:cs="Arial"/>
                <w:sz w:val="22"/>
                <w:szCs w:val="22"/>
                <w:lang w:eastAsia="en-GB"/>
              </w:rPr>
            </w:pPr>
          </w:p>
        </w:tc>
        <w:tc>
          <w:tcPr>
            <w:tcW w:w="3699" w:type="dxa"/>
            <w:tcBorders>
              <w:top w:val="single" w:sz="8" w:space="0" w:color="auto"/>
              <w:left w:val="single" w:sz="8" w:space="0" w:color="auto"/>
              <w:bottom w:val="single" w:sz="8" w:space="0" w:color="auto"/>
              <w:right w:val="nil"/>
            </w:tcBorders>
          </w:tcPr>
          <w:p w:rsidR="00592DEA" w:rsidRPr="00535421" w:rsidRDefault="00592DEA" w:rsidP="00501041">
            <w:pPr>
              <w:rPr>
                <w:rFonts w:ascii="Arial" w:eastAsia="Times New Roman" w:hAnsi="Arial" w:cs="Arial"/>
                <w:sz w:val="22"/>
                <w:szCs w:val="22"/>
                <w:lang w:eastAsia="en-GB"/>
              </w:rPr>
            </w:pPr>
          </w:p>
        </w:tc>
        <w:tc>
          <w:tcPr>
            <w:tcW w:w="2339" w:type="dxa"/>
            <w:tcBorders>
              <w:top w:val="single" w:sz="8" w:space="0" w:color="auto"/>
              <w:left w:val="single" w:sz="8" w:space="0" w:color="auto"/>
              <w:bottom w:val="single" w:sz="8" w:space="0" w:color="auto"/>
              <w:right w:val="double" w:sz="6" w:space="0" w:color="auto"/>
            </w:tcBorders>
            <w:hideMark/>
          </w:tcPr>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Application form</w:t>
            </w:r>
          </w:p>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Interview / Selection</w:t>
            </w:r>
          </w:p>
          <w:p w:rsidR="00592DEA" w:rsidRPr="00535421" w:rsidRDefault="00592DEA" w:rsidP="00501041">
            <w:pPr>
              <w:autoSpaceDE w:val="0"/>
              <w:autoSpaceDN w:val="0"/>
              <w:adjustRightInd w:val="0"/>
              <w:spacing w:after="94"/>
              <w:rPr>
                <w:rFonts w:ascii="Arial" w:hAnsi="Arial" w:cs="Arial"/>
                <w:sz w:val="22"/>
                <w:szCs w:val="22"/>
                <w:lang w:eastAsia="en-GB"/>
              </w:rPr>
            </w:pPr>
            <w:proofErr w:type="spellStart"/>
            <w:r w:rsidRPr="00535421">
              <w:rPr>
                <w:rFonts w:ascii="Arial" w:hAnsi="Arial" w:cs="Arial"/>
                <w:sz w:val="22"/>
                <w:szCs w:val="22"/>
                <w:lang w:eastAsia="en-GB"/>
              </w:rPr>
              <w:t>centre</w:t>
            </w:r>
            <w:proofErr w:type="spellEnd"/>
          </w:p>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References</w:t>
            </w:r>
          </w:p>
        </w:tc>
      </w:tr>
      <w:tr w:rsidR="00592DEA" w:rsidTr="00535421">
        <w:trPr>
          <w:trHeight w:val="4585"/>
        </w:trPr>
        <w:tc>
          <w:tcPr>
            <w:tcW w:w="3402" w:type="dxa"/>
            <w:tcBorders>
              <w:top w:val="single" w:sz="8" w:space="0" w:color="auto"/>
              <w:left w:val="double" w:sz="6" w:space="0" w:color="auto"/>
              <w:bottom w:val="double" w:sz="6" w:space="0" w:color="auto"/>
              <w:right w:val="nil"/>
            </w:tcBorders>
            <w:shd w:val="clear" w:color="auto" w:fill="auto"/>
            <w:hideMark/>
          </w:tcPr>
          <w:p w:rsidR="00592DEA" w:rsidRPr="00535421" w:rsidRDefault="00592DEA" w:rsidP="00501041">
            <w:pPr>
              <w:tabs>
                <w:tab w:val="left" w:pos="-720"/>
              </w:tabs>
              <w:suppressAutoHyphens/>
              <w:spacing w:after="94"/>
              <w:rPr>
                <w:rFonts w:ascii="Arial" w:hAnsi="Arial" w:cs="Arial"/>
                <w:b/>
                <w:sz w:val="22"/>
                <w:szCs w:val="22"/>
              </w:rPr>
            </w:pPr>
            <w:r w:rsidRPr="00535421">
              <w:rPr>
                <w:rFonts w:ascii="Arial" w:hAnsi="Arial" w:cs="Arial"/>
                <w:b/>
                <w:sz w:val="22"/>
                <w:szCs w:val="22"/>
              </w:rPr>
              <w:t>SKILLS AND BEHAVIOURS</w:t>
            </w:r>
          </w:p>
        </w:tc>
        <w:tc>
          <w:tcPr>
            <w:tcW w:w="5245" w:type="dxa"/>
            <w:tcBorders>
              <w:top w:val="single" w:sz="8" w:space="0" w:color="auto"/>
              <w:left w:val="single" w:sz="8" w:space="0" w:color="auto"/>
              <w:bottom w:val="double" w:sz="6" w:space="0" w:color="auto"/>
              <w:right w:val="nil"/>
            </w:tcBorders>
            <w:shd w:val="clear" w:color="auto" w:fill="auto"/>
          </w:tcPr>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A positive and proactive response to service users based on a commitment to patient safety, high standards of service and continuous improvement.</w:t>
            </w:r>
          </w:p>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Cultural awareness with sound understanding of and positive approach to diversity.</w:t>
            </w:r>
          </w:p>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Excellent communication skills, able to establish and maintain credibility with medical colleagues and persuade and influence where necessary.</w:t>
            </w:r>
          </w:p>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 xml:space="preserve">Good </w:t>
            </w:r>
            <w:proofErr w:type="spellStart"/>
            <w:r w:rsidRPr="00535421">
              <w:rPr>
                <w:rFonts w:ascii="Arial" w:hAnsi="Arial" w:cs="Arial"/>
                <w:sz w:val="22"/>
                <w:szCs w:val="22"/>
                <w:lang w:eastAsia="en-GB"/>
              </w:rPr>
              <w:t>organisational</w:t>
            </w:r>
            <w:proofErr w:type="spellEnd"/>
            <w:r w:rsidRPr="00535421">
              <w:rPr>
                <w:rFonts w:ascii="Arial" w:hAnsi="Arial" w:cs="Arial"/>
                <w:sz w:val="22"/>
                <w:szCs w:val="22"/>
                <w:lang w:eastAsia="en-GB"/>
              </w:rPr>
              <w:t xml:space="preserve"> skills, able to demonstrate flexibility, maintain a strategic perspective, </w:t>
            </w:r>
            <w:proofErr w:type="spellStart"/>
            <w:r w:rsidRPr="00535421">
              <w:rPr>
                <w:rFonts w:ascii="Arial" w:hAnsi="Arial" w:cs="Arial"/>
                <w:sz w:val="22"/>
                <w:szCs w:val="22"/>
                <w:lang w:eastAsia="en-GB"/>
              </w:rPr>
              <w:t>analyse</w:t>
            </w:r>
            <w:proofErr w:type="spellEnd"/>
            <w:r w:rsidRPr="00535421">
              <w:rPr>
                <w:rFonts w:ascii="Arial" w:hAnsi="Arial" w:cs="Arial"/>
                <w:sz w:val="22"/>
                <w:szCs w:val="22"/>
                <w:lang w:eastAsia="en-GB"/>
              </w:rPr>
              <w:t xml:space="preserve"> complex issues and identify potential solutions.</w:t>
            </w:r>
          </w:p>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Accept responsibility and accountability for own actions and decisions.</w:t>
            </w:r>
          </w:p>
          <w:p w:rsidR="00592DEA" w:rsidRPr="00535421" w:rsidRDefault="00592DEA" w:rsidP="00501041">
            <w:pPr>
              <w:rPr>
                <w:rFonts w:ascii="Arial" w:hAnsi="Arial" w:cs="Arial"/>
                <w:sz w:val="22"/>
                <w:szCs w:val="22"/>
                <w:lang w:eastAsia="en-GB"/>
              </w:rPr>
            </w:pPr>
            <w:r w:rsidRPr="00535421">
              <w:rPr>
                <w:rFonts w:ascii="Arial" w:hAnsi="Arial" w:cs="Arial"/>
                <w:sz w:val="22"/>
                <w:szCs w:val="22"/>
                <w:lang w:eastAsia="en-GB"/>
              </w:rPr>
              <w:t xml:space="preserve">Exhibits the positive values in their </w:t>
            </w:r>
            <w:proofErr w:type="spellStart"/>
            <w:r w:rsidRPr="00535421">
              <w:rPr>
                <w:rFonts w:ascii="Arial" w:hAnsi="Arial" w:cs="Arial"/>
                <w:sz w:val="22"/>
                <w:szCs w:val="22"/>
                <w:lang w:eastAsia="en-GB"/>
              </w:rPr>
              <w:t>behaviour</w:t>
            </w:r>
            <w:proofErr w:type="spellEnd"/>
            <w:r w:rsidRPr="00535421">
              <w:rPr>
                <w:rFonts w:ascii="Arial" w:hAnsi="Arial" w:cs="Arial"/>
                <w:sz w:val="22"/>
                <w:szCs w:val="22"/>
                <w:lang w:eastAsia="en-GB"/>
              </w:rPr>
              <w:t xml:space="preserve">; of being patient </w:t>
            </w:r>
            <w:proofErr w:type="spellStart"/>
            <w:r w:rsidRPr="00535421">
              <w:rPr>
                <w:rFonts w:ascii="Arial" w:hAnsi="Arial" w:cs="Arial"/>
                <w:sz w:val="22"/>
                <w:szCs w:val="22"/>
                <w:lang w:eastAsia="en-GB"/>
              </w:rPr>
              <w:t>centred</w:t>
            </w:r>
            <w:proofErr w:type="spellEnd"/>
            <w:r w:rsidRPr="00535421">
              <w:rPr>
                <w:rFonts w:ascii="Arial" w:hAnsi="Arial" w:cs="Arial"/>
                <w:sz w:val="22"/>
                <w:szCs w:val="22"/>
                <w:lang w:eastAsia="en-GB"/>
              </w:rPr>
              <w:t>, fair, collaborative, accountable and empowering people (which are aligned to the Leeds Way)</w:t>
            </w:r>
          </w:p>
        </w:tc>
        <w:tc>
          <w:tcPr>
            <w:tcW w:w="3699" w:type="dxa"/>
            <w:tcBorders>
              <w:top w:val="single" w:sz="8" w:space="0" w:color="auto"/>
              <w:left w:val="single" w:sz="8" w:space="0" w:color="auto"/>
              <w:bottom w:val="double" w:sz="6" w:space="0" w:color="auto"/>
              <w:right w:val="nil"/>
            </w:tcBorders>
            <w:shd w:val="clear" w:color="auto" w:fill="auto"/>
          </w:tcPr>
          <w:p w:rsidR="00592DEA" w:rsidRPr="00535421" w:rsidRDefault="00592DEA" w:rsidP="00501041">
            <w:pPr>
              <w:rPr>
                <w:rFonts w:ascii="Arial" w:eastAsia="Times New Roman" w:hAnsi="Arial" w:cs="Arial"/>
                <w:sz w:val="22"/>
                <w:szCs w:val="22"/>
                <w:lang w:eastAsia="en-GB"/>
              </w:rPr>
            </w:pPr>
          </w:p>
        </w:tc>
        <w:tc>
          <w:tcPr>
            <w:tcW w:w="2339" w:type="dxa"/>
            <w:tcBorders>
              <w:top w:val="single" w:sz="8" w:space="0" w:color="auto"/>
              <w:left w:val="single" w:sz="8" w:space="0" w:color="auto"/>
              <w:bottom w:val="double" w:sz="6" w:space="0" w:color="auto"/>
              <w:right w:val="double" w:sz="6" w:space="0" w:color="auto"/>
            </w:tcBorders>
            <w:shd w:val="clear" w:color="auto" w:fill="auto"/>
            <w:hideMark/>
          </w:tcPr>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Application form</w:t>
            </w:r>
          </w:p>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 xml:space="preserve">Interview </w:t>
            </w:r>
          </w:p>
          <w:p w:rsidR="00592DEA" w:rsidRPr="00535421" w:rsidRDefault="00592DEA" w:rsidP="00501041">
            <w:pPr>
              <w:autoSpaceDE w:val="0"/>
              <w:autoSpaceDN w:val="0"/>
              <w:adjustRightInd w:val="0"/>
              <w:spacing w:after="94"/>
              <w:rPr>
                <w:rFonts w:ascii="Arial" w:hAnsi="Arial" w:cs="Arial"/>
                <w:sz w:val="22"/>
                <w:szCs w:val="22"/>
                <w:lang w:eastAsia="en-GB"/>
              </w:rPr>
            </w:pPr>
            <w:r w:rsidRPr="00535421">
              <w:rPr>
                <w:rFonts w:ascii="Arial" w:hAnsi="Arial" w:cs="Arial"/>
                <w:sz w:val="22"/>
                <w:szCs w:val="22"/>
                <w:lang w:eastAsia="en-GB"/>
              </w:rPr>
              <w:t>References</w:t>
            </w:r>
          </w:p>
        </w:tc>
      </w:tr>
    </w:tbl>
    <w:p w:rsidR="00A05BFC" w:rsidRDefault="00A05BFC">
      <w:pPr>
        <w:pStyle w:val="Body"/>
        <w:widowControl w:val="0"/>
        <w:tabs>
          <w:tab w:val="center" w:pos="7267"/>
        </w:tabs>
        <w:suppressAutoHyphens/>
        <w:ind w:left="62" w:hanging="62"/>
        <w:rPr>
          <w:rFonts w:ascii="Arial" w:eastAsia="Arial" w:hAnsi="Arial" w:cs="Arial"/>
        </w:rPr>
      </w:pPr>
    </w:p>
    <w:p w:rsidR="00A05BFC" w:rsidRDefault="00A05BFC">
      <w:pPr>
        <w:pStyle w:val="BodyA"/>
        <w:widowControl w:val="0"/>
        <w:tabs>
          <w:tab w:val="center" w:pos="7267"/>
        </w:tabs>
        <w:suppressAutoHyphens/>
        <w:spacing w:line="240" w:lineRule="auto"/>
        <w:ind w:left="62" w:hanging="62"/>
      </w:pPr>
      <w:bookmarkStart w:id="0" w:name="_GoBack"/>
      <w:bookmarkEnd w:id="0"/>
    </w:p>
    <w:sectPr w:rsidR="00A05BFC" w:rsidSect="00592DEA">
      <w:pgSz w:w="15840" w:h="12240" w:orient="landscape"/>
      <w:pgMar w:top="720" w:right="720" w:bottom="720" w:left="720" w:header="284"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5421">
      <w:r>
        <w:separator/>
      </w:r>
    </w:p>
  </w:endnote>
  <w:endnote w:type="continuationSeparator" w:id="0">
    <w:p w:rsidR="00000000" w:rsidRDefault="0053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FC" w:rsidRDefault="00535421">
    <w:pPr>
      <w:pStyle w:val="Footer"/>
      <w:jc w:val="right"/>
    </w:pPr>
    <w:r>
      <w:fldChar w:fldCharType="begin"/>
    </w:r>
    <w:r>
      <w:instrText xml:space="preserve"> PAGE </w:instrText>
    </w:r>
    <w:r>
      <w:fldChar w:fldCharType="separate"/>
    </w:r>
    <w:r>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5421">
      <w:r>
        <w:separator/>
      </w:r>
    </w:p>
  </w:footnote>
  <w:footnote w:type="continuationSeparator" w:id="0">
    <w:p w:rsidR="00000000" w:rsidRDefault="0053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FC" w:rsidRDefault="00A05BF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AF8"/>
    <w:multiLevelType w:val="hybridMultilevel"/>
    <w:tmpl w:val="E77C38D4"/>
    <w:styleLink w:val="ImportedStyle1"/>
    <w:lvl w:ilvl="0" w:tplc="A84852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2C8D8E">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360DD2">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46F1B0">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9A0D00">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EAC706">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D61642">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28022C">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A812F2">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4F405A3"/>
    <w:multiLevelType w:val="hybridMultilevel"/>
    <w:tmpl w:val="85C0AD04"/>
    <w:numStyleLink w:val="ImportedStyle3"/>
  </w:abstractNum>
  <w:abstractNum w:abstractNumId="2">
    <w:nsid w:val="19157052"/>
    <w:multiLevelType w:val="hybridMultilevel"/>
    <w:tmpl w:val="85C0AD04"/>
    <w:styleLink w:val="ImportedStyle3"/>
    <w:lvl w:ilvl="0" w:tplc="062C3420">
      <w:start w:val="1"/>
      <w:numFmt w:val="bullet"/>
      <w:lvlText w:val="•"/>
      <w:lvlJc w:val="left"/>
      <w:pPr>
        <w:tabs>
          <w:tab w:val="num" w:pos="1276"/>
        </w:tabs>
        <w:ind w:left="142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E08BEA">
      <w:start w:val="1"/>
      <w:numFmt w:val="bullet"/>
      <w:lvlText w:val="o"/>
      <w:lvlJc w:val="left"/>
      <w:pPr>
        <w:tabs>
          <w:tab w:val="left" w:pos="1276"/>
          <w:tab w:val="num" w:pos="2213"/>
        </w:tabs>
        <w:ind w:left="2366" w:hanging="9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F238D8">
      <w:start w:val="1"/>
      <w:numFmt w:val="bullet"/>
      <w:lvlText w:val="▪"/>
      <w:lvlJc w:val="left"/>
      <w:pPr>
        <w:tabs>
          <w:tab w:val="left" w:pos="1276"/>
          <w:tab w:val="num" w:pos="2933"/>
        </w:tabs>
        <w:ind w:left="3086" w:hanging="9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BC08B6">
      <w:start w:val="1"/>
      <w:numFmt w:val="bullet"/>
      <w:lvlText w:val="•"/>
      <w:lvlJc w:val="left"/>
      <w:pPr>
        <w:tabs>
          <w:tab w:val="left" w:pos="1276"/>
          <w:tab w:val="num" w:pos="3653"/>
        </w:tabs>
        <w:ind w:left="3806" w:hanging="9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D0E45A">
      <w:start w:val="1"/>
      <w:numFmt w:val="bullet"/>
      <w:lvlText w:val="o"/>
      <w:lvlJc w:val="left"/>
      <w:pPr>
        <w:tabs>
          <w:tab w:val="left" w:pos="1276"/>
          <w:tab w:val="num" w:pos="4373"/>
        </w:tabs>
        <w:ind w:left="4526" w:hanging="9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0438CC">
      <w:start w:val="1"/>
      <w:numFmt w:val="bullet"/>
      <w:lvlText w:val="▪"/>
      <w:lvlJc w:val="left"/>
      <w:pPr>
        <w:tabs>
          <w:tab w:val="left" w:pos="1276"/>
          <w:tab w:val="num" w:pos="5093"/>
        </w:tabs>
        <w:ind w:left="5246" w:hanging="9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4C884C">
      <w:start w:val="1"/>
      <w:numFmt w:val="bullet"/>
      <w:lvlText w:val="•"/>
      <w:lvlJc w:val="left"/>
      <w:pPr>
        <w:tabs>
          <w:tab w:val="left" w:pos="1276"/>
          <w:tab w:val="num" w:pos="5813"/>
        </w:tabs>
        <w:ind w:left="5966" w:hanging="9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F003D6">
      <w:start w:val="1"/>
      <w:numFmt w:val="bullet"/>
      <w:lvlText w:val="o"/>
      <w:lvlJc w:val="left"/>
      <w:pPr>
        <w:tabs>
          <w:tab w:val="left" w:pos="1276"/>
          <w:tab w:val="num" w:pos="6533"/>
        </w:tabs>
        <w:ind w:left="6686" w:hanging="9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7486C4">
      <w:start w:val="1"/>
      <w:numFmt w:val="bullet"/>
      <w:lvlText w:val="▪"/>
      <w:lvlJc w:val="left"/>
      <w:pPr>
        <w:tabs>
          <w:tab w:val="left" w:pos="1276"/>
          <w:tab w:val="num" w:pos="7253"/>
        </w:tabs>
        <w:ind w:left="7406" w:hanging="9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4563F3F"/>
    <w:multiLevelType w:val="hybridMultilevel"/>
    <w:tmpl w:val="DFC42346"/>
    <w:numStyleLink w:val="ImportedStyle2"/>
  </w:abstractNum>
  <w:abstractNum w:abstractNumId="5">
    <w:nsid w:val="396100DF"/>
    <w:multiLevelType w:val="hybridMultilevel"/>
    <w:tmpl w:val="0D024226"/>
    <w:lvl w:ilvl="0" w:tplc="33161C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AE07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8A2A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2A60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808E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C8B2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ACCE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DA13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E068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6B863AEC"/>
    <w:multiLevelType w:val="hybridMultilevel"/>
    <w:tmpl w:val="E77C38D4"/>
    <w:numStyleLink w:val="ImportedStyle1"/>
  </w:abstractNum>
  <w:abstractNum w:abstractNumId="7">
    <w:nsid w:val="7BEF43D4"/>
    <w:multiLevelType w:val="hybridMultilevel"/>
    <w:tmpl w:val="DFC42346"/>
    <w:styleLink w:val="ImportedStyle2"/>
    <w:lvl w:ilvl="0" w:tplc="C194F5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846AF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FA34C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6444D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1AC7B4">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8680A4">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78EE8A">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FCFE7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9A3CF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7E3F7BAC"/>
    <w:multiLevelType w:val="hybridMultilevel"/>
    <w:tmpl w:val="8570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2"/>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05BFC"/>
    <w:rsid w:val="00535421"/>
    <w:rsid w:val="00592DEA"/>
    <w:rsid w:val="00A0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w:hAnsi="Helvetica" w:cs="Arial Unicode MS"/>
      <w:color w:val="000000"/>
      <w:sz w:val="22"/>
      <w:szCs w:val="22"/>
      <w:lang w:val="en-US"/>
    </w:rPr>
  </w:style>
  <w:style w:type="paragraph" w:customStyle="1" w:styleId="Body">
    <w:name w:val="Body"/>
    <w:rPr>
      <w:rFonts w:cs="Arial Unicode MS"/>
      <w:color w:val="000000"/>
      <w:sz w:val="24"/>
      <w:szCs w:val="24"/>
      <w:u w:color="000000"/>
      <w:lang w:val="de-DE"/>
    </w:rPr>
  </w:style>
  <w:style w:type="paragraph" w:styleId="BalloonText">
    <w:name w:val="Balloon Text"/>
    <w:basedOn w:val="Normal"/>
    <w:link w:val="BalloonTextChar"/>
    <w:uiPriority w:val="99"/>
    <w:semiHidden/>
    <w:unhideWhenUsed/>
    <w:rsid w:val="00592DEA"/>
    <w:rPr>
      <w:rFonts w:ascii="Tahoma" w:hAnsi="Tahoma" w:cs="Tahoma"/>
      <w:sz w:val="16"/>
      <w:szCs w:val="16"/>
    </w:rPr>
  </w:style>
  <w:style w:type="character" w:customStyle="1" w:styleId="BalloonTextChar">
    <w:name w:val="Balloon Text Char"/>
    <w:basedOn w:val="DefaultParagraphFont"/>
    <w:link w:val="BalloonText"/>
    <w:uiPriority w:val="99"/>
    <w:semiHidden/>
    <w:rsid w:val="00592DE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w:hAnsi="Helvetica" w:cs="Arial Unicode MS"/>
      <w:color w:val="000000"/>
      <w:sz w:val="22"/>
      <w:szCs w:val="22"/>
      <w:lang w:val="en-US"/>
    </w:rPr>
  </w:style>
  <w:style w:type="paragraph" w:customStyle="1" w:styleId="Body">
    <w:name w:val="Body"/>
    <w:rPr>
      <w:rFonts w:cs="Arial Unicode MS"/>
      <w:color w:val="000000"/>
      <w:sz w:val="24"/>
      <w:szCs w:val="24"/>
      <w:u w:color="000000"/>
      <w:lang w:val="de-DE"/>
    </w:rPr>
  </w:style>
  <w:style w:type="paragraph" w:styleId="BalloonText">
    <w:name w:val="Balloon Text"/>
    <w:basedOn w:val="Normal"/>
    <w:link w:val="BalloonTextChar"/>
    <w:uiPriority w:val="99"/>
    <w:semiHidden/>
    <w:unhideWhenUsed/>
    <w:rsid w:val="00592DEA"/>
    <w:rPr>
      <w:rFonts w:ascii="Tahoma" w:hAnsi="Tahoma" w:cs="Tahoma"/>
      <w:sz w:val="16"/>
      <w:szCs w:val="16"/>
    </w:rPr>
  </w:style>
  <w:style w:type="character" w:customStyle="1" w:styleId="BalloonTextChar">
    <w:name w:val="Balloon Text Char"/>
    <w:basedOn w:val="DefaultParagraphFont"/>
    <w:link w:val="BalloonText"/>
    <w:uiPriority w:val="99"/>
    <w:semiHidden/>
    <w:rsid w:val="00592DE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5" ma:contentTypeDescription="Create a new document." ma:contentTypeScope="" ma:versionID="dc277bc6b9d50bea9140018df69694b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9524df1ff889825b5c0ff5df86bd4012"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6</Recruitment_x0020_Year>
    <Bid_x0020_Number xmlns="2e376fe6-46c6-4319-b8a4-b42ad97d467c">23</Bid_x0020_Number>
  </documentManagement>
</p:properties>
</file>

<file path=customXml/itemProps1.xml><?xml version="1.0" encoding="utf-8"?>
<ds:datastoreItem xmlns:ds="http://schemas.openxmlformats.org/officeDocument/2006/customXml" ds:itemID="{E6790A57-C4DD-4210-B65A-FBF27676D4FE}"/>
</file>

<file path=customXml/itemProps2.xml><?xml version="1.0" encoding="utf-8"?>
<ds:datastoreItem xmlns:ds="http://schemas.openxmlformats.org/officeDocument/2006/customXml" ds:itemID="{48E74B01-5B8B-40D9-959C-FD1DE9C76505}"/>
</file>

<file path=customXml/itemProps3.xml><?xml version="1.0" encoding="utf-8"?>
<ds:datastoreItem xmlns:ds="http://schemas.openxmlformats.org/officeDocument/2006/customXml" ds:itemID="{D2519249-8908-4D03-98DC-595CCAAD441A}"/>
</file>

<file path=docProps/app.xml><?xml version="1.0" encoding="utf-8"?>
<Properties xmlns="http://schemas.openxmlformats.org/officeDocument/2006/extended-properties" xmlns:vt="http://schemas.openxmlformats.org/officeDocument/2006/docPropsVTypes">
  <Template>Normal.dotm</Template>
  <TotalTime>1</TotalTime>
  <Pages>12</Pages>
  <Words>3269</Words>
  <Characters>18637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Cracknell</dc:creator>
  <cp:lastModifiedBy>Alison Cracknell</cp:lastModifiedBy>
  <cp:revision>2</cp:revision>
  <dcterms:created xsi:type="dcterms:W3CDTF">2019-09-02T16:08:00Z</dcterms:created>
  <dcterms:modified xsi:type="dcterms:W3CDTF">2019-09-02T16:08:00Z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