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5903C" w14:textId="77777777" w:rsidR="001A55A1" w:rsidRDefault="00AA2138">
      <w:pPr>
        <w:pStyle w:val="BodyText"/>
        <w:ind w:left="6242"/>
        <w:rPr>
          <w:rFonts w:ascii="Times New Roman"/>
          <w:sz w:val="20"/>
        </w:rPr>
      </w:pPr>
      <w:r>
        <w:rPr>
          <w:rFonts w:ascii="Times New Roman"/>
          <w:noProof/>
          <w:sz w:val="20"/>
        </w:rPr>
        <w:drawing>
          <wp:inline distT="0" distB="0" distL="0" distR="0" wp14:anchorId="5EE98EF3" wp14:editId="411DE5CE">
            <wp:extent cx="2703484"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03484" cy="585216"/>
                    </a:xfrm>
                    <a:prstGeom prst="rect">
                      <a:avLst/>
                    </a:prstGeom>
                  </pic:spPr>
                </pic:pic>
              </a:graphicData>
            </a:graphic>
          </wp:inline>
        </w:drawing>
      </w:r>
    </w:p>
    <w:p w14:paraId="6BE6318E" w14:textId="564CFA05" w:rsidR="009E3A73" w:rsidRPr="009E3A73" w:rsidRDefault="00AA2138" w:rsidP="009E3A73">
      <w:pPr>
        <w:spacing w:before="248"/>
        <w:ind w:left="112"/>
        <w:rPr>
          <w:b/>
          <w:color w:val="9F0053"/>
          <w:sz w:val="40"/>
        </w:rPr>
      </w:pPr>
      <w:r>
        <w:rPr>
          <w:b/>
          <w:color w:val="9F0053"/>
          <w:sz w:val="40"/>
        </w:rPr>
        <w:t>Future Leaders Programme</w:t>
      </w:r>
    </w:p>
    <w:p w14:paraId="48AD1FDC" w14:textId="77777777" w:rsidR="00E7418C" w:rsidRDefault="00E7418C" w:rsidP="00CD56A7">
      <w:pPr>
        <w:pStyle w:val="Heading1"/>
        <w:jc w:val="center"/>
      </w:pPr>
    </w:p>
    <w:p w14:paraId="6ABCEF09" w14:textId="24ED8FA9" w:rsidR="006F6D87" w:rsidRPr="00B5481F" w:rsidRDefault="00AA2138" w:rsidP="00CD56A7">
      <w:pPr>
        <w:pStyle w:val="Heading1"/>
        <w:jc w:val="center"/>
      </w:pPr>
      <w:r w:rsidRPr="00B5481F">
        <w:t>Undertaking locum</w:t>
      </w:r>
      <w:r w:rsidR="006F6D87" w:rsidRPr="00B5481F">
        <w:t xml:space="preserve"> work,</w:t>
      </w:r>
      <w:r w:rsidRPr="00B5481F">
        <w:t xml:space="preserve"> bank work </w:t>
      </w:r>
      <w:r w:rsidR="006F6D87" w:rsidRPr="00B5481F">
        <w:t xml:space="preserve">and/or clinical sessions </w:t>
      </w:r>
    </w:p>
    <w:p w14:paraId="3D8F124E" w14:textId="222E714A" w:rsidR="001A55A1" w:rsidRPr="00B5481F" w:rsidRDefault="00AA2138" w:rsidP="00CD56A7">
      <w:pPr>
        <w:pStyle w:val="Heading1"/>
        <w:jc w:val="center"/>
      </w:pPr>
      <w:r w:rsidRPr="00B5481F">
        <w:t>whilst on the Future Leaders Programme</w:t>
      </w:r>
    </w:p>
    <w:p w14:paraId="34BE0FE8" w14:textId="34AC101E" w:rsidR="001A55A1" w:rsidRPr="00B5481F" w:rsidRDefault="001A55A1">
      <w:pPr>
        <w:pStyle w:val="BodyText"/>
        <w:spacing w:before="4"/>
        <w:rPr>
          <w:b/>
        </w:rPr>
      </w:pPr>
    </w:p>
    <w:p w14:paraId="47F31688" w14:textId="77777777" w:rsidR="00E7418C" w:rsidRPr="00B5481F" w:rsidRDefault="00E7418C">
      <w:pPr>
        <w:pStyle w:val="BodyText"/>
        <w:spacing w:before="4"/>
        <w:rPr>
          <w:b/>
        </w:rPr>
      </w:pPr>
    </w:p>
    <w:p w14:paraId="18144BA7" w14:textId="3B5BEEB4" w:rsidR="00AA2138" w:rsidRPr="00B5481F" w:rsidRDefault="00113D76" w:rsidP="00AA2138">
      <w:pPr>
        <w:pStyle w:val="BodyText"/>
        <w:spacing w:before="1"/>
        <w:ind w:left="112" w:right="389"/>
        <w:rPr>
          <w:b/>
          <w:bCs/>
        </w:rPr>
      </w:pPr>
      <w:r w:rsidRPr="00B5481F">
        <w:rPr>
          <w:b/>
          <w:bCs/>
        </w:rPr>
        <w:t>Policy</w:t>
      </w:r>
    </w:p>
    <w:p w14:paraId="605975A0" w14:textId="77777777" w:rsidR="009B3A7B" w:rsidRPr="00B5481F" w:rsidRDefault="009B3A7B" w:rsidP="009B3A7B">
      <w:pPr>
        <w:pStyle w:val="BodyText"/>
        <w:ind w:left="112" w:right="389"/>
        <w:rPr>
          <w:rFonts w:eastAsiaTheme="minorHAnsi"/>
          <w:lang w:bidi="ar-SA"/>
        </w:rPr>
      </w:pPr>
      <w:bookmarkStart w:id="0" w:name="_Hlk29534717"/>
      <w:r w:rsidRPr="00B5481F">
        <w:rPr>
          <w:color w:val="212121"/>
        </w:rPr>
        <w:t xml:space="preserve">Fellows must be mindful of the fact that they are employed to undertake a </w:t>
      </w:r>
      <w:r w:rsidRPr="00B5481F">
        <w:t>F</w:t>
      </w:r>
      <w:r w:rsidRPr="00B5481F">
        <w:rPr>
          <w:color w:val="212121"/>
        </w:rPr>
        <w:t xml:space="preserve">ellowship and that is their primary responsibility.  Normal hours of work should be clarified at the outset of the year with the </w:t>
      </w:r>
      <w:r w:rsidRPr="00B5481F">
        <w:t>F</w:t>
      </w:r>
      <w:r w:rsidRPr="00B5481F">
        <w:rPr>
          <w:color w:val="212121"/>
        </w:rPr>
        <w:t>ellow’s Educational Supervisor (ES).</w:t>
      </w:r>
    </w:p>
    <w:p w14:paraId="6302710F" w14:textId="77777777" w:rsidR="009B3A7B" w:rsidRPr="00B5481F" w:rsidRDefault="009B3A7B" w:rsidP="009B3A7B">
      <w:pPr>
        <w:pStyle w:val="BodyText"/>
        <w:ind w:left="112" w:right="389"/>
      </w:pPr>
      <w:r w:rsidRPr="00B5481F">
        <w:rPr>
          <w:color w:val="212121"/>
        </w:rPr>
        <w:t> </w:t>
      </w:r>
    </w:p>
    <w:p w14:paraId="2B522EC0" w14:textId="2F351748" w:rsidR="000A71AB" w:rsidRPr="00B5481F" w:rsidRDefault="009B3A7B" w:rsidP="000A71AB">
      <w:pPr>
        <w:pStyle w:val="BodyText"/>
        <w:ind w:left="112" w:right="389"/>
        <w:rPr>
          <w:b/>
          <w:bCs/>
        </w:rPr>
      </w:pPr>
      <w:r w:rsidRPr="00B5481F">
        <w:rPr>
          <w:color w:val="212121"/>
        </w:rPr>
        <w:t xml:space="preserve">It is not permissible to undertake any </w:t>
      </w:r>
      <w:r w:rsidR="009E3A73" w:rsidRPr="00B5481F">
        <w:rPr>
          <w:color w:val="212121"/>
        </w:rPr>
        <w:t xml:space="preserve">clinical sessions or </w:t>
      </w:r>
      <w:r w:rsidRPr="00B5481F">
        <w:rPr>
          <w:color w:val="212121"/>
        </w:rPr>
        <w:t>other form of employment during normal hours of work.  Undertaking additional/alternative employment during normal work</w:t>
      </w:r>
      <w:r w:rsidR="001716AF" w:rsidRPr="00B5481F">
        <w:rPr>
          <w:color w:val="212121"/>
        </w:rPr>
        <w:t>ing</w:t>
      </w:r>
      <w:r w:rsidRPr="00B5481F">
        <w:rPr>
          <w:color w:val="212121"/>
        </w:rPr>
        <w:t xml:space="preserve"> hours of a </w:t>
      </w:r>
      <w:r w:rsidRPr="00B5481F">
        <w:t>F</w:t>
      </w:r>
      <w:r w:rsidRPr="00B5481F">
        <w:rPr>
          <w:color w:val="212121"/>
        </w:rPr>
        <w:t xml:space="preserve">ellowship is fraudulent behaviour and </w:t>
      </w:r>
      <w:r w:rsidRPr="00B5481F">
        <w:t>F</w:t>
      </w:r>
      <w:r w:rsidRPr="00B5481F">
        <w:rPr>
          <w:color w:val="212121"/>
        </w:rPr>
        <w:t>ellows doing so may be subject to disciplinary procedures by their employer, Health Education England and their professional regulator.</w:t>
      </w:r>
      <w:bookmarkStart w:id="1" w:name="_Hlk30006660"/>
      <w:r w:rsidR="000A71AB" w:rsidRPr="00B5481F">
        <w:rPr>
          <w:color w:val="212121"/>
        </w:rPr>
        <w:t xml:space="preserve">  </w:t>
      </w:r>
      <w:r w:rsidR="00564E21" w:rsidRPr="00B5481F">
        <w:rPr>
          <w:color w:val="212121"/>
        </w:rPr>
        <w:t xml:space="preserve">This </w:t>
      </w:r>
      <w:r w:rsidR="00564E21" w:rsidRPr="00B5481F">
        <w:t xml:space="preserve">policy </w:t>
      </w:r>
      <w:r w:rsidR="00564E21" w:rsidRPr="00B5481F">
        <w:rPr>
          <w:color w:val="212121"/>
        </w:rPr>
        <w:t xml:space="preserve">includes </w:t>
      </w:r>
      <w:r w:rsidR="00564E21" w:rsidRPr="00B5481F">
        <w:t>F</w:t>
      </w:r>
      <w:r w:rsidR="00564E21" w:rsidRPr="00B5481F">
        <w:rPr>
          <w:color w:val="212121"/>
        </w:rPr>
        <w:t xml:space="preserve">ellowships that are part-funded by </w:t>
      </w:r>
      <w:r w:rsidR="00564E21" w:rsidRPr="00B5481F">
        <w:t xml:space="preserve">a Fellow’s </w:t>
      </w:r>
      <w:r w:rsidR="00564E21" w:rsidRPr="00B5481F">
        <w:rPr>
          <w:color w:val="212121"/>
        </w:rPr>
        <w:t>substantive post or organisation.  Careful consideration needs to take place for clinical work that is related to the project</w:t>
      </w:r>
      <w:r w:rsidR="00564E21" w:rsidRPr="00B5481F">
        <w:rPr>
          <w:b/>
          <w:bCs/>
          <w:color w:val="212121"/>
        </w:rPr>
        <w:t>.</w:t>
      </w:r>
    </w:p>
    <w:p w14:paraId="23DD6721" w14:textId="77777777" w:rsidR="000A71AB" w:rsidRPr="00B5481F" w:rsidRDefault="000A71AB" w:rsidP="000A71AB">
      <w:pPr>
        <w:pStyle w:val="BodyText"/>
        <w:ind w:left="112" w:right="389"/>
      </w:pPr>
    </w:p>
    <w:p w14:paraId="0EEA82B9" w14:textId="5EA5A311" w:rsidR="00564E21" w:rsidRPr="00B5481F" w:rsidRDefault="00564E21" w:rsidP="000A71AB">
      <w:pPr>
        <w:pStyle w:val="BodyText"/>
        <w:ind w:left="112" w:right="389"/>
        <w:rPr>
          <w:rFonts w:eastAsiaTheme="minorHAnsi"/>
          <w:lang w:bidi="ar-SA"/>
        </w:rPr>
      </w:pPr>
      <w:r w:rsidRPr="00B5481F">
        <w:t xml:space="preserve">If a Fellow is asked to complete any clinical sessions by their ES or line manager(s), whether this is related to their project or general clinical sessions, they must notify the Business Support Team on </w:t>
      </w:r>
      <w:hyperlink r:id="rId9" w:history="1">
        <w:r w:rsidRPr="00B5481F">
          <w:rPr>
            <w:rStyle w:val="Hyperlink"/>
          </w:rPr>
          <w:t>futureleaders.yh@hee.nhs.uk</w:t>
        </w:r>
      </w:hyperlink>
      <w:r w:rsidRPr="00B5481F">
        <w:t xml:space="preserve">.  This will ensure that the Fellow is supported in </w:t>
      </w:r>
      <w:r w:rsidR="001424C8" w:rsidRPr="00B5481F">
        <w:t xml:space="preserve">reiterating </w:t>
      </w:r>
      <w:r w:rsidRPr="00B5481F">
        <w:t>this policy to the relevant people.</w:t>
      </w:r>
    </w:p>
    <w:bookmarkEnd w:id="1"/>
    <w:p w14:paraId="7FBDB593" w14:textId="77777777" w:rsidR="00AA2138" w:rsidRPr="00B5481F" w:rsidRDefault="00AA2138" w:rsidP="00AA2138">
      <w:pPr>
        <w:pStyle w:val="BodyText"/>
        <w:spacing w:before="1"/>
        <w:ind w:right="389"/>
      </w:pPr>
    </w:p>
    <w:p w14:paraId="16A90238" w14:textId="07114515" w:rsidR="00D050E5" w:rsidRPr="00B5481F" w:rsidRDefault="00D050E5" w:rsidP="00D050E5">
      <w:pPr>
        <w:pStyle w:val="BodyText"/>
        <w:ind w:left="112"/>
        <w:rPr>
          <w:rFonts w:eastAsiaTheme="minorHAnsi"/>
          <w:lang w:bidi="ar-SA"/>
        </w:rPr>
      </w:pPr>
      <w:r w:rsidRPr="00B5481F">
        <w:rPr>
          <w:color w:val="212121"/>
        </w:rPr>
        <w:t xml:space="preserve">Some </w:t>
      </w:r>
      <w:r w:rsidRPr="00B5481F">
        <w:t>F</w:t>
      </w:r>
      <w:r w:rsidRPr="00B5481F">
        <w:rPr>
          <w:color w:val="212121"/>
        </w:rPr>
        <w:t xml:space="preserve">ellows express concern at spending a year away from clinical work and may wish to take steps to mitigate this concern and maintain their skills, e.g. through </w:t>
      </w:r>
      <w:r w:rsidR="00F65DA6" w:rsidRPr="00B5481F">
        <w:rPr>
          <w:color w:val="212121"/>
        </w:rPr>
        <w:t xml:space="preserve">additional clinical sessions, </w:t>
      </w:r>
      <w:r w:rsidRPr="00B5481F">
        <w:rPr>
          <w:color w:val="212121"/>
        </w:rPr>
        <w:t xml:space="preserve">locum or bank work. </w:t>
      </w:r>
      <w:r w:rsidR="00F65DA6" w:rsidRPr="00B5481F">
        <w:rPr>
          <w:color w:val="212121"/>
        </w:rPr>
        <w:t xml:space="preserve">This is </w:t>
      </w:r>
      <w:r w:rsidRPr="00B5481F">
        <w:rPr>
          <w:color w:val="212121"/>
        </w:rPr>
        <w:t xml:space="preserve">permitted </w:t>
      </w:r>
      <w:proofErr w:type="gramStart"/>
      <w:r w:rsidRPr="00B5481F">
        <w:rPr>
          <w:color w:val="212121"/>
        </w:rPr>
        <w:t>as long as</w:t>
      </w:r>
      <w:proofErr w:type="gramEnd"/>
      <w:r w:rsidRPr="00B5481F">
        <w:rPr>
          <w:color w:val="212121"/>
        </w:rPr>
        <w:t xml:space="preserve"> it is undertaken in a </w:t>
      </w:r>
      <w:r w:rsidRPr="00B5481F">
        <w:t>F</w:t>
      </w:r>
      <w:r w:rsidRPr="00B5481F">
        <w:rPr>
          <w:color w:val="212121"/>
        </w:rPr>
        <w:t xml:space="preserve">ellows’ own time, i.e. during evenings, weekends or annual leave. </w:t>
      </w:r>
      <w:r w:rsidR="006A033E" w:rsidRPr="00B5481F">
        <w:rPr>
          <w:color w:val="212121"/>
        </w:rPr>
        <w:t xml:space="preserve">Any clinical work </w:t>
      </w:r>
      <w:r w:rsidRPr="00B5481F">
        <w:rPr>
          <w:color w:val="212121"/>
        </w:rPr>
        <w:t xml:space="preserve">must not interfere with a </w:t>
      </w:r>
      <w:r w:rsidRPr="00B5481F">
        <w:t>F</w:t>
      </w:r>
      <w:r w:rsidRPr="00B5481F">
        <w:rPr>
          <w:color w:val="212121"/>
        </w:rPr>
        <w:t>ellows’ ability to carry out their fellowship role.</w:t>
      </w:r>
    </w:p>
    <w:p w14:paraId="224F7842" w14:textId="77777777" w:rsidR="00D050E5" w:rsidRPr="00B5481F" w:rsidRDefault="00D050E5">
      <w:pPr>
        <w:pStyle w:val="BodyText"/>
        <w:ind w:left="112"/>
      </w:pPr>
    </w:p>
    <w:bookmarkEnd w:id="0"/>
    <w:p w14:paraId="0823C52B" w14:textId="7E7C7D16" w:rsidR="00E9113E" w:rsidRPr="00B5481F" w:rsidRDefault="00113D76" w:rsidP="00E9113E">
      <w:pPr>
        <w:pStyle w:val="BodyText"/>
        <w:spacing w:before="1"/>
        <w:ind w:left="112" w:right="389"/>
        <w:rPr>
          <w:b/>
          <w:bCs/>
        </w:rPr>
      </w:pPr>
      <w:r w:rsidRPr="00B5481F">
        <w:rPr>
          <w:b/>
          <w:bCs/>
        </w:rPr>
        <w:t>Agreement</w:t>
      </w:r>
    </w:p>
    <w:p w14:paraId="44F6A226" w14:textId="526EBE39" w:rsidR="000E3F89" w:rsidRPr="00B5481F" w:rsidRDefault="000E3F89" w:rsidP="000E3F89">
      <w:pPr>
        <w:pStyle w:val="BodyText"/>
        <w:ind w:left="112" w:right="389"/>
        <w:rPr>
          <w:rFonts w:eastAsiaTheme="minorHAnsi"/>
          <w:lang w:bidi="ar-SA"/>
        </w:rPr>
      </w:pPr>
      <w:r w:rsidRPr="00B5481F">
        <w:rPr>
          <w:color w:val="212121"/>
        </w:rPr>
        <w:t xml:space="preserve">All Educational Supervisors and </w:t>
      </w:r>
      <w:r w:rsidRPr="00B5481F">
        <w:t>F</w:t>
      </w:r>
      <w:r w:rsidRPr="00B5481F">
        <w:rPr>
          <w:color w:val="212121"/>
        </w:rPr>
        <w:t>ellows need to sign this agreement form by the end of August.</w:t>
      </w:r>
    </w:p>
    <w:p w14:paraId="44B76053" w14:textId="77777777" w:rsidR="000E3F89" w:rsidRPr="00B5481F" w:rsidRDefault="000E3F89" w:rsidP="000E3F89">
      <w:pPr>
        <w:pStyle w:val="BodyText"/>
        <w:ind w:left="112" w:right="417"/>
      </w:pPr>
      <w:r w:rsidRPr="00B5481F">
        <w:rPr>
          <w:color w:val="212121"/>
        </w:rPr>
        <w:t> </w:t>
      </w:r>
    </w:p>
    <w:p w14:paraId="03F0EE7B" w14:textId="7D846081" w:rsidR="001A55A1" w:rsidRPr="00B5481F" w:rsidRDefault="00693F0B">
      <w:pPr>
        <w:pStyle w:val="BodyText"/>
        <w:ind w:left="112" w:right="417"/>
      </w:pPr>
      <w:r w:rsidRPr="00B5481F">
        <w:t xml:space="preserve">For </w:t>
      </w:r>
      <w:r w:rsidR="00AA2138" w:rsidRPr="00B5481F">
        <w:t>doctors</w:t>
      </w:r>
      <w:r w:rsidRPr="00B5481F">
        <w:t xml:space="preserve"> and dentists in training and</w:t>
      </w:r>
      <w:r w:rsidR="00F93DB8" w:rsidRPr="00B5481F">
        <w:t xml:space="preserve"> public health registrars</w:t>
      </w:r>
      <w:r w:rsidRPr="00B5481F">
        <w:t>,</w:t>
      </w:r>
      <w:r w:rsidR="00AA2138" w:rsidRPr="00B5481F">
        <w:t xml:space="preserve"> </w:t>
      </w:r>
      <w:r w:rsidR="00113D76" w:rsidRPr="00B5481F">
        <w:t>F</w:t>
      </w:r>
      <w:r w:rsidRPr="00B5481F">
        <w:t xml:space="preserve">ellows </w:t>
      </w:r>
      <w:r w:rsidR="00AA2138" w:rsidRPr="00B5481F">
        <w:t>must declare all locums undertaken on their Form R</w:t>
      </w:r>
      <w:r w:rsidR="002B1B9C" w:rsidRPr="00B5481F">
        <w:t xml:space="preserve"> at the end of the fellowship year</w:t>
      </w:r>
      <w:r w:rsidR="00AA2138" w:rsidRPr="00B5481F">
        <w:t>, as this is the formal record of their whole scope of practice.</w:t>
      </w:r>
    </w:p>
    <w:p w14:paraId="3E23C6BA" w14:textId="77777777" w:rsidR="00113D76" w:rsidRPr="00B5481F" w:rsidRDefault="00113D76" w:rsidP="00113D76">
      <w:pPr>
        <w:pStyle w:val="BodyText"/>
        <w:spacing w:before="1"/>
        <w:ind w:right="389"/>
      </w:pPr>
    </w:p>
    <w:p w14:paraId="20D031BB" w14:textId="6633D7B5" w:rsidR="001A55A1" w:rsidRPr="00B5481F" w:rsidRDefault="0034256E">
      <w:pPr>
        <w:pStyle w:val="BodyText"/>
        <w:spacing w:before="1"/>
        <w:ind w:left="112" w:right="389"/>
      </w:pPr>
      <w:r w:rsidRPr="00B5481F">
        <w:rPr>
          <w:b/>
          <w:bCs/>
        </w:rPr>
        <w:t>Educational Supervisor:</w:t>
      </w:r>
      <w:r w:rsidRPr="00B5481F">
        <w:t xml:space="preserve"> </w:t>
      </w:r>
      <w:r w:rsidR="00AA2138" w:rsidRPr="00B5481F">
        <w:t xml:space="preserve">I confirm I have discussed this </w:t>
      </w:r>
      <w:r w:rsidRPr="00B5481F">
        <w:t xml:space="preserve">policy </w:t>
      </w:r>
      <w:r w:rsidR="00AA2138" w:rsidRPr="00B5481F">
        <w:t xml:space="preserve">with my </w:t>
      </w:r>
      <w:r w:rsidR="00992CE2" w:rsidRPr="00B5481F">
        <w:t>F</w:t>
      </w:r>
      <w:r w:rsidR="00AA2138" w:rsidRPr="00B5481F">
        <w:t>ellow and clarified normal hours for this post, which are as follows:</w:t>
      </w:r>
    </w:p>
    <w:p w14:paraId="0B32199F" w14:textId="77777777" w:rsidR="001A55A1" w:rsidRPr="00B5481F" w:rsidRDefault="00AA2138">
      <w:pPr>
        <w:pStyle w:val="ListParagraph"/>
        <w:numPr>
          <w:ilvl w:val="0"/>
          <w:numId w:val="1"/>
        </w:numPr>
        <w:tabs>
          <w:tab w:val="left" w:pos="420"/>
        </w:tabs>
        <w:ind w:hanging="307"/>
        <w:rPr>
          <w:sz w:val="24"/>
        </w:rPr>
      </w:pPr>
      <w:r w:rsidRPr="00B5481F">
        <w:rPr>
          <w:sz w:val="24"/>
        </w:rPr>
        <w:t>Monday - Friday: 9-5pm</w:t>
      </w:r>
      <w:r w:rsidRPr="00B5481F">
        <w:rPr>
          <w:spacing w:val="-4"/>
          <w:sz w:val="24"/>
        </w:rPr>
        <w:t xml:space="preserve"> </w:t>
      </w:r>
      <w:r w:rsidRPr="00B5481F">
        <w:rPr>
          <w:i/>
          <w:iCs/>
          <w:sz w:val="24"/>
        </w:rPr>
        <w:t>or</w:t>
      </w:r>
    </w:p>
    <w:p w14:paraId="1C0DA289" w14:textId="51D6A350" w:rsidR="001A55A1" w:rsidRPr="00B5481F" w:rsidRDefault="00AA2138">
      <w:pPr>
        <w:pStyle w:val="ListParagraph"/>
        <w:numPr>
          <w:ilvl w:val="0"/>
          <w:numId w:val="1"/>
        </w:numPr>
        <w:tabs>
          <w:tab w:val="left" w:pos="420"/>
        </w:tabs>
        <w:ind w:hanging="307"/>
        <w:rPr>
          <w:sz w:val="24"/>
        </w:rPr>
      </w:pPr>
      <w:r w:rsidRPr="00B5481F">
        <w:rPr>
          <w:sz w:val="24"/>
        </w:rPr>
        <w:t>Other, as</w:t>
      </w:r>
      <w:r w:rsidRPr="00B5481F">
        <w:rPr>
          <w:spacing w:val="-3"/>
          <w:sz w:val="24"/>
        </w:rPr>
        <w:t xml:space="preserve"> </w:t>
      </w:r>
      <w:r w:rsidRPr="00B5481F">
        <w:rPr>
          <w:sz w:val="24"/>
        </w:rPr>
        <w:t>described:</w:t>
      </w:r>
    </w:p>
    <w:p w14:paraId="6C6C99AA" w14:textId="77777777" w:rsidR="00992CE2" w:rsidRPr="00B5481F" w:rsidRDefault="00992CE2">
      <w:pPr>
        <w:pStyle w:val="Heading1"/>
        <w:tabs>
          <w:tab w:val="left" w:pos="5152"/>
        </w:tabs>
      </w:pPr>
    </w:p>
    <w:p w14:paraId="5A7B0095" w14:textId="59249B74" w:rsidR="001A55A1" w:rsidRPr="00B5481F" w:rsidRDefault="00AA2138">
      <w:pPr>
        <w:pStyle w:val="Heading1"/>
        <w:tabs>
          <w:tab w:val="left" w:pos="5152"/>
        </w:tabs>
      </w:pPr>
      <w:r w:rsidRPr="00B5481F">
        <w:t>Signature (ES):</w:t>
      </w:r>
      <w:r w:rsidRPr="00B5481F">
        <w:tab/>
        <w:t>Date:</w:t>
      </w:r>
    </w:p>
    <w:p w14:paraId="3BD241D3" w14:textId="77777777" w:rsidR="001A55A1" w:rsidRPr="00B5481F" w:rsidRDefault="001A55A1">
      <w:pPr>
        <w:pStyle w:val="BodyText"/>
        <w:rPr>
          <w:b/>
        </w:rPr>
      </w:pPr>
      <w:bookmarkStart w:id="2" w:name="_GoBack"/>
      <w:bookmarkEnd w:id="2"/>
    </w:p>
    <w:p w14:paraId="0C34127F" w14:textId="74FCB7FF" w:rsidR="001A55A1" w:rsidRPr="00B5481F" w:rsidRDefault="0034256E">
      <w:pPr>
        <w:pStyle w:val="BodyText"/>
        <w:ind w:left="112" w:right="389"/>
      </w:pPr>
      <w:r w:rsidRPr="00B5481F">
        <w:rPr>
          <w:b/>
          <w:bCs/>
        </w:rPr>
        <w:t>Fellow:</w:t>
      </w:r>
      <w:r w:rsidRPr="00B5481F">
        <w:t xml:space="preserve"> </w:t>
      </w:r>
      <w:r w:rsidR="00AA2138" w:rsidRPr="00B5481F">
        <w:t xml:space="preserve">I confirm that any locum or bank work undertaken and their impact on the delivery of my </w:t>
      </w:r>
      <w:r w:rsidRPr="00B5481F">
        <w:t>F</w:t>
      </w:r>
      <w:r w:rsidR="00AA2138" w:rsidRPr="00B5481F">
        <w:t xml:space="preserve">ellowship project will be discussed with my </w:t>
      </w:r>
      <w:r w:rsidRPr="00B5481F">
        <w:t>E</w:t>
      </w:r>
      <w:r w:rsidR="00AA2138" w:rsidRPr="00B5481F">
        <w:t xml:space="preserve">ducational </w:t>
      </w:r>
      <w:r w:rsidRPr="00B5481F">
        <w:t>S</w:t>
      </w:r>
      <w:r w:rsidR="00AA2138" w:rsidRPr="00B5481F">
        <w:t>upervisor.</w:t>
      </w:r>
    </w:p>
    <w:p w14:paraId="65D5E0F9" w14:textId="77777777" w:rsidR="00992CE2" w:rsidRPr="00B5481F" w:rsidRDefault="00992CE2">
      <w:pPr>
        <w:pStyle w:val="Heading1"/>
        <w:tabs>
          <w:tab w:val="left" w:pos="5152"/>
        </w:tabs>
      </w:pPr>
    </w:p>
    <w:p w14:paraId="2298E72E" w14:textId="51CBE80F" w:rsidR="001A55A1" w:rsidRDefault="00AA2138">
      <w:pPr>
        <w:pStyle w:val="Heading1"/>
        <w:tabs>
          <w:tab w:val="left" w:pos="5152"/>
        </w:tabs>
      </w:pPr>
      <w:r w:rsidRPr="00B5481F">
        <w:t>Signature (Fellow):</w:t>
      </w:r>
      <w:r w:rsidRPr="00B5481F">
        <w:tab/>
        <w:t>Date:</w:t>
      </w:r>
    </w:p>
    <w:sectPr w:rsidR="001A55A1">
      <w:type w:val="continuous"/>
      <w:pgSz w:w="11900" w:h="16850"/>
      <w:pgMar w:top="500" w:right="5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E81"/>
    <w:multiLevelType w:val="hybridMultilevel"/>
    <w:tmpl w:val="1C0A13AC"/>
    <w:lvl w:ilvl="0" w:tplc="174E7254">
      <w:start w:val="1"/>
      <w:numFmt w:val="upperLetter"/>
      <w:lvlText w:val="%1)"/>
      <w:lvlJc w:val="left"/>
      <w:pPr>
        <w:ind w:left="419" w:hanging="308"/>
        <w:jc w:val="left"/>
      </w:pPr>
      <w:rPr>
        <w:rFonts w:ascii="Arial" w:eastAsia="Arial" w:hAnsi="Arial" w:cs="Arial" w:hint="default"/>
        <w:spacing w:val="-3"/>
        <w:w w:val="99"/>
        <w:sz w:val="24"/>
        <w:szCs w:val="24"/>
        <w:lang w:val="en-GB" w:eastAsia="en-GB" w:bidi="en-GB"/>
      </w:rPr>
    </w:lvl>
    <w:lvl w:ilvl="1" w:tplc="73EA3108">
      <w:numFmt w:val="bullet"/>
      <w:lvlText w:val="•"/>
      <w:lvlJc w:val="left"/>
      <w:pPr>
        <w:ind w:left="1439" w:hanging="308"/>
      </w:pPr>
      <w:rPr>
        <w:rFonts w:hint="default"/>
        <w:lang w:val="en-GB" w:eastAsia="en-GB" w:bidi="en-GB"/>
      </w:rPr>
    </w:lvl>
    <w:lvl w:ilvl="2" w:tplc="72D61538">
      <w:numFmt w:val="bullet"/>
      <w:lvlText w:val="•"/>
      <w:lvlJc w:val="left"/>
      <w:pPr>
        <w:ind w:left="2459" w:hanging="308"/>
      </w:pPr>
      <w:rPr>
        <w:rFonts w:hint="default"/>
        <w:lang w:val="en-GB" w:eastAsia="en-GB" w:bidi="en-GB"/>
      </w:rPr>
    </w:lvl>
    <w:lvl w:ilvl="3" w:tplc="6D862324">
      <w:numFmt w:val="bullet"/>
      <w:lvlText w:val="•"/>
      <w:lvlJc w:val="left"/>
      <w:pPr>
        <w:ind w:left="3479" w:hanging="308"/>
      </w:pPr>
      <w:rPr>
        <w:rFonts w:hint="default"/>
        <w:lang w:val="en-GB" w:eastAsia="en-GB" w:bidi="en-GB"/>
      </w:rPr>
    </w:lvl>
    <w:lvl w:ilvl="4" w:tplc="602E58DA">
      <w:numFmt w:val="bullet"/>
      <w:lvlText w:val="•"/>
      <w:lvlJc w:val="left"/>
      <w:pPr>
        <w:ind w:left="4499" w:hanging="308"/>
      </w:pPr>
      <w:rPr>
        <w:rFonts w:hint="default"/>
        <w:lang w:val="en-GB" w:eastAsia="en-GB" w:bidi="en-GB"/>
      </w:rPr>
    </w:lvl>
    <w:lvl w:ilvl="5" w:tplc="1D7A42C2">
      <w:numFmt w:val="bullet"/>
      <w:lvlText w:val="•"/>
      <w:lvlJc w:val="left"/>
      <w:pPr>
        <w:ind w:left="5519" w:hanging="308"/>
      </w:pPr>
      <w:rPr>
        <w:rFonts w:hint="default"/>
        <w:lang w:val="en-GB" w:eastAsia="en-GB" w:bidi="en-GB"/>
      </w:rPr>
    </w:lvl>
    <w:lvl w:ilvl="6" w:tplc="73D2B458">
      <w:numFmt w:val="bullet"/>
      <w:lvlText w:val="•"/>
      <w:lvlJc w:val="left"/>
      <w:pPr>
        <w:ind w:left="6539" w:hanging="308"/>
      </w:pPr>
      <w:rPr>
        <w:rFonts w:hint="default"/>
        <w:lang w:val="en-GB" w:eastAsia="en-GB" w:bidi="en-GB"/>
      </w:rPr>
    </w:lvl>
    <w:lvl w:ilvl="7" w:tplc="203C0242">
      <w:numFmt w:val="bullet"/>
      <w:lvlText w:val="•"/>
      <w:lvlJc w:val="left"/>
      <w:pPr>
        <w:ind w:left="7559" w:hanging="308"/>
      </w:pPr>
      <w:rPr>
        <w:rFonts w:hint="default"/>
        <w:lang w:val="en-GB" w:eastAsia="en-GB" w:bidi="en-GB"/>
      </w:rPr>
    </w:lvl>
    <w:lvl w:ilvl="8" w:tplc="E2DA460A">
      <w:numFmt w:val="bullet"/>
      <w:lvlText w:val="•"/>
      <w:lvlJc w:val="left"/>
      <w:pPr>
        <w:ind w:left="8579" w:hanging="30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A1"/>
    <w:rsid w:val="00085110"/>
    <w:rsid w:val="000A71AB"/>
    <w:rsid w:val="000E3F89"/>
    <w:rsid w:val="00113D76"/>
    <w:rsid w:val="001424C8"/>
    <w:rsid w:val="001716AF"/>
    <w:rsid w:val="001A55A1"/>
    <w:rsid w:val="001B0BA3"/>
    <w:rsid w:val="001C4774"/>
    <w:rsid w:val="001F4956"/>
    <w:rsid w:val="00232732"/>
    <w:rsid w:val="002A4A6D"/>
    <w:rsid w:val="002B1B9C"/>
    <w:rsid w:val="002D4326"/>
    <w:rsid w:val="0034256E"/>
    <w:rsid w:val="003A6E9E"/>
    <w:rsid w:val="004F634B"/>
    <w:rsid w:val="00564E21"/>
    <w:rsid w:val="00592A7B"/>
    <w:rsid w:val="00693F0B"/>
    <w:rsid w:val="006A033E"/>
    <w:rsid w:val="006F6D87"/>
    <w:rsid w:val="009814BB"/>
    <w:rsid w:val="00992CE2"/>
    <w:rsid w:val="009B3A7B"/>
    <w:rsid w:val="009D28DF"/>
    <w:rsid w:val="009E3A73"/>
    <w:rsid w:val="00AA2138"/>
    <w:rsid w:val="00AF20F6"/>
    <w:rsid w:val="00AF2958"/>
    <w:rsid w:val="00B5481F"/>
    <w:rsid w:val="00B65919"/>
    <w:rsid w:val="00BA2653"/>
    <w:rsid w:val="00BA55A4"/>
    <w:rsid w:val="00C93344"/>
    <w:rsid w:val="00CD09BD"/>
    <w:rsid w:val="00CD56A7"/>
    <w:rsid w:val="00D050E5"/>
    <w:rsid w:val="00E7418C"/>
    <w:rsid w:val="00E9113E"/>
    <w:rsid w:val="00F65DA6"/>
    <w:rsid w:val="00F816FD"/>
    <w:rsid w:val="00F81BDA"/>
    <w:rsid w:val="00F93DB8"/>
    <w:rsid w:val="1169E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7B60"/>
  <w15:docId w15:val="{80CA662D-00FB-4443-A280-7BF213E7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19" w:hanging="30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2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38"/>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AA2138"/>
    <w:rPr>
      <w:sz w:val="16"/>
      <w:szCs w:val="16"/>
    </w:rPr>
  </w:style>
  <w:style w:type="paragraph" w:styleId="CommentText">
    <w:name w:val="annotation text"/>
    <w:basedOn w:val="Normal"/>
    <w:link w:val="CommentTextChar"/>
    <w:uiPriority w:val="99"/>
    <w:semiHidden/>
    <w:unhideWhenUsed/>
    <w:rsid w:val="00AA2138"/>
    <w:rPr>
      <w:sz w:val="20"/>
      <w:szCs w:val="20"/>
    </w:rPr>
  </w:style>
  <w:style w:type="character" w:customStyle="1" w:styleId="CommentTextChar">
    <w:name w:val="Comment Text Char"/>
    <w:basedOn w:val="DefaultParagraphFont"/>
    <w:link w:val="CommentText"/>
    <w:uiPriority w:val="99"/>
    <w:semiHidden/>
    <w:rsid w:val="00AA213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A2138"/>
    <w:rPr>
      <w:b/>
      <w:bCs/>
    </w:rPr>
  </w:style>
  <w:style w:type="character" w:customStyle="1" w:styleId="CommentSubjectChar">
    <w:name w:val="Comment Subject Char"/>
    <w:basedOn w:val="CommentTextChar"/>
    <w:link w:val="CommentSubject"/>
    <w:uiPriority w:val="99"/>
    <w:semiHidden/>
    <w:rsid w:val="00AA2138"/>
    <w:rPr>
      <w:rFonts w:ascii="Arial" w:eastAsia="Arial" w:hAnsi="Arial" w:cs="Arial"/>
      <w:b/>
      <w:bCs/>
      <w:sz w:val="20"/>
      <w:szCs w:val="20"/>
      <w:lang w:val="en-GB" w:eastAsia="en-GB" w:bidi="en-GB"/>
    </w:rPr>
  </w:style>
  <w:style w:type="character" w:styleId="Hyperlink">
    <w:name w:val="Hyperlink"/>
    <w:basedOn w:val="DefaultParagraphFont"/>
    <w:uiPriority w:val="99"/>
    <w:semiHidden/>
    <w:unhideWhenUsed/>
    <w:rsid w:val="00564E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80866">
      <w:bodyDiv w:val="1"/>
      <w:marLeft w:val="0"/>
      <w:marRight w:val="0"/>
      <w:marTop w:val="0"/>
      <w:marBottom w:val="0"/>
      <w:divBdr>
        <w:top w:val="none" w:sz="0" w:space="0" w:color="auto"/>
        <w:left w:val="none" w:sz="0" w:space="0" w:color="auto"/>
        <w:bottom w:val="none" w:sz="0" w:space="0" w:color="auto"/>
        <w:right w:val="none" w:sz="0" w:space="0" w:color="auto"/>
      </w:divBdr>
    </w:div>
    <w:div w:id="617839110">
      <w:bodyDiv w:val="1"/>
      <w:marLeft w:val="0"/>
      <w:marRight w:val="0"/>
      <w:marTop w:val="0"/>
      <w:marBottom w:val="0"/>
      <w:divBdr>
        <w:top w:val="none" w:sz="0" w:space="0" w:color="auto"/>
        <w:left w:val="none" w:sz="0" w:space="0" w:color="auto"/>
        <w:bottom w:val="none" w:sz="0" w:space="0" w:color="auto"/>
        <w:right w:val="none" w:sz="0" w:space="0" w:color="auto"/>
      </w:divBdr>
    </w:div>
    <w:div w:id="624196322">
      <w:bodyDiv w:val="1"/>
      <w:marLeft w:val="0"/>
      <w:marRight w:val="0"/>
      <w:marTop w:val="0"/>
      <w:marBottom w:val="0"/>
      <w:divBdr>
        <w:top w:val="none" w:sz="0" w:space="0" w:color="auto"/>
        <w:left w:val="none" w:sz="0" w:space="0" w:color="auto"/>
        <w:bottom w:val="none" w:sz="0" w:space="0" w:color="auto"/>
        <w:right w:val="none" w:sz="0" w:space="0" w:color="auto"/>
      </w:divBdr>
    </w:div>
    <w:div w:id="1621572968">
      <w:bodyDiv w:val="1"/>
      <w:marLeft w:val="0"/>
      <w:marRight w:val="0"/>
      <w:marTop w:val="0"/>
      <w:marBottom w:val="0"/>
      <w:divBdr>
        <w:top w:val="none" w:sz="0" w:space="0" w:color="auto"/>
        <w:left w:val="none" w:sz="0" w:space="0" w:color="auto"/>
        <w:bottom w:val="none" w:sz="0" w:space="0" w:color="auto"/>
        <w:right w:val="none" w:sz="0" w:space="0" w:color="auto"/>
      </w:divBdr>
    </w:div>
    <w:div w:id="179799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utureleaders.yh@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35680B8AEEB48B5F7BBECA7F5DFF5" ma:contentTypeVersion="8" ma:contentTypeDescription="Create a new document." ma:contentTypeScope="" ma:versionID="fc21cffc238ec046ec9908d99c12fa82">
  <xsd:schema xmlns:xsd="http://www.w3.org/2001/XMLSchema" xmlns:xs="http://www.w3.org/2001/XMLSchema" xmlns:p="http://schemas.microsoft.com/office/2006/metadata/properties" xmlns:ns3="015fe67b-e6f0-4934-8666-7904c601cf8f" targetNamespace="http://schemas.microsoft.com/office/2006/metadata/properties" ma:root="true" ma:fieldsID="c3ac13af6a76b021bcb769cb30510a56" ns3:_="">
    <xsd:import namespace="015fe67b-e6f0-4934-8666-7904c601cf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fe67b-e6f0-4934-8666-7904c601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37500-E4F1-4BB2-B081-DCB3C3AFEBBC}">
  <ds:schemaRefs>
    <ds:schemaRef ds:uri="http://schemas.microsoft.com/sharepoint/v3/contenttype/forms"/>
  </ds:schemaRefs>
</ds:datastoreItem>
</file>

<file path=customXml/itemProps2.xml><?xml version="1.0" encoding="utf-8"?>
<ds:datastoreItem xmlns:ds="http://schemas.openxmlformats.org/officeDocument/2006/customXml" ds:itemID="{9A16AC49-83C7-4D91-87C8-A4E91F15A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826CA9-A622-4D6E-A8EF-8AA13C75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fe67b-e6f0-4934-8666-7904c601c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chloe.anderson</dc:creator>
  <cp:lastModifiedBy>Laura Mizzi</cp:lastModifiedBy>
  <cp:revision>29</cp:revision>
  <dcterms:created xsi:type="dcterms:W3CDTF">2020-03-26T10:45:00Z</dcterms:created>
  <dcterms:modified xsi:type="dcterms:W3CDTF">2020-06-21T21:21:00Z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for Office 365</vt:lpwstr>
  </property>
  <property fmtid="{D5CDD505-2E9C-101B-9397-08002B2CF9AE}" pid="4" name="LastSaved">
    <vt:filetime>2020-01-09T00:00:00Z</vt:filetime>
  </property>
  <property fmtid="{D5CDD505-2E9C-101B-9397-08002B2CF9AE}" pid="5" name="ContentTypeId">
    <vt:lpwstr>0x010100D4835680B8AEEB48B5F7BBECA7F5DFF5</vt:lpwstr>
  </property>
</Properties>
</file>