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97E73" w:rsidP="00997E73" w:rsidRDefault="00BA386F" w14:paraId="492398B5" w14:textId="33D5434D">
      <w:pPr>
        <w:pStyle w:val="Reportcovertitle"/>
        <w:spacing w:after="400"/>
        <w:ind w:left="0"/>
        <w:rPr>
          <w:noProof/>
          <w:lang w:val="en-US"/>
        </w:rPr>
      </w:pPr>
      <w:r>
        <w:rPr>
          <w:noProof/>
        </w:rPr>
        <w:drawing>
          <wp:anchor distT="0" distB="0" distL="114300" distR="114300" simplePos="0" relativeHeight="251658240" behindDoc="1" locked="0" layoutInCell="1" allowOverlap="1" wp14:anchorId="6D725C29" wp14:editId="1783A66F">
            <wp:simplePos x="0" y="0"/>
            <wp:positionH relativeFrom="page">
              <wp:align>right</wp:align>
            </wp:positionH>
            <wp:positionV relativeFrom="paragraph">
              <wp:posOffset>-895543</wp:posOffset>
            </wp:positionV>
            <wp:extent cx="3784600" cy="1435100"/>
            <wp:effectExtent l="0" t="0" r="6350" b="0"/>
            <wp:wrapNone/>
            <wp:docPr id="72" name="Picture 72"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Health Education England logo"/>
                    <pic:cNvPicPr/>
                  </pic:nvPicPr>
                  <pic:blipFill>
                    <a:blip r:embed="rId1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r w:rsidR="006A782E">
        <w:rPr>
          <w:noProof/>
          <w:lang w:val="en-US"/>
        </w:rPr>
        <w:t>Less Than Full Time (LTFT) Training – Category 3</w:t>
      </w:r>
    </w:p>
    <w:p w:rsidRPr="00D0130C" w:rsidR="006A782E" w:rsidP="00370626" w:rsidRDefault="00997E73" w14:paraId="49C12C42" w14:textId="11C166CC">
      <w:pPr>
        <w:pStyle w:val="Introductionparagraphblue"/>
        <w:rPr>
          <w:b/>
          <w:bCs/>
        </w:rPr>
      </w:pPr>
      <w:r w:rsidRPr="00D0130C">
        <w:rPr>
          <w:b/>
          <w:bCs/>
        </w:rPr>
        <w:t xml:space="preserve">Guidance for </w:t>
      </w:r>
      <w:r w:rsidRPr="00D0130C" w:rsidR="00D1337B">
        <w:rPr>
          <w:b/>
          <w:bCs/>
        </w:rPr>
        <w:t>a</w:t>
      </w:r>
      <w:r w:rsidRPr="00D0130C">
        <w:rPr>
          <w:b/>
          <w:bCs/>
        </w:rPr>
        <w:t xml:space="preserve">ll </w:t>
      </w:r>
      <w:r w:rsidRPr="00D0130C" w:rsidR="00370626">
        <w:rPr>
          <w:b/>
          <w:bCs/>
        </w:rPr>
        <w:t xml:space="preserve">postgraduate </w:t>
      </w:r>
      <w:r w:rsidRPr="00D0130C" w:rsidR="00D1337B">
        <w:rPr>
          <w:b/>
          <w:bCs/>
        </w:rPr>
        <w:t>s</w:t>
      </w:r>
      <w:r w:rsidRPr="00D0130C" w:rsidR="008476A3">
        <w:rPr>
          <w:b/>
          <w:bCs/>
        </w:rPr>
        <w:t xml:space="preserve">pecialties </w:t>
      </w:r>
      <w:r w:rsidRPr="00D0130C" w:rsidR="00D1337B">
        <w:rPr>
          <w:b/>
          <w:bCs/>
        </w:rPr>
        <w:t>for the August 2022</w:t>
      </w:r>
      <w:r w:rsidRPr="00D0130C">
        <w:rPr>
          <w:b/>
          <w:bCs/>
        </w:rPr>
        <w:t xml:space="preserve"> </w:t>
      </w:r>
      <w:r w:rsidRPr="00D0130C" w:rsidR="00D1337B">
        <w:rPr>
          <w:b/>
          <w:bCs/>
        </w:rPr>
        <w:t>start</w:t>
      </w:r>
    </w:p>
    <w:sdt>
      <w:sdtPr>
        <w:rPr>
          <w:rFonts w:asciiTheme="minorHAnsi" w:hAnsiTheme="minorHAnsi" w:cstheme="minorHAnsi"/>
        </w:rPr>
        <w:id w:val="1300727238"/>
        <w:docPartObj>
          <w:docPartGallery w:val="Table of Contents"/>
          <w:docPartUnique/>
        </w:docPartObj>
      </w:sdtPr>
      <w:sdtEndPr>
        <w:rPr>
          <w:b/>
          <w:bCs/>
          <w:noProof/>
        </w:rPr>
      </w:sdtEndPr>
      <w:sdtContent>
        <w:p w:rsidRPr="00737021" w:rsidR="00165875" w:rsidP="00165875" w:rsidRDefault="00165875" w14:paraId="5A378995" w14:textId="49D963C4">
          <w:pPr>
            <w:jc w:val="both"/>
            <w:rPr>
              <w:rStyle w:val="Heading2Char"/>
            </w:rPr>
          </w:pPr>
          <w:r w:rsidRPr="00737021">
            <w:rPr>
              <w:rStyle w:val="Heading2Char"/>
            </w:rPr>
            <w:t>Contents</w:t>
          </w:r>
        </w:p>
        <w:p w:rsidRPr="00737021" w:rsidR="00165875" w:rsidP="7A354631" w:rsidRDefault="00165875" w14:paraId="1FA6016E" w14:textId="77777777" w14:noSpellErr="1">
          <w:pPr>
            <w:jc w:val="both"/>
            <w:rPr>
              <w:rFonts w:ascii="Arial" w:hAnsi="Arial" w:cs="Arial" w:asciiTheme="minorAscii" w:hAnsiTheme="minorAscii" w:cstheme="minorAscii"/>
              <w:b w:val="1"/>
              <w:bCs w:val="1"/>
              <w:color w:val="A00054"/>
              <w:sz w:val="24"/>
              <w:szCs w:val="24"/>
              <w:u w:val="single"/>
            </w:rPr>
          </w:pPr>
        </w:p>
        <w:p w:rsidR="00370626" w:rsidP="7A354631" w:rsidRDefault="00165875" w14:paraId="0620D125" w14:textId="04EA4449" w14:noSpellErr="1">
          <w:pPr>
            <w:pStyle w:val="TOC2"/>
            <w:rPr>
              <w:rFonts w:ascii="Arial" w:hAnsi="Arial" w:eastAsia="ＭＳ Ｐゴシック" w:cs="" w:asciiTheme="minorAscii" w:hAnsiTheme="minorAscii" w:eastAsiaTheme="minorEastAsia" w:cstheme="minorBidi"/>
              <w:sz w:val="24"/>
              <w:szCs w:val="24"/>
              <w:lang w:eastAsia="en-GB"/>
            </w:rPr>
          </w:pPr>
          <w:r w:rsidRPr="7A354631">
            <w:rPr>
              <w:rFonts w:cs="Arial" w:cstheme="minorAscii"/>
              <w:noProof w:val="0"/>
              <w:sz w:val="24"/>
              <w:szCs w:val="24"/>
            </w:rPr>
            <w:fldChar w:fldCharType="begin"/>
          </w:r>
          <w:r w:rsidRPr="7A354631">
            <w:rPr>
              <w:rFonts w:cs="Arial" w:cstheme="minorAscii"/>
              <w:sz w:val="24"/>
              <w:szCs w:val="24"/>
            </w:rPr>
            <w:instrText xml:space="preserve"> TOC \o "1-3" \h \z \u </w:instrText>
          </w:r>
          <w:r w:rsidRPr="7A354631">
            <w:rPr>
              <w:rFonts w:cs="Arial" w:cstheme="minorAscii"/>
              <w:noProof w:val="0"/>
              <w:sz w:val="24"/>
              <w:szCs w:val="24"/>
            </w:rPr>
            <w:fldChar w:fldCharType="separate"/>
          </w:r>
          <w:r w:rsidR="00370626">
            <w:t>￼</w:t>
          </w:r>
        </w:p>
        <w:p w:rsidR="00370626" w:rsidP="7A354631" w:rsidRDefault="00433C46" w14:paraId="34042F11" w14:textId="05D2CF26" w14:noSpellErr="1">
          <w:pPr>
            <w:pStyle w:val="TOC2"/>
            <w:rPr>
              <w:rFonts w:ascii="Arial" w:hAnsi="Arial" w:eastAsia="ＭＳ Ｐゴシック" w:cs="" w:asciiTheme="minorAscii" w:hAnsiTheme="minorAscii" w:eastAsiaTheme="minorEastAsia" w:cstheme="minorBidi"/>
              <w:sz w:val="24"/>
              <w:szCs w:val="24"/>
              <w:lang w:eastAsia="en-GB"/>
            </w:rPr>
          </w:pPr>
          <w:r w:rsidR="00370626">
            <w:t>￼</w:t>
          </w:r>
        </w:p>
        <w:p w:rsidR="00370626" w:rsidP="7A354631" w:rsidRDefault="00433C46" w14:paraId="1F8E629D" w14:textId="3C0BA5B2" w14:noSpellErr="1">
          <w:pPr>
            <w:pStyle w:val="TOC2"/>
            <w:rPr>
              <w:rFonts w:ascii="Arial" w:hAnsi="Arial" w:eastAsia="ＭＳ Ｐゴシック" w:cs="" w:asciiTheme="minorAscii" w:hAnsiTheme="minorAscii" w:eastAsiaTheme="minorEastAsia" w:cstheme="minorBidi"/>
              <w:sz w:val="24"/>
              <w:szCs w:val="24"/>
              <w:lang w:eastAsia="en-GB"/>
            </w:rPr>
          </w:pPr>
          <w:r w:rsidR="00370626">
            <w:t>￼</w:t>
          </w:r>
        </w:p>
        <w:p w:rsidR="00370626" w:rsidP="7A354631" w:rsidRDefault="00433C46" w14:paraId="3469E6CB" w14:textId="676F3AAF" w14:noSpellErr="1">
          <w:pPr>
            <w:pStyle w:val="TOC2"/>
            <w:rPr>
              <w:rFonts w:ascii="Arial" w:hAnsi="Arial" w:eastAsia="ＭＳ Ｐゴシック" w:cs="" w:asciiTheme="minorAscii" w:hAnsiTheme="minorAscii" w:eastAsiaTheme="minorEastAsia" w:cstheme="minorBidi"/>
              <w:sz w:val="24"/>
              <w:szCs w:val="24"/>
              <w:lang w:eastAsia="en-GB"/>
            </w:rPr>
          </w:pPr>
          <w:r w:rsidR="00370626">
            <w:t>￼</w:t>
          </w:r>
        </w:p>
        <w:p w:rsidR="00370626" w:rsidP="7A354631" w:rsidRDefault="00433C46" w14:paraId="5DC7D7B4" w14:textId="0E407485" w14:noSpellErr="1">
          <w:pPr>
            <w:pStyle w:val="TOC2"/>
            <w:rPr>
              <w:rFonts w:ascii="Arial" w:hAnsi="Arial" w:eastAsia="ＭＳ Ｐゴシック" w:cs="" w:asciiTheme="minorAscii" w:hAnsiTheme="minorAscii" w:eastAsiaTheme="minorEastAsia" w:cstheme="minorBidi"/>
              <w:sz w:val="24"/>
              <w:szCs w:val="24"/>
              <w:lang w:eastAsia="en-GB"/>
            </w:rPr>
          </w:pPr>
          <w:r w:rsidR="00370626">
            <w:t>￼</w:t>
          </w:r>
        </w:p>
        <w:p w:rsidRPr="00737021" w:rsidR="00165875" w:rsidP="00165875" w:rsidRDefault="00165875" w14:paraId="2C376A0A" w14:textId="56AB0C0D">
          <w:pPr>
            <w:jc w:val="both"/>
            <w:rPr>
              <w:rFonts w:asciiTheme="minorHAnsi" w:hAnsiTheme="minorHAnsi" w:cstheme="minorHAnsi"/>
              <w:b/>
              <w:bCs/>
              <w:noProof/>
            </w:rPr>
          </w:pPr>
          <w:r w:rsidRPr="00737021">
            <w:rPr>
              <w:rFonts w:asciiTheme="minorHAnsi" w:hAnsiTheme="minorHAnsi" w:cstheme="minorHAnsi"/>
              <w:bCs/>
              <w:noProof/>
            </w:rPr>
            <w:fldChar w:fldCharType="end"/>
          </w:r>
        </w:p>
      </w:sdtContent>
    </w:sdt>
    <w:p w:rsidRPr="00737021" w:rsidR="00165875" w:rsidP="00165875" w:rsidRDefault="00165875" w14:paraId="64EBBC00" w14:textId="77777777">
      <w:pPr>
        <w:pStyle w:val="Heading2"/>
      </w:pPr>
      <w:bookmarkStart w:name="_Toc95485679" w:id="0"/>
      <w:r>
        <w:t xml:space="preserve">1. </w:t>
      </w:r>
      <w:r w:rsidRPr="00737021">
        <w:t>Introduction</w:t>
      </w:r>
      <w:bookmarkEnd w:id="0"/>
    </w:p>
    <w:p w:rsidRPr="00737021" w:rsidR="00165875" w:rsidP="00165875" w:rsidRDefault="00165875" w14:paraId="429838F2" w14:textId="51869121">
      <w:pPr>
        <w:pStyle w:val="ListParagraph"/>
        <w:numPr>
          <w:ilvl w:val="1"/>
          <w:numId w:val="1"/>
        </w:numPr>
        <w:spacing w:after="120" w:line="360" w:lineRule="auto"/>
        <w:jc w:val="both"/>
        <w:rPr>
          <w:rFonts w:cstheme="minorHAnsi"/>
          <w:sz w:val="24"/>
          <w:szCs w:val="24"/>
        </w:rPr>
      </w:pPr>
      <w:r w:rsidRPr="00737021">
        <w:rPr>
          <w:rFonts w:cstheme="minorHAnsi"/>
          <w:sz w:val="24"/>
          <w:szCs w:val="24"/>
        </w:rPr>
        <w:t xml:space="preserve">The junior doctors’ contract negotiations which resulted in the 2016 contract in England highlighted wider, non-contractual concerns around flexibility in medical training. Health Education England (HEE) explored innovative solutions and developed new approaches to postgraduate training to improve morale and provide greater flexibility for junior doctors and dentists. </w:t>
      </w:r>
      <w:r w:rsidR="002E5557">
        <w:rPr>
          <w:rFonts w:cstheme="minorHAnsi"/>
          <w:sz w:val="24"/>
          <w:szCs w:val="24"/>
        </w:rPr>
        <w:t>Less Than Full Time (LTFT) Training</w:t>
      </w:r>
      <w:r w:rsidRPr="00737021">
        <w:rPr>
          <w:rFonts w:cstheme="minorHAnsi"/>
          <w:sz w:val="24"/>
          <w:szCs w:val="24"/>
        </w:rPr>
        <w:t xml:space="preserve"> </w:t>
      </w:r>
      <w:r w:rsidR="002E5557">
        <w:rPr>
          <w:rFonts w:cstheme="minorHAnsi"/>
          <w:sz w:val="24"/>
          <w:szCs w:val="24"/>
        </w:rPr>
        <w:t>Category</w:t>
      </w:r>
      <w:r w:rsidRPr="00737021">
        <w:rPr>
          <w:rFonts w:cstheme="minorHAnsi"/>
          <w:sz w:val="24"/>
          <w:szCs w:val="24"/>
        </w:rPr>
        <w:t xml:space="preserve"> 3 is one such initiative.</w:t>
      </w:r>
    </w:p>
    <w:p w:rsidRPr="00737021" w:rsidR="00165875" w:rsidP="00165875" w:rsidRDefault="00165875" w14:paraId="64CD79CC" w14:textId="77777777">
      <w:pPr>
        <w:pStyle w:val="ListParagraph"/>
        <w:spacing w:after="120" w:line="360" w:lineRule="auto"/>
        <w:jc w:val="both"/>
        <w:rPr>
          <w:rFonts w:cstheme="minorHAnsi"/>
          <w:sz w:val="24"/>
          <w:szCs w:val="24"/>
        </w:rPr>
      </w:pPr>
    </w:p>
    <w:p w:rsidRPr="00737021" w:rsidR="00165875" w:rsidP="2B3A93BB" w:rsidRDefault="00165875" w14:paraId="0DEED482" w14:textId="126168C5">
      <w:pPr>
        <w:pStyle w:val="ListParagraph"/>
        <w:numPr>
          <w:ilvl w:val="1"/>
          <w:numId w:val="1"/>
        </w:numPr>
        <w:spacing w:after="120" w:line="360" w:lineRule="auto"/>
        <w:jc w:val="both"/>
        <w:rPr>
          <w:sz w:val="24"/>
          <w:szCs w:val="24"/>
        </w:rPr>
      </w:pPr>
      <w:r w:rsidRPr="2B3A93BB">
        <w:rPr>
          <w:sz w:val="24"/>
          <w:szCs w:val="24"/>
        </w:rPr>
        <w:t>LTFT Category 3 is supported by the Department of Health</w:t>
      </w:r>
      <w:r w:rsidR="00003FFA">
        <w:rPr>
          <w:sz w:val="24"/>
          <w:szCs w:val="24"/>
        </w:rPr>
        <w:t xml:space="preserve"> &amp; Social Care</w:t>
      </w:r>
      <w:r w:rsidRPr="2B3A93BB">
        <w:rPr>
          <w:sz w:val="24"/>
          <w:szCs w:val="24"/>
        </w:rPr>
        <w:t xml:space="preserve">, HEE, NHS Employers, NHS </w:t>
      </w:r>
      <w:r w:rsidR="00003FFA">
        <w:rPr>
          <w:sz w:val="24"/>
          <w:szCs w:val="24"/>
        </w:rPr>
        <w:t>England/Improvement</w:t>
      </w:r>
      <w:r w:rsidRPr="2B3A93BB">
        <w:rPr>
          <w:sz w:val="24"/>
          <w:szCs w:val="24"/>
        </w:rPr>
        <w:t xml:space="preserve">, the General Medical </w:t>
      </w:r>
      <w:proofErr w:type="gramStart"/>
      <w:r w:rsidRPr="2B3A93BB">
        <w:rPr>
          <w:sz w:val="24"/>
          <w:szCs w:val="24"/>
        </w:rPr>
        <w:t>Council</w:t>
      </w:r>
      <w:proofErr w:type="gramEnd"/>
      <w:r w:rsidR="00003FFA">
        <w:rPr>
          <w:sz w:val="24"/>
          <w:szCs w:val="24"/>
        </w:rPr>
        <w:t xml:space="preserve"> and</w:t>
      </w:r>
      <w:r w:rsidRPr="2B3A93BB">
        <w:rPr>
          <w:sz w:val="24"/>
          <w:szCs w:val="24"/>
        </w:rPr>
        <w:t xml:space="preserve"> the British Medical Association Junior Doctors Committee. </w:t>
      </w:r>
    </w:p>
    <w:p w:rsidRPr="00737021" w:rsidR="00165875" w:rsidP="00165875" w:rsidRDefault="00165875" w14:paraId="2CFF8631" w14:textId="77777777">
      <w:pPr>
        <w:pStyle w:val="ListParagraph"/>
        <w:spacing w:after="120" w:line="360" w:lineRule="auto"/>
        <w:jc w:val="both"/>
        <w:rPr>
          <w:rFonts w:cstheme="minorHAnsi"/>
          <w:sz w:val="24"/>
          <w:szCs w:val="24"/>
        </w:rPr>
      </w:pPr>
    </w:p>
    <w:p w:rsidR="000C0904" w:rsidP="000C0904" w:rsidRDefault="009E4533" w14:paraId="5C49477E" w14:textId="77777777">
      <w:pPr>
        <w:pStyle w:val="ListParagraph"/>
        <w:numPr>
          <w:ilvl w:val="1"/>
          <w:numId w:val="1"/>
        </w:numPr>
        <w:spacing w:after="0" w:line="360" w:lineRule="auto"/>
        <w:jc w:val="both"/>
        <w:rPr>
          <w:rFonts w:cstheme="minorHAnsi"/>
          <w:sz w:val="24"/>
          <w:szCs w:val="24"/>
        </w:rPr>
      </w:pPr>
      <w:r w:rsidRPr="000C0904">
        <w:rPr>
          <w:rFonts w:cstheme="minorHAnsi"/>
          <w:sz w:val="24"/>
          <w:szCs w:val="24"/>
        </w:rPr>
        <w:t xml:space="preserve">This initiative </w:t>
      </w:r>
      <w:r w:rsidRPr="000C0904" w:rsidR="00165875">
        <w:rPr>
          <w:rFonts w:cstheme="minorHAnsi"/>
          <w:sz w:val="24"/>
          <w:szCs w:val="24"/>
        </w:rPr>
        <w:t xml:space="preserve">is designed to enhance retention, reduce </w:t>
      </w:r>
      <w:proofErr w:type="gramStart"/>
      <w:r w:rsidRPr="000C0904" w:rsidR="00165875">
        <w:rPr>
          <w:rFonts w:cstheme="minorHAnsi"/>
          <w:sz w:val="24"/>
          <w:szCs w:val="24"/>
        </w:rPr>
        <w:t>attrition</w:t>
      </w:r>
      <w:proofErr w:type="gramEnd"/>
      <w:r w:rsidRPr="000C0904" w:rsidR="00165875">
        <w:rPr>
          <w:rFonts w:cstheme="minorHAnsi"/>
          <w:sz w:val="24"/>
          <w:szCs w:val="24"/>
        </w:rPr>
        <w:t xml:space="preserve"> and improve the working lives of trainees by offering an opportunity for improved work-life balance. </w:t>
      </w:r>
    </w:p>
    <w:p w:rsidRPr="000C0904" w:rsidR="000C0904" w:rsidP="000C0904" w:rsidRDefault="000C0904" w14:paraId="34EAD4FE" w14:textId="77777777">
      <w:pPr>
        <w:pStyle w:val="ListParagraph"/>
        <w:spacing w:after="0" w:line="360" w:lineRule="auto"/>
        <w:jc w:val="both"/>
        <w:rPr>
          <w:rFonts w:cstheme="minorHAnsi"/>
          <w:sz w:val="24"/>
          <w:szCs w:val="24"/>
        </w:rPr>
      </w:pPr>
    </w:p>
    <w:p w:rsidR="000C0904" w:rsidP="000C0904" w:rsidRDefault="000C0904" w14:paraId="14AE72FA" w14:textId="77777777">
      <w:pPr>
        <w:pStyle w:val="ListParagraph"/>
        <w:numPr>
          <w:ilvl w:val="1"/>
          <w:numId w:val="1"/>
        </w:numPr>
        <w:spacing w:after="0" w:line="360" w:lineRule="auto"/>
        <w:jc w:val="both"/>
        <w:rPr>
          <w:rFonts w:cstheme="minorHAnsi"/>
          <w:sz w:val="24"/>
          <w:szCs w:val="24"/>
        </w:rPr>
      </w:pPr>
      <w:r w:rsidRPr="000C0904">
        <w:rPr>
          <w:rFonts w:cstheme="minorHAnsi"/>
          <w:sz w:val="24"/>
          <w:szCs w:val="24"/>
        </w:rPr>
        <w:t>H</w:t>
      </w:r>
      <w:r w:rsidRPr="000C0904" w:rsidR="00165875">
        <w:rPr>
          <w:rFonts w:cstheme="minorHAnsi"/>
          <w:sz w:val="24"/>
          <w:szCs w:val="24"/>
        </w:rPr>
        <w:t xml:space="preserve">EE </w:t>
      </w:r>
      <w:r w:rsidRPr="000C0904" w:rsidR="00165875">
        <w:rPr>
          <w:rFonts w:cstheme="minorHAnsi"/>
          <w:color w:val="222222"/>
          <w:sz w:val="24"/>
          <w:szCs w:val="24"/>
        </w:rPr>
        <w:t>recognise</w:t>
      </w:r>
      <w:r w:rsidRPr="000C0904" w:rsidR="004D32C9">
        <w:rPr>
          <w:rFonts w:cstheme="minorHAnsi"/>
          <w:color w:val="222222"/>
          <w:sz w:val="24"/>
          <w:szCs w:val="24"/>
        </w:rPr>
        <w:t>s</w:t>
      </w:r>
      <w:r w:rsidRPr="000C0904" w:rsidR="00165875">
        <w:rPr>
          <w:rFonts w:cstheme="minorHAnsi"/>
          <w:color w:val="222222"/>
          <w:sz w:val="24"/>
          <w:szCs w:val="24"/>
        </w:rPr>
        <w:t xml:space="preserve"> that a diverse and inclusive workforce can encourage improvements, innovations and new approaches to existing problems and this initiative is supportive of this approach.</w:t>
      </w:r>
      <w:r w:rsidRPr="000C0904" w:rsidR="00165875">
        <w:rPr>
          <w:rFonts w:cstheme="minorHAnsi"/>
          <w:sz w:val="24"/>
          <w:szCs w:val="24"/>
        </w:rPr>
        <w:t xml:space="preserve"> It is vital that all staff and learners we support are treated fairly and are enabled to reach their full potential.</w:t>
      </w:r>
    </w:p>
    <w:p w:rsidRPr="000C0904" w:rsidR="000C0904" w:rsidP="000C0904" w:rsidRDefault="000C0904" w14:paraId="6AF389A2" w14:textId="77777777">
      <w:pPr>
        <w:pStyle w:val="ListParagraph"/>
        <w:spacing w:after="0" w:line="360" w:lineRule="auto"/>
        <w:jc w:val="both"/>
        <w:rPr>
          <w:rFonts w:cstheme="minorHAnsi"/>
          <w:sz w:val="24"/>
          <w:szCs w:val="24"/>
        </w:rPr>
      </w:pPr>
    </w:p>
    <w:p w:rsidRPr="000C0904" w:rsidR="000C0904" w:rsidP="000C0904" w:rsidRDefault="000C0904" w14:paraId="3C1EB1E3" w14:textId="38F63436">
      <w:pPr>
        <w:pStyle w:val="ListParagraph"/>
        <w:numPr>
          <w:ilvl w:val="1"/>
          <w:numId w:val="1"/>
        </w:numPr>
        <w:spacing w:after="0" w:line="360" w:lineRule="auto"/>
        <w:jc w:val="both"/>
        <w:rPr>
          <w:rFonts w:cstheme="minorHAnsi"/>
          <w:sz w:val="24"/>
          <w:szCs w:val="24"/>
        </w:rPr>
      </w:pPr>
      <w:r w:rsidRPr="000C0904">
        <w:rPr>
          <w:rFonts w:cstheme="minorHAnsi"/>
          <w:sz w:val="24"/>
          <w:szCs w:val="24"/>
        </w:rPr>
        <w:t>HEE initially undertook a pilot</w:t>
      </w:r>
      <w:r w:rsidR="00D10CFE">
        <w:rPr>
          <w:rFonts w:cstheme="minorHAnsi"/>
          <w:sz w:val="24"/>
          <w:szCs w:val="24"/>
        </w:rPr>
        <w:t xml:space="preserve"> for LTFT Category 3</w:t>
      </w:r>
      <w:r w:rsidRPr="000C0904">
        <w:rPr>
          <w:rFonts w:cstheme="minorHAnsi"/>
          <w:sz w:val="24"/>
          <w:szCs w:val="24"/>
        </w:rPr>
        <w:t xml:space="preserve"> in Emergency Medicine</w:t>
      </w:r>
      <w:r w:rsidR="00D10CFE">
        <w:rPr>
          <w:rFonts w:cstheme="minorHAnsi"/>
          <w:sz w:val="24"/>
          <w:szCs w:val="24"/>
        </w:rPr>
        <w:t xml:space="preserve"> in 2017/18. This was then </w:t>
      </w:r>
      <w:r w:rsidRPr="000C0904">
        <w:rPr>
          <w:rFonts w:cstheme="minorHAnsi"/>
          <w:sz w:val="24"/>
          <w:szCs w:val="24"/>
        </w:rPr>
        <w:t xml:space="preserve">expanded to Paediatrics and Obstetrics </w:t>
      </w:r>
      <w:r w:rsidR="00D10CFE">
        <w:rPr>
          <w:rFonts w:cstheme="minorHAnsi"/>
          <w:sz w:val="24"/>
          <w:szCs w:val="24"/>
        </w:rPr>
        <w:t>&amp;</w:t>
      </w:r>
      <w:r w:rsidRPr="000C0904">
        <w:rPr>
          <w:rFonts w:cstheme="minorHAnsi"/>
          <w:sz w:val="24"/>
          <w:szCs w:val="24"/>
        </w:rPr>
        <w:t xml:space="preserve"> Gynaecology trainees in November 2019. </w:t>
      </w:r>
    </w:p>
    <w:p w:rsidRPr="000C0904" w:rsidR="009A23CA" w:rsidP="000C0904" w:rsidRDefault="009A23CA" w14:paraId="652EE1D1" w14:textId="77777777">
      <w:pPr>
        <w:pStyle w:val="ListParagraph"/>
        <w:spacing w:after="0" w:line="360" w:lineRule="auto"/>
        <w:jc w:val="both"/>
        <w:rPr>
          <w:rFonts w:cstheme="minorHAnsi"/>
          <w:sz w:val="24"/>
          <w:szCs w:val="24"/>
        </w:rPr>
      </w:pPr>
    </w:p>
    <w:p w:rsidRPr="009A23CA" w:rsidR="009A23CA" w:rsidP="000C0904" w:rsidRDefault="003B37D2" w14:paraId="2B2A18C5" w14:textId="57E0B20C">
      <w:pPr>
        <w:pStyle w:val="ListParagraph"/>
        <w:numPr>
          <w:ilvl w:val="1"/>
          <w:numId w:val="1"/>
        </w:numPr>
        <w:spacing w:after="0" w:line="360" w:lineRule="auto"/>
        <w:jc w:val="both"/>
        <w:rPr>
          <w:rFonts w:cstheme="minorHAnsi"/>
          <w:sz w:val="24"/>
          <w:szCs w:val="24"/>
        </w:rPr>
      </w:pPr>
      <w:r>
        <w:rPr>
          <w:rFonts w:cstheme="minorHAnsi"/>
          <w:bCs/>
          <w:sz w:val="24"/>
          <w:szCs w:val="24"/>
        </w:rPr>
        <w:t>As a response in part to the Covid-19 pandemic, d</w:t>
      </w:r>
      <w:r w:rsidRPr="000C0904" w:rsidR="009A23CA">
        <w:rPr>
          <w:rFonts w:cstheme="minorHAnsi"/>
          <w:bCs/>
          <w:sz w:val="24"/>
          <w:szCs w:val="24"/>
        </w:rPr>
        <w:t>uring the 2021/22 training year</w:t>
      </w:r>
      <w:r w:rsidR="00370626">
        <w:rPr>
          <w:rFonts w:cstheme="minorHAnsi"/>
          <w:bCs/>
          <w:sz w:val="24"/>
          <w:szCs w:val="24"/>
        </w:rPr>
        <w:t xml:space="preserve"> the</w:t>
      </w:r>
      <w:r w:rsidRPr="000C0904" w:rsidR="009A23CA">
        <w:rPr>
          <w:rFonts w:cstheme="minorHAnsi"/>
          <w:bCs/>
          <w:sz w:val="24"/>
          <w:szCs w:val="24"/>
        </w:rPr>
        <w:t xml:space="preserve"> LTFT Category 3 </w:t>
      </w:r>
      <w:r w:rsidR="00370626">
        <w:rPr>
          <w:rFonts w:cstheme="minorHAnsi"/>
          <w:bCs/>
          <w:sz w:val="24"/>
          <w:szCs w:val="24"/>
        </w:rPr>
        <w:t xml:space="preserve">initiative roll-out was accelerated and </w:t>
      </w:r>
      <w:r w:rsidRPr="000C0904" w:rsidR="009A23CA">
        <w:rPr>
          <w:rFonts w:cstheme="minorHAnsi"/>
          <w:bCs/>
          <w:sz w:val="24"/>
          <w:szCs w:val="24"/>
        </w:rPr>
        <w:t>made available to all postgraduate medical trainees in the form of a “Lead-in Year” model. In this model trainees were able to apply to train LTFT Category</w:t>
      </w:r>
      <w:r w:rsidRPr="009A23CA" w:rsidR="009A23CA">
        <w:rPr>
          <w:rFonts w:cstheme="minorHAnsi"/>
          <w:bCs/>
          <w:sz w:val="24"/>
          <w:szCs w:val="24"/>
        </w:rPr>
        <w:t xml:space="preserve"> 3 for a period of four months working at 0.8 FTE. The August 2022 start marks the transition from this “Lead-in Year” model to full implementation.</w:t>
      </w:r>
    </w:p>
    <w:p w:rsidRPr="00AB5A98" w:rsidR="00AB5A98" w:rsidP="00AB5A98" w:rsidRDefault="00AB5A98" w14:paraId="6D997291" w14:textId="77777777">
      <w:pPr>
        <w:pStyle w:val="ListParagraph"/>
        <w:spacing w:after="0" w:line="360" w:lineRule="auto"/>
        <w:jc w:val="both"/>
        <w:rPr>
          <w:rFonts w:cstheme="minorHAnsi"/>
          <w:sz w:val="24"/>
          <w:szCs w:val="24"/>
        </w:rPr>
      </w:pPr>
    </w:p>
    <w:p w:rsidRPr="00845055" w:rsidR="00165875" w:rsidP="00165875" w:rsidRDefault="00845055" w14:paraId="567CC260" w14:textId="192F0627">
      <w:pPr>
        <w:pStyle w:val="Default"/>
        <w:numPr>
          <w:ilvl w:val="1"/>
          <w:numId w:val="1"/>
        </w:numPr>
        <w:spacing w:after="120" w:line="360" w:lineRule="auto"/>
        <w:jc w:val="both"/>
        <w:rPr>
          <w:rFonts w:asciiTheme="minorHAnsi" w:hAnsiTheme="minorHAnsi" w:cstheme="minorHAnsi"/>
        </w:rPr>
      </w:pPr>
      <w:r>
        <w:rPr>
          <w:rFonts w:asciiTheme="minorHAnsi" w:hAnsiTheme="minorHAnsi" w:cstheme="minorHAnsi"/>
        </w:rPr>
        <w:t>A</w:t>
      </w:r>
      <w:r w:rsidR="00F41F65">
        <w:rPr>
          <w:rFonts w:asciiTheme="minorHAnsi" w:hAnsiTheme="minorHAnsi" w:cstheme="minorHAnsi"/>
        </w:rPr>
        <w:t xml:space="preserve"> three-year</w:t>
      </w:r>
      <w:r w:rsidR="00AB5A98">
        <w:rPr>
          <w:rFonts w:asciiTheme="minorHAnsi" w:hAnsiTheme="minorHAnsi" w:cstheme="minorHAnsi"/>
        </w:rPr>
        <w:t xml:space="preserve"> external</w:t>
      </w:r>
      <w:r>
        <w:rPr>
          <w:rFonts w:asciiTheme="minorHAnsi" w:hAnsiTheme="minorHAnsi" w:cstheme="minorHAnsi"/>
        </w:rPr>
        <w:t xml:space="preserve"> evaluation </w:t>
      </w:r>
      <w:r w:rsidR="00F41F65">
        <w:rPr>
          <w:rFonts w:asciiTheme="minorHAnsi" w:hAnsiTheme="minorHAnsi" w:cstheme="minorHAnsi"/>
        </w:rPr>
        <w:t>of this initiative is</w:t>
      </w:r>
      <w:r>
        <w:rPr>
          <w:rFonts w:asciiTheme="minorHAnsi" w:hAnsiTheme="minorHAnsi" w:cstheme="minorHAnsi"/>
        </w:rPr>
        <w:t xml:space="preserve"> </w:t>
      </w:r>
      <w:r w:rsidR="00F41F65">
        <w:rPr>
          <w:rFonts w:asciiTheme="minorHAnsi" w:hAnsiTheme="minorHAnsi" w:cstheme="minorHAnsi"/>
        </w:rPr>
        <w:t>underway, and the findings will be shared widely</w:t>
      </w:r>
      <w:r w:rsidR="00AB5A98">
        <w:rPr>
          <w:rFonts w:asciiTheme="minorHAnsi" w:hAnsiTheme="minorHAnsi" w:cstheme="minorHAnsi"/>
        </w:rPr>
        <w:t xml:space="preserve"> once available. </w:t>
      </w:r>
    </w:p>
    <w:p w:rsidRPr="00737021" w:rsidR="00165875" w:rsidP="00165875" w:rsidRDefault="00165875" w14:paraId="0B39D13E" w14:textId="77777777">
      <w:pPr>
        <w:pStyle w:val="Heading2"/>
        <w:rPr>
          <w:rFonts w:asciiTheme="minorHAnsi" w:hAnsiTheme="minorHAnsi" w:cstheme="minorHAnsi"/>
          <w:b w:val="0"/>
          <w:color w:val="A00054"/>
          <w:sz w:val="24"/>
          <w:szCs w:val="24"/>
          <w:u w:val="single"/>
        </w:rPr>
      </w:pPr>
      <w:bookmarkStart w:name="_Toc95485680" w:id="1"/>
      <w:r>
        <w:t xml:space="preserve">2. </w:t>
      </w:r>
      <w:r w:rsidRPr="00737021">
        <w:t>Background</w:t>
      </w:r>
      <w:bookmarkEnd w:id="1"/>
    </w:p>
    <w:p w:rsidR="00165875" w:rsidP="00165875" w:rsidRDefault="00165875" w14:paraId="441CEE5F" w14:textId="77777777">
      <w:pPr>
        <w:pStyle w:val="ListParagraph"/>
        <w:numPr>
          <w:ilvl w:val="1"/>
          <w:numId w:val="2"/>
        </w:numPr>
        <w:spacing w:after="120" w:line="360" w:lineRule="auto"/>
        <w:jc w:val="both"/>
        <w:rPr>
          <w:rFonts w:cstheme="minorHAnsi"/>
          <w:sz w:val="24"/>
          <w:szCs w:val="24"/>
        </w:rPr>
      </w:pPr>
      <w:r w:rsidRPr="00737021">
        <w:rPr>
          <w:rFonts w:cstheme="minorHAnsi"/>
          <w:sz w:val="24"/>
          <w:szCs w:val="24"/>
        </w:rPr>
        <w:t>The Gold Guide 8</w:t>
      </w:r>
      <w:r w:rsidRPr="00737021">
        <w:rPr>
          <w:rFonts w:cstheme="minorHAnsi"/>
          <w:sz w:val="24"/>
          <w:szCs w:val="24"/>
          <w:vertAlign w:val="superscript"/>
        </w:rPr>
        <w:t>th</w:t>
      </w:r>
      <w:r w:rsidRPr="00737021">
        <w:rPr>
          <w:rFonts w:cstheme="minorHAnsi"/>
          <w:sz w:val="24"/>
          <w:szCs w:val="24"/>
        </w:rPr>
        <w:t xml:space="preserve"> edition March 2020 sets out the current 4 Nation arrangements for LTFT training. It states</w:t>
      </w:r>
      <w:r>
        <w:rPr>
          <w:rFonts w:cstheme="minorHAnsi"/>
          <w:sz w:val="24"/>
          <w:szCs w:val="24"/>
        </w:rPr>
        <w:t>:</w:t>
      </w:r>
    </w:p>
    <w:p w:rsidRPr="00737021" w:rsidR="009A23CA" w:rsidP="009A23CA" w:rsidRDefault="009A23CA" w14:paraId="03984542" w14:textId="77777777">
      <w:pPr>
        <w:pStyle w:val="ListParagraph"/>
        <w:spacing w:after="120" w:line="360" w:lineRule="auto"/>
        <w:jc w:val="both"/>
        <w:rPr>
          <w:rFonts w:cstheme="minorHAnsi"/>
          <w:sz w:val="24"/>
          <w:szCs w:val="24"/>
        </w:rPr>
      </w:pPr>
    </w:p>
    <w:p w:rsidRPr="00370626" w:rsidR="00165875" w:rsidP="00370626" w:rsidRDefault="00165875" w14:paraId="24F18ADB" w14:textId="77777777">
      <w:pPr>
        <w:pStyle w:val="ListParagraph"/>
        <w:numPr>
          <w:ilvl w:val="0"/>
          <w:numId w:val="6"/>
        </w:numPr>
        <w:spacing w:after="120" w:line="360" w:lineRule="auto"/>
        <w:jc w:val="both"/>
        <w:rPr>
          <w:rFonts w:cstheme="minorHAnsi"/>
          <w:sz w:val="24"/>
          <w:szCs w:val="24"/>
        </w:rPr>
      </w:pPr>
      <w:r w:rsidRPr="00370626">
        <w:rPr>
          <w:rFonts w:cstheme="minorHAnsi"/>
          <w:sz w:val="24"/>
          <w:szCs w:val="24"/>
        </w:rPr>
        <w:t>“3.124 The only requirement to be permitted to train less than full time is a well-founded individual reason.”</w:t>
      </w:r>
    </w:p>
    <w:p w:rsidRPr="001C0C28" w:rsidR="001C0C28" w:rsidP="001C0C28" w:rsidRDefault="001C0C28" w14:paraId="184B3B68" w14:textId="77777777">
      <w:pPr>
        <w:pStyle w:val="ListParagraph"/>
        <w:spacing w:after="120" w:line="360" w:lineRule="auto"/>
        <w:ind w:left="2160"/>
        <w:jc w:val="both"/>
        <w:rPr>
          <w:rFonts w:cstheme="minorHAnsi"/>
        </w:rPr>
      </w:pPr>
    </w:p>
    <w:p w:rsidRPr="00370626" w:rsidR="00165875" w:rsidP="00165875" w:rsidRDefault="00165875" w14:paraId="6168ACF4" w14:textId="17C08A43">
      <w:pPr>
        <w:pStyle w:val="ListParagraph"/>
        <w:numPr>
          <w:ilvl w:val="1"/>
          <w:numId w:val="2"/>
        </w:numPr>
        <w:spacing w:after="120" w:line="360" w:lineRule="auto"/>
        <w:jc w:val="both"/>
        <w:rPr>
          <w:rFonts w:cstheme="minorHAnsi"/>
          <w:sz w:val="24"/>
          <w:szCs w:val="24"/>
          <w:u w:val="single"/>
        </w:rPr>
      </w:pPr>
      <w:r w:rsidRPr="00737021">
        <w:rPr>
          <w:rFonts w:cstheme="minorHAnsi"/>
          <w:sz w:val="24"/>
          <w:szCs w:val="24"/>
        </w:rPr>
        <w:t xml:space="preserve">Applicants for LTFT training within the Gold Guide criteria are </w:t>
      </w:r>
      <w:r w:rsidR="001C0C28">
        <w:rPr>
          <w:rFonts w:cstheme="minorHAnsi"/>
          <w:sz w:val="24"/>
          <w:szCs w:val="24"/>
        </w:rPr>
        <w:t xml:space="preserve">currently </w:t>
      </w:r>
      <w:r w:rsidRPr="00737021">
        <w:rPr>
          <w:rFonts w:cstheme="minorHAnsi"/>
          <w:sz w:val="24"/>
          <w:szCs w:val="24"/>
        </w:rPr>
        <w:t xml:space="preserve">prioritised into two categories: </w:t>
      </w:r>
    </w:p>
    <w:p w:rsidRPr="00737021" w:rsidR="00370626" w:rsidP="00370626" w:rsidRDefault="00370626" w14:paraId="7801B8B8" w14:textId="77777777">
      <w:pPr>
        <w:pStyle w:val="ListParagraph"/>
        <w:spacing w:after="120" w:line="360" w:lineRule="auto"/>
        <w:jc w:val="both"/>
        <w:rPr>
          <w:rFonts w:cstheme="minorHAnsi"/>
          <w:sz w:val="24"/>
          <w:szCs w:val="24"/>
          <w:u w:val="single"/>
        </w:rPr>
      </w:pPr>
    </w:p>
    <w:p w:rsidRPr="00737021" w:rsidR="00165875" w:rsidP="00165875" w:rsidRDefault="00165875" w14:paraId="07BFEBBA" w14:textId="77777777">
      <w:pPr>
        <w:pStyle w:val="ListParagraph"/>
        <w:spacing w:after="120" w:line="360" w:lineRule="auto"/>
        <w:ind w:left="1440"/>
        <w:jc w:val="both"/>
        <w:rPr>
          <w:rFonts w:cstheme="minorHAnsi"/>
          <w:sz w:val="24"/>
          <w:szCs w:val="24"/>
          <w:u w:val="single"/>
        </w:rPr>
      </w:pPr>
      <w:r w:rsidRPr="00737021">
        <w:rPr>
          <w:rFonts w:cstheme="minorHAnsi"/>
          <w:sz w:val="24"/>
          <w:szCs w:val="24"/>
          <w:u w:val="single"/>
        </w:rPr>
        <w:t>3.125 Category 1:</w:t>
      </w:r>
    </w:p>
    <w:p w:rsidRPr="00370626" w:rsidR="00165875" w:rsidP="00370626" w:rsidRDefault="00165875" w14:paraId="68C3054D" w14:textId="77777777">
      <w:pPr>
        <w:pStyle w:val="ListParagraph"/>
        <w:numPr>
          <w:ilvl w:val="0"/>
          <w:numId w:val="6"/>
        </w:numPr>
        <w:autoSpaceDE w:val="0"/>
        <w:autoSpaceDN w:val="0"/>
        <w:adjustRightInd w:val="0"/>
        <w:spacing w:after="120" w:line="360" w:lineRule="auto"/>
        <w:jc w:val="both"/>
        <w:rPr>
          <w:rFonts w:cstheme="minorHAnsi"/>
          <w:color w:val="000000"/>
          <w:sz w:val="24"/>
          <w:szCs w:val="24"/>
        </w:rPr>
      </w:pPr>
      <w:r w:rsidRPr="00370626">
        <w:rPr>
          <w:rFonts w:cstheme="minorHAnsi"/>
          <w:color w:val="000000"/>
          <w:sz w:val="24"/>
          <w:szCs w:val="24"/>
        </w:rPr>
        <w:t xml:space="preserve">Those doctors in training with: </w:t>
      </w:r>
    </w:p>
    <w:p w:rsidRPr="00370626" w:rsidR="00165875" w:rsidP="00370626" w:rsidRDefault="00165875" w14:paraId="1CAF46CC" w14:textId="6B9C071F">
      <w:pPr>
        <w:pStyle w:val="ListParagraph"/>
        <w:numPr>
          <w:ilvl w:val="0"/>
          <w:numId w:val="8"/>
        </w:numPr>
        <w:autoSpaceDE w:val="0"/>
        <w:autoSpaceDN w:val="0"/>
        <w:adjustRightInd w:val="0"/>
        <w:spacing w:after="120" w:line="360" w:lineRule="auto"/>
        <w:jc w:val="both"/>
        <w:rPr>
          <w:rFonts w:cstheme="minorHAnsi"/>
          <w:color w:val="000000"/>
          <w:sz w:val="24"/>
          <w:szCs w:val="24"/>
        </w:rPr>
      </w:pPr>
      <w:r w:rsidRPr="00370626">
        <w:rPr>
          <w:rFonts w:cstheme="minorHAnsi"/>
          <w:color w:val="000000"/>
          <w:sz w:val="24"/>
          <w:szCs w:val="24"/>
        </w:rPr>
        <w:t xml:space="preserve">disability or ill health. (This may include ongoing medical procedures such as fertility treatment) </w:t>
      </w:r>
    </w:p>
    <w:p w:rsidRPr="00370626" w:rsidR="00165875" w:rsidP="00370626" w:rsidRDefault="00165875" w14:paraId="0B3BC233" w14:textId="5595B70B">
      <w:pPr>
        <w:pStyle w:val="ListParagraph"/>
        <w:numPr>
          <w:ilvl w:val="0"/>
          <w:numId w:val="8"/>
        </w:numPr>
        <w:autoSpaceDE w:val="0"/>
        <w:autoSpaceDN w:val="0"/>
        <w:adjustRightInd w:val="0"/>
        <w:spacing w:after="120" w:line="360" w:lineRule="auto"/>
        <w:jc w:val="both"/>
        <w:rPr>
          <w:rFonts w:cstheme="minorHAnsi"/>
          <w:color w:val="000000"/>
          <w:sz w:val="24"/>
          <w:szCs w:val="24"/>
        </w:rPr>
      </w:pPr>
      <w:r w:rsidRPr="00370626">
        <w:rPr>
          <w:rFonts w:cstheme="minorHAnsi"/>
          <w:color w:val="000000"/>
          <w:sz w:val="24"/>
          <w:szCs w:val="24"/>
        </w:rPr>
        <w:t>responsibility for caring (men and women) for children</w:t>
      </w:r>
      <w:r w:rsidRPr="00370626" w:rsidR="001C0C28">
        <w:rPr>
          <w:rFonts w:cstheme="minorHAnsi"/>
          <w:color w:val="000000"/>
          <w:sz w:val="24"/>
          <w:szCs w:val="24"/>
        </w:rPr>
        <w:t>.</w:t>
      </w:r>
    </w:p>
    <w:p w:rsidRPr="00370626" w:rsidR="00165875" w:rsidP="00370626" w:rsidRDefault="00165875" w14:paraId="0E95D9F3" w14:textId="725F859C">
      <w:pPr>
        <w:pStyle w:val="ListParagraph"/>
        <w:numPr>
          <w:ilvl w:val="0"/>
          <w:numId w:val="8"/>
        </w:numPr>
        <w:autoSpaceDE w:val="0"/>
        <w:autoSpaceDN w:val="0"/>
        <w:adjustRightInd w:val="0"/>
        <w:spacing w:after="120" w:line="360" w:lineRule="auto"/>
        <w:jc w:val="both"/>
        <w:rPr>
          <w:rFonts w:cstheme="minorHAnsi"/>
          <w:color w:val="000000"/>
          <w:sz w:val="24"/>
          <w:szCs w:val="24"/>
        </w:rPr>
      </w:pPr>
      <w:r w:rsidRPr="00370626">
        <w:rPr>
          <w:rFonts w:cstheme="minorHAnsi"/>
          <w:color w:val="000000"/>
          <w:sz w:val="24"/>
          <w:szCs w:val="24"/>
        </w:rPr>
        <w:t>responsibility for caring for an ill/disabled partner, relative or other dependant</w:t>
      </w:r>
      <w:r w:rsidRPr="00370626" w:rsidR="001C0C28">
        <w:rPr>
          <w:rFonts w:cstheme="minorHAnsi"/>
          <w:color w:val="000000"/>
          <w:sz w:val="24"/>
          <w:szCs w:val="24"/>
        </w:rPr>
        <w:t xml:space="preserve">. </w:t>
      </w:r>
    </w:p>
    <w:p w:rsidRPr="00737021" w:rsidR="00165875" w:rsidP="00165875" w:rsidRDefault="00165875" w14:paraId="25D6F454" w14:textId="77777777">
      <w:pPr>
        <w:spacing w:after="120" w:line="360" w:lineRule="auto"/>
        <w:ind w:left="720" w:firstLine="720"/>
        <w:jc w:val="both"/>
        <w:rPr>
          <w:rFonts w:asciiTheme="minorHAnsi" w:hAnsiTheme="minorHAnsi" w:cstheme="minorHAnsi"/>
          <w:u w:val="single"/>
        </w:rPr>
      </w:pPr>
      <w:r w:rsidRPr="00737021">
        <w:rPr>
          <w:rFonts w:asciiTheme="minorHAnsi" w:hAnsiTheme="minorHAnsi" w:cstheme="minorHAnsi"/>
          <w:u w:val="single"/>
        </w:rPr>
        <w:t xml:space="preserve">3.126 Category 2: </w:t>
      </w:r>
    </w:p>
    <w:p w:rsidRPr="00370626" w:rsidR="00165875" w:rsidP="00370626" w:rsidRDefault="00165875" w14:paraId="42680512" w14:textId="5AEB175D">
      <w:pPr>
        <w:pStyle w:val="ListParagraph"/>
        <w:numPr>
          <w:ilvl w:val="0"/>
          <w:numId w:val="6"/>
        </w:numPr>
        <w:autoSpaceDE w:val="0"/>
        <w:autoSpaceDN w:val="0"/>
        <w:adjustRightInd w:val="0"/>
        <w:spacing w:after="120" w:line="360" w:lineRule="auto"/>
        <w:jc w:val="both"/>
        <w:rPr>
          <w:rFonts w:cstheme="minorHAnsi"/>
          <w:sz w:val="24"/>
          <w:szCs w:val="24"/>
        </w:rPr>
      </w:pPr>
      <w:r w:rsidRPr="00370626">
        <w:rPr>
          <w:rFonts w:cstheme="minorHAnsi"/>
          <w:b/>
          <w:bCs/>
          <w:sz w:val="24"/>
          <w:szCs w:val="24"/>
        </w:rPr>
        <w:t>Unique opportunities</w:t>
      </w:r>
      <w:r w:rsidRPr="00370626">
        <w:rPr>
          <w:rFonts w:cstheme="minorHAnsi"/>
          <w:sz w:val="24"/>
          <w:szCs w:val="24"/>
        </w:rPr>
        <w:t xml:space="preserve">: A trainee is offered a unique opportunity for their own personal/professional </w:t>
      </w:r>
      <w:r w:rsidRPr="00370626" w:rsidR="00F41F65">
        <w:rPr>
          <w:rFonts w:cstheme="minorHAnsi"/>
          <w:sz w:val="24"/>
          <w:szCs w:val="24"/>
        </w:rPr>
        <w:t>development,</w:t>
      </w:r>
      <w:r w:rsidRPr="00370626">
        <w:rPr>
          <w:rFonts w:cstheme="minorHAnsi"/>
          <w:sz w:val="24"/>
          <w:szCs w:val="24"/>
        </w:rPr>
        <w:t xml:space="preserve"> and this will affect their ability to train full </w:t>
      </w:r>
      <w:r w:rsidRPr="00370626">
        <w:rPr>
          <w:rFonts w:cstheme="minorHAnsi"/>
          <w:sz w:val="24"/>
          <w:szCs w:val="24"/>
        </w:rPr>
        <w:lastRenderedPageBreak/>
        <w:t>time (</w:t>
      </w:r>
      <w:proofErr w:type="gramStart"/>
      <w:r w:rsidRPr="00370626">
        <w:rPr>
          <w:rFonts w:cstheme="minorHAnsi"/>
          <w:sz w:val="24"/>
          <w:szCs w:val="24"/>
        </w:rPr>
        <w:t>e.g.</w:t>
      </w:r>
      <w:proofErr w:type="gramEnd"/>
      <w:r w:rsidRPr="00370626">
        <w:rPr>
          <w:rFonts w:cstheme="minorHAnsi"/>
          <w:sz w:val="24"/>
          <w:szCs w:val="24"/>
        </w:rPr>
        <w:t xml:space="preserve"> training for national/international sporting events or a short-term extraordinary responsibility such as membership of a national committee or continuing medical research as a bridge to progression in integrated academic training). </w:t>
      </w:r>
    </w:p>
    <w:p w:rsidRPr="00370626" w:rsidR="00165875" w:rsidP="00370626" w:rsidRDefault="00165875" w14:paraId="2B97531D" w14:textId="77777777">
      <w:pPr>
        <w:pStyle w:val="ListParagraph"/>
        <w:numPr>
          <w:ilvl w:val="0"/>
          <w:numId w:val="6"/>
        </w:numPr>
        <w:autoSpaceDE w:val="0"/>
        <w:autoSpaceDN w:val="0"/>
        <w:adjustRightInd w:val="0"/>
        <w:spacing w:after="120" w:line="360" w:lineRule="auto"/>
        <w:jc w:val="both"/>
        <w:rPr>
          <w:rFonts w:cstheme="minorHAnsi"/>
          <w:sz w:val="24"/>
          <w:szCs w:val="24"/>
        </w:rPr>
      </w:pPr>
      <w:r w:rsidRPr="00370626">
        <w:rPr>
          <w:rFonts w:cstheme="minorHAnsi"/>
          <w:b/>
          <w:bCs/>
          <w:sz w:val="24"/>
          <w:szCs w:val="24"/>
        </w:rPr>
        <w:t>Religious commitment</w:t>
      </w:r>
      <w:r w:rsidRPr="00370626">
        <w:rPr>
          <w:rFonts w:cstheme="minorHAnsi"/>
          <w:sz w:val="24"/>
          <w:szCs w:val="24"/>
        </w:rPr>
        <w:t xml:space="preserve">: A trainee has a religious commitment that involves training for a particular role and requires a specific time commitment resulting in the need to work less than full time. </w:t>
      </w:r>
    </w:p>
    <w:p w:rsidRPr="00370626" w:rsidR="00165875" w:rsidP="00370626" w:rsidRDefault="00165875" w14:paraId="675C55A0" w14:textId="6FF693B1">
      <w:pPr>
        <w:pStyle w:val="ListParagraph"/>
        <w:numPr>
          <w:ilvl w:val="0"/>
          <w:numId w:val="6"/>
        </w:numPr>
        <w:spacing w:after="120" w:line="360" w:lineRule="auto"/>
        <w:jc w:val="both"/>
        <w:rPr>
          <w:rFonts w:cstheme="minorHAnsi"/>
          <w:sz w:val="24"/>
          <w:szCs w:val="24"/>
        </w:rPr>
      </w:pPr>
      <w:r w:rsidRPr="00370626">
        <w:rPr>
          <w:rFonts w:cstheme="minorHAnsi"/>
          <w:b/>
          <w:bCs/>
          <w:sz w:val="24"/>
          <w:szCs w:val="24"/>
        </w:rPr>
        <w:t>Non-medical development</w:t>
      </w:r>
      <w:r w:rsidRPr="00370626">
        <w:rPr>
          <w:rFonts w:cstheme="minorHAnsi"/>
          <w:sz w:val="24"/>
          <w:szCs w:val="24"/>
        </w:rPr>
        <w:t>: A trainee is offered non-medical professional development (</w:t>
      </w:r>
      <w:r w:rsidRPr="00370626" w:rsidR="00F41F65">
        <w:rPr>
          <w:rFonts w:cstheme="minorHAnsi"/>
          <w:sz w:val="24"/>
          <w:szCs w:val="24"/>
        </w:rPr>
        <w:t>e.g.,</w:t>
      </w:r>
      <w:r w:rsidRPr="00370626">
        <w:rPr>
          <w:rFonts w:cstheme="minorHAnsi"/>
          <w:sz w:val="24"/>
          <w:szCs w:val="24"/>
        </w:rPr>
        <w:t xml:space="preserve"> management courses, law courses or fine arts courses) that requires a specific time commitment resulting in the need to work less than full time.</w:t>
      </w:r>
    </w:p>
    <w:p w:rsidRPr="00737021" w:rsidR="00165875" w:rsidP="00165875" w:rsidRDefault="00165875" w14:paraId="5C4DD003" w14:textId="77777777">
      <w:pPr>
        <w:ind w:left="720"/>
        <w:jc w:val="both"/>
        <w:rPr>
          <w:rFonts w:asciiTheme="minorHAnsi" w:hAnsiTheme="minorHAnsi" w:cstheme="minorHAnsi"/>
        </w:rPr>
      </w:pPr>
    </w:p>
    <w:p w:rsidR="00433C46" w:rsidP="00433C46" w:rsidRDefault="00165875" w14:paraId="2ECF9912" w14:textId="0FBDAF56">
      <w:pPr>
        <w:spacing w:line="360" w:lineRule="auto"/>
        <w:ind w:left="720" w:hanging="720"/>
        <w:jc w:val="both"/>
        <w:rPr>
          <w:rFonts w:asciiTheme="minorHAnsi" w:hAnsiTheme="minorHAnsi" w:cstheme="minorHAnsi"/>
        </w:rPr>
      </w:pPr>
      <w:r w:rsidRPr="00737021">
        <w:rPr>
          <w:rFonts w:asciiTheme="minorHAnsi" w:hAnsiTheme="minorHAnsi" w:cstheme="minorHAnsi"/>
        </w:rPr>
        <w:t>2.</w:t>
      </w:r>
      <w:r w:rsidR="00433C46">
        <w:rPr>
          <w:rFonts w:asciiTheme="minorHAnsi" w:hAnsiTheme="minorHAnsi" w:cstheme="minorHAnsi"/>
        </w:rPr>
        <w:t xml:space="preserve">3. </w:t>
      </w:r>
      <w:r w:rsidR="00433C46">
        <w:rPr>
          <w:rFonts w:asciiTheme="minorHAnsi" w:hAnsiTheme="minorHAnsi" w:cstheme="minorHAnsi"/>
        </w:rPr>
        <w:tab/>
      </w:r>
      <w:r w:rsidRPr="00433C46" w:rsidR="00433C46">
        <w:rPr>
          <w:rFonts w:cstheme="minorHAnsi"/>
          <w:b/>
          <w:bCs/>
        </w:rPr>
        <w:t>“Category 3”</w:t>
      </w:r>
      <w:r w:rsidRPr="00433C46" w:rsidR="00433C46">
        <w:rPr>
          <w:rFonts w:cstheme="minorHAnsi"/>
        </w:rPr>
        <w:t xml:space="preserve"> is not within the Gold Guide definitions, and it covers Trainees who choose to train LTFT as a personal choice that meets their individual professional or lifestyle needs. That choice is not subject to the judgement of anyone else and is only limited by service considerations.</w:t>
      </w:r>
    </w:p>
    <w:p w:rsidR="00433C46" w:rsidP="00165875" w:rsidRDefault="00433C46" w14:paraId="669DA487" w14:textId="77777777">
      <w:pPr>
        <w:spacing w:line="360" w:lineRule="auto"/>
        <w:jc w:val="both"/>
        <w:rPr>
          <w:rFonts w:asciiTheme="minorHAnsi" w:hAnsiTheme="minorHAnsi" w:cstheme="minorHAnsi"/>
        </w:rPr>
      </w:pPr>
    </w:p>
    <w:p w:rsidRPr="00737021" w:rsidR="00433C46" w:rsidP="00165875" w:rsidRDefault="00433C46" w14:paraId="635F2A3A" w14:textId="38F32381">
      <w:pPr>
        <w:spacing w:line="360" w:lineRule="auto"/>
        <w:jc w:val="both"/>
        <w:rPr>
          <w:rFonts w:asciiTheme="minorHAnsi" w:hAnsiTheme="minorHAnsi" w:cstheme="minorHAnsi"/>
        </w:rPr>
      </w:pPr>
      <w:r>
        <w:rPr>
          <w:rFonts w:asciiTheme="minorHAnsi" w:hAnsiTheme="minorHAnsi" w:cstheme="minorHAnsi"/>
        </w:rPr>
        <w:t xml:space="preserve">2.4. </w:t>
      </w:r>
      <w:r>
        <w:rPr>
          <w:rFonts w:asciiTheme="minorHAnsi" w:hAnsiTheme="minorHAnsi" w:cstheme="minorHAnsi"/>
        </w:rPr>
        <w:tab/>
      </w:r>
      <w:r w:rsidRPr="00737021" w:rsidR="00165875">
        <w:rPr>
          <w:rFonts w:asciiTheme="minorHAnsi" w:hAnsiTheme="minorHAnsi" w:cstheme="minorHAnsi"/>
        </w:rPr>
        <w:t>This initiative does not remove rights under flexible working legislation</w:t>
      </w:r>
      <w:r w:rsidR="009B6478">
        <w:rPr>
          <w:rFonts w:asciiTheme="minorHAnsi" w:hAnsiTheme="minorHAnsi" w:cstheme="minorHAnsi"/>
        </w:rPr>
        <w:t xml:space="preserve">. </w:t>
      </w:r>
    </w:p>
    <w:p w:rsidRPr="00737021" w:rsidR="00165875" w:rsidP="00165875" w:rsidRDefault="00165875" w14:paraId="3B085C20" w14:textId="77777777">
      <w:pPr>
        <w:spacing w:line="360" w:lineRule="auto"/>
        <w:ind w:left="720"/>
        <w:contextualSpacing/>
        <w:jc w:val="both"/>
        <w:rPr>
          <w:rFonts w:asciiTheme="minorHAnsi" w:hAnsiTheme="minorHAnsi" w:cstheme="minorHAnsi"/>
        </w:rPr>
      </w:pPr>
    </w:p>
    <w:p w:rsidRPr="00737021" w:rsidR="00165875" w:rsidP="00165875" w:rsidRDefault="00165875" w14:paraId="4AC317E8" w14:textId="77777777">
      <w:pPr>
        <w:pStyle w:val="Heading2"/>
      </w:pPr>
      <w:bookmarkStart w:name="_Toc95485681" w:id="2"/>
      <w:r>
        <w:t xml:space="preserve">3. </w:t>
      </w:r>
      <w:r w:rsidRPr="00737021">
        <w:t>Core features</w:t>
      </w:r>
      <w:bookmarkEnd w:id="2"/>
    </w:p>
    <w:p w:rsidRPr="00737021" w:rsidR="00165875" w:rsidP="00165875" w:rsidRDefault="00165875" w14:paraId="46597C5D" w14:textId="77777777">
      <w:pPr>
        <w:pStyle w:val="ListParagraph"/>
        <w:numPr>
          <w:ilvl w:val="1"/>
          <w:numId w:val="3"/>
        </w:numPr>
        <w:spacing w:after="120" w:line="360" w:lineRule="auto"/>
        <w:jc w:val="both"/>
        <w:rPr>
          <w:rFonts w:cstheme="minorHAnsi"/>
          <w:sz w:val="24"/>
          <w:szCs w:val="24"/>
        </w:rPr>
      </w:pPr>
      <w:r w:rsidRPr="00737021">
        <w:rPr>
          <w:rFonts w:cstheme="minorHAnsi"/>
          <w:sz w:val="24"/>
          <w:szCs w:val="24"/>
        </w:rPr>
        <w:t xml:space="preserve">Trainees accepted to undertake LTFT Category 3 who want to decrease and/or increase their hours (including returning to full-time training), may only do so when there is capacity and agreement by the Training Programme Director or Head of School. Changes should usually align with the rotation date, but this may not be immediately available. Changes should respect Code of Practice requirements. </w:t>
      </w:r>
    </w:p>
    <w:p w:rsidRPr="00737021" w:rsidR="00165875" w:rsidP="00165875" w:rsidRDefault="00165875" w14:paraId="7204CBBB" w14:textId="77777777">
      <w:pPr>
        <w:pStyle w:val="ListParagraph"/>
        <w:spacing w:after="120" w:line="360" w:lineRule="auto"/>
        <w:jc w:val="both"/>
        <w:rPr>
          <w:rFonts w:cstheme="minorHAnsi"/>
          <w:sz w:val="24"/>
          <w:szCs w:val="24"/>
        </w:rPr>
      </w:pPr>
    </w:p>
    <w:p w:rsidRPr="00737021" w:rsidR="00165875" w:rsidP="00165875" w:rsidRDefault="00165875" w14:paraId="3D08BDDE" w14:textId="34191319">
      <w:pPr>
        <w:pStyle w:val="ListParagraph"/>
        <w:numPr>
          <w:ilvl w:val="1"/>
          <w:numId w:val="3"/>
        </w:numPr>
        <w:spacing w:after="120" w:line="360" w:lineRule="auto"/>
        <w:jc w:val="both"/>
        <w:rPr>
          <w:rFonts w:cstheme="minorHAnsi"/>
          <w:sz w:val="24"/>
          <w:szCs w:val="24"/>
        </w:rPr>
      </w:pPr>
      <w:r w:rsidRPr="00737021">
        <w:rPr>
          <w:rFonts w:cstheme="minorHAnsi"/>
          <w:sz w:val="24"/>
          <w:szCs w:val="24"/>
        </w:rPr>
        <w:t xml:space="preserve">Should there be a </w:t>
      </w:r>
      <w:r w:rsidRPr="00737021" w:rsidR="00F41F65">
        <w:rPr>
          <w:rFonts w:cstheme="minorHAnsi"/>
          <w:sz w:val="24"/>
          <w:szCs w:val="24"/>
        </w:rPr>
        <w:t>higher-than-expected</w:t>
      </w:r>
      <w:r w:rsidRPr="00737021">
        <w:rPr>
          <w:rFonts w:cstheme="minorHAnsi"/>
          <w:sz w:val="24"/>
          <w:szCs w:val="24"/>
        </w:rPr>
        <w:t xml:space="preserve"> demand, normal application processing times may be exceeded</w:t>
      </w:r>
      <w:r w:rsidR="00433C46">
        <w:rPr>
          <w:rFonts w:cstheme="minorHAnsi"/>
          <w:sz w:val="24"/>
          <w:szCs w:val="24"/>
        </w:rPr>
        <w:t xml:space="preserve">. </w:t>
      </w:r>
      <w:r w:rsidRPr="00737021">
        <w:rPr>
          <w:rFonts w:cstheme="minorHAnsi"/>
          <w:sz w:val="24"/>
          <w:szCs w:val="24"/>
        </w:rPr>
        <w:t>Approval of less than full time training will be dependent upon exigencies of the service.</w:t>
      </w:r>
    </w:p>
    <w:p w:rsidRPr="00737021" w:rsidR="00165875" w:rsidP="00165875" w:rsidRDefault="00165875" w14:paraId="1368CE16" w14:textId="77777777">
      <w:pPr>
        <w:pStyle w:val="ListParagraph"/>
        <w:jc w:val="both"/>
        <w:rPr>
          <w:rFonts w:cstheme="minorHAnsi"/>
          <w:sz w:val="24"/>
          <w:szCs w:val="24"/>
        </w:rPr>
      </w:pPr>
    </w:p>
    <w:p w:rsidRPr="00F41F65" w:rsidR="00165875" w:rsidP="00D6182F" w:rsidRDefault="00165875" w14:paraId="7D555AE2" w14:textId="7E1E7A75">
      <w:pPr>
        <w:pStyle w:val="ListParagraph"/>
        <w:numPr>
          <w:ilvl w:val="1"/>
          <w:numId w:val="3"/>
        </w:numPr>
        <w:spacing w:after="120" w:line="360" w:lineRule="auto"/>
        <w:jc w:val="both"/>
        <w:rPr>
          <w:rFonts w:cstheme="minorHAnsi"/>
          <w:sz w:val="24"/>
          <w:szCs w:val="24"/>
        </w:rPr>
      </w:pPr>
      <w:r w:rsidRPr="00F41F65">
        <w:rPr>
          <w:rFonts w:cstheme="minorHAnsi"/>
          <w:sz w:val="24"/>
          <w:szCs w:val="24"/>
        </w:rPr>
        <w:t xml:space="preserve">HEE Local Offices will manage and administer applications within existing mechanisms. Applications for individuals who demonstrate they meet the Gold Guide criteria (Categories 1 and 2) will be prioritised. </w:t>
      </w:r>
    </w:p>
    <w:p w:rsidRPr="00737021" w:rsidR="00165875" w:rsidP="00165875" w:rsidRDefault="00165875" w14:paraId="4E8C7F38" w14:textId="77777777">
      <w:pPr>
        <w:pStyle w:val="ListParagraph"/>
        <w:spacing w:after="120" w:line="360" w:lineRule="auto"/>
        <w:jc w:val="both"/>
        <w:rPr>
          <w:rFonts w:cstheme="minorHAnsi"/>
          <w:sz w:val="24"/>
          <w:szCs w:val="24"/>
        </w:rPr>
      </w:pPr>
    </w:p>
    <w:p w:rsidRPr="00737021" w:rsidR="00165875" w:rsidP="00165875" w:rsidRDefault="00165875" w14:paraId="7EF96F91" w14:textId="40527CE6">
      <w:pPr>
        <w:pStyle w:val="ListParagraph"/>
        <w:numPr>
          <w:ilvl w:val="1"/>
          <w:numId w:val="3"/>
        </w:numPr>
        <w:spacing w:after="120" w:line="360" w:lineRule="auto"/>
        <w:jc w:val="both"/>
        <w:rPr>
          <w:rFonts w:cstheme="minorHAnsi"/>
          <w:sz w:val="24"/>
          <w:szCs w:val="24"/>
        </w:rPr>
      </w:pPr>
      <w:r w:rsidRPr="00737021">
        <w:rPr>
          <w:rFonts w:cstheme="minorHAnsi"/>
          <w:sz w:val="24"/>
          <w:szCs w:val="24"/>
        </w:rPr>
        <w:lastRenderedPageBreak/>
        <w:t>Trainees may apply for LTFT training at</w:t>
      </w:r>
      <w:r w:rsidR="000429BB">
        <w:rPr>
          <w:rFonts w:cstheme="minorHAnsi"/>
          <w:sz w:val="24"/>
          <w:szCs w:val="24"/>
        </w:rPr>
        <w:t xml:space="preserve"> between 50% and </w:t>
      </w:r>
      <w:r w:rsidRPr="00737021">
        <w:rPr>
          <w:rFonts w:cstheme="minorHAnsi"/>
          <w:sz w:val="24"/>
          <w:szCs w:val="24"/>
        </w:rPr>
        <w:t xml:space="preserve">80% of a full-time equivalent </w:t>
      </w:r>
      <w:r w:rsidR="000429BB">
        <w:rPr>
          <w:rFonts w:cstheme="minorHAnsi"/>
          <w:sz w:val="24"/>
          <w:szCs w:val="24"/>
        </w:rPr>
        <w:t xml:space="preserve">(FTE) </w:t>
      </w:r>
      <w:r w:rsidRPr="00737021">
        <w:rPr>
          <w:rFonts w:cstheme="minorHAnsi"/>
          <w:sz w:val="24"/>
          <w:szCs w:val="24"/>
        </w:rPr>
        <w:t xml:space="preserve">post, under “Category 3”.  </w:t>
      </w:r>
    </w:p>
    <w:p w:rsidRPr="00737021" w:rsidR="00165875" w:rsidP="00165875" w:rsidRDefault="00165875" w14:paraId="423A00EA" w14:textId="77777777">
      <w:pPr>
        <w:pStyle w:val="ListParagraph"/>
        <w:spacing w:after="120" w:line="360" w:lineRule="auto"/>
        <w:jc w:val="both"/>
        <w:rPr>
          <w:rFonts w:cstheme="minorHAnsi"/>
          <w:sz w:val="24"/>
          <w:szCs w:val="24"/>
        </w:rPr>
      </w:pPr>
    </w:p>
    <w:p w:rsidR="00165875" w:rsidP="6202309E" w:rsidRDefault="00165875" w14:paraId="4641F8EF" w14:textId="77777777" w14:noSpellErr="1">
      <w:pPr>
        <w:pStyle w:val="ListParagraph"/>
        <w:numPr>
          <w:ilvl w:val="1"/>
          <w:numId w:val="3"/>
        </w:numPr>
        <w:spacing w:after="120" w:line="360" w:lineRule="auto"/>
        <w:jc w:val="both"/>
        <w:rPr>
          <w:rFonts w:ascii="Arial" w:hAnsi="Arial" w:eastAsia="Arial" w:cs="Arial" w:asciiTheme="minorAscii" w:hAnsiTheme="minorAscii" w:eastAsiaTheme="minorAscii" w:cstheme="minorAscii"/>
          <w:sz w:val="24"/>
          <w:szCs w:val="24"/>
        </w:rPr>
      </w:pPr>
      <w:r w:rsidRPr="6202309E" w:rsidR="00165875">
        <w:rPr>
          <w:rFonts w:ascii="Arial" w:hAnsi="Arial" w:eastAsia="Arial" w:cs="Arial" w:asciiTheme="minorAscii" w:hAnsiTheme="minorAscii" w:eastAsiaTheme="minorAscii" w:cstheme="minorAscii"/>
          <w:sz w:val="24"/>
          <w:szCs w:val="24"/>
        </w:rPr>
        <w:t xml:space="preserve">Trainee doctors working LTFT under Category 3 are not able to choose which days and hours they wish to reduce. Working patterns need to be agreed with the employer/host organisation and trainees must be available to work across all shifts and days. </w:t>
      </w:r>
    </w:p>
    <w:p w:rsidR="001B5203" w:rsidP="6202309E" w:rsidRDefault="001B5203" w14:paraId="48BE07F4" w14:textId="77777777" w14:noSpellErr="1">
      <w:pPr>
        <w:pStyle w:val="ListParagraph"/>
        <w:spacing w:after="120" w:line="360" w:lineRule="auto"/>
        <w:jc w:val="both"/>
        <w:rPr>
          <w:rFonts w:ascii="Arial" w:hAnsi="Arial" w:eastAsia="Arial" w:cs="Arial" w:asciiTheme="minorAscii" w:hAnsiTheme="minorAscii" w:eastAsiaTheme="minorAscii" w:cstheme="minorAscii"/>
          <w:sz w:val="24"/>
          <w:szCs w:val="24"/>
        </w:rPr>
      </w:pPr>
    </w:p>
    <w:p w:rsidRPr="001B5203" w:rsidR="001B5203" w:rsidP="6202309E" w:rsidRDefault="00165875" w14:paraId="6CB2C188" w14:textId="50FF4DE2">
      <w:pPr>
        <w:pStyle w:val="ListParagraph"/>
        <w:numPr>
          <w:ilvl w:val="1"/>
          <w:numId w:val="3"/>
        </w:numPr>
        <w:spacing w:after="120" w:line="360" w:lineRule="auto"/>
        <w:jc w:val="both"/>
        <w:rPr>
          <w:rFonts w:ascii="Arial" w:hAnsi="Arial" w:eastAsia="Arial" w:cs="Arial" w:asciiTheme="minorAscii" w:hAnsiTheme="minorAscii" w:eastAsiaTheme="minorAscii" w:cstheme="minorAscii"/>
          <w:noProof w:val="0"/>
          <w:color w:val="0563C1"/>
          <w:sz w:val="24"/>
          <w:szCs w:val="24"/>
          <w:lang w:val="en-GB"/>
        </w:rPr>
      </w:pPr>
      <w:commentRangeStart w:id="3"/>
      <w:r w:rsidRPr="6202309E" w:rsidR="00165875">
        <w:rPr>
          <w:rFonts w:ascii="Arial" w:hAnsi="Arial" w:eastAsia="Arial" w:cs="Arial" w:asciiTheme="minorAscii" w:hAnsiTheme="minorAscii" w:eastAsiaTheme="minorAscii" w:cstheme="minorAscii"/>
          <w:sz w:val="24"/>
          <w:szCs w:val="24"/>
        </w:rPr>
        <w:t xml:space="preserve">The demand for LTFT under “Category 3” is unknown; </w:t>
      </w:r>
      <w:commentRangeEnd w:id="3"/>
      <w:r>
        <w:rPr>
          <w:rStyle w:val="CommentReference"/>
        </w:rPr>
        <w:commentReference w:id="3"/>
      </w:r>
      <w:r w:rsidRPr="6202309E" w:rsidR="6202309E">
        <w:rPr>
          <w:rFonts w:ascii="Arial" w:hAnsi="Arial" w:eastAsia="Arial" w:cs="Arial" w:asciiTheme="minorAscii" w:hAnsiTheme="minorAscii" w:eastAsiaTheme="minorAscii" w:cstheme="minorAscii"/>
          <w:noProof w:val="0"/>
          <w:sz w:val="24"/>
          <w:szCs w:val="24"/>
          <w:lang w:val="en-GB"/>
        </w:rPr>
        <w:t>but the overall demand for LTFT is increasing. Trainees and TPD’s should be encouraged to have discussions around work schedules and slot shares.</w:t>
      </w:r>
    </w:p>
    <w:p w:rsidRPr="001B5203" w:rsidR="001B5203" w:rsidP="001B5203" w:rsidRDefault="001B5203" w14:paraId="5E1D8588" w14:textId="77777777">
      <w:pPr>
        <w:pStyle w:val="ListParagraph"/>
        <w:spacing w:after="120" w:line="360" w:lineRule="auto"/>
        <w:jc w:val="both"/>
        <w:rPr>
          <w:color w:val="0563C1" w:themeColor="hyperlink"/>
          <w:u w:val="single"/>
        </w:rPr>
      </w:pPr>
    </w:p>
    <w:p w:rsidRPr="00F3176F" w:rsidR="00F3176F" w:rsidP="001B5203" w:rsidRDefault="00165875" w14:paraId="52813B6E" w14:textId="77777777">
      <w:pPr>
        <w:pStyle w:val="ListParagraph"/>
        <w:numPr>
          <w:ilvl w:val="1"/>
          <w:numId w:val="3"/>
        </w:numPr>
        <w:spacing w:after="120" w:line="360" w:lineRule="auto"/>
        <w:jc w:val="both"/>
        <w:rPr>
          <w:color w:val="0563C1" w:themeColor="hyperlink"/>
          <w:u w:val="single"/>
        </w:rPr>
      </w:pPr>
      <w:r w:rsidRPr="6202309E" w:rsidR="00165875">
        <w:rPr>
          <w:rFonts w:cs="Arial" w:cstheme="minorAscii"/>
          <w:sz w:val="24"/>
          <w:szCs w:val="24"/>
        </w:rPr>
        <w:t xml:space="preserve">Trainees who have a current Tier 2 Certificate of Sponsorship or skilled work visa should ensure that they continue to meet the minimum salary thresholds. They should discuss their eligibility with the relevant HEE Local Office and UK Borders Agency prior to </w:t>
      </w:r>
      <w:proofErr w:type="gramStart"/>
      <w:r w:rsidRPr="6202309E" w:rsidR="00165875">
        <w:rPr>
          <w:rFonts w:cs="Arial" w:cstheme="minorAscii"/>
          <w:sz w:val="24"/>
          <w:szCs w:val="24"/>
        </w:rPr>
        <w:t>submitting an application</w:t>
      </w:r>
      <w:proofErr w:type="gramEnd"/>
      <w:r w:rsidRPr="6202309E" w:rsidR="00165875">
        <w:rPr>
          <w:rFonts w:cs="Arial" w:cstheme="minorAscii"/>
          <w:sz w:val="24"/>
          <w:szCs w:val="24"/>
        </w:rPr>
        <w:t xml:space="preserve">. Further helpful information can be found here, particularly in the FAQs: </w:t>
      </w:r>
    </w:p>
    <w:p w:rsidR="00F3176F" w:rsidP="00F3176F" w:rsidRDefault="00F3176F" w14:paraId="07EA3672" w14:textId="77777777">
      <w:pPr>
        <w:pStyle w:val="ListParagraph"/>
        <w:spacing w:after="120" w:line="360" w:lineRule="auto"/>
        <w:jc w:val="both"/>
        <w:rPr>
          <w:rFonts w:cstheme="minorHAnsi"/>
          <w:sz w:val="24"/>
          <w:szCs w:val="24"/>
        </w:rPr>
      </w:pPr>
    </w:p>
    <w:p w:rsidR="001B5203" w:rsidP="00F3176F" w:rsidRDefault="00433C46" w14:paraId="0E4FD105" w14:textId="5EEC75DF">
      <w:pPr>
        <w:pStyle w:val="ListParagraph"/>
        <w:spacing w:after="120" w:line="360" w:lineRule="auto"/>
        <w:jc w:val="both"/>
        <w:rPr>
          <w:rStyle w:val="Hyperlink"/>
        </w:rPr>
      </w:pPr>
      <w:hyperlink w:history="1" r:id="rId16">
        <w:r w:rsidRPr="009903B1" w:rsidR="00F3176F">
          <w:rPr>
            <w:rStyle w:val="Hyperlink"/>
            <w:sz w:val="24"/>
            <w:szCs w:val="24"/>
          </w:rPr>
          <w:t>https://specialtytraining.hee.nhs.uk/Recruitment/Overseas-Sponsorship</w:t>
        </w:r>
      </w:hyperlink>
    </w:p>
    <w:p w:rsidRPr="00F3176F" w:rsidR="00F3176F" w:rsidP="00F3176F" w:rsidRDefault="00F3176F" w14:paraId="57D2533B" w14:textId="77777777">
      <w:pPr>
        <w:pStyle w:val="ListParagraph"/>
        <w:spacing w:after="120" w:line="360" w:lineRule="auto"/>
        <w:jc w:val="both"/>
        <w:rPr>
          <w:rStyle w:val="Hyperlink"/>
          <w:sz w:val="24"/>
          <w:szCs w:val="24"/>
        </w:rPr>
      </w:pPr>
    </w:p>
    <w:p w:rsidRPr="00F3176F" w:rsidR="00F3176F" w:rsidP="001B5203" w:rsidRDefault="00F3176F" w14:paraId="65797C7C" w14:textId="196C9E5B">
      <w:pPr>
        <w:pStyle w:val="ListParagraph"/>
        <w:numPr>
          <w:ilvl w:val="1"/>
          <w:numId w:val="3"/>
        </w:numPr>
        <w:spacing w:after="120" w:line="360" w:lineRule="auto"/>
        <w:jc w:val="both"/>
        <w:rPr>
          <w:color w:val="0563C1" w:themeColor="hyperlink"/>
          <w:sz w:val="24"/>
          <w:szCs w:val="24"/>
          <w:u w:val="single"/>
        </w:rPr>
      </w:pPr>
      <w:r w:rsidRPr="6202309E" w:rsidR="00F3176F">
        <w:rPr>
          <w:rFonts w:cs="Arial" w:cstheme="minorAscii"/>
          <w:sz w:val="24"/>
          <w:szCs w:val="24"/>
        </w:rPr>
        <w:t>T</w:t>
      </w:r>
      <w:r w:rsidRPr="6202309E" w:rsidR="00165875">
        <w:rPr>
          <w:rFonts w:cs="Arial" w:cstheme="minorAscii"/>
          <w:sz w:val="24"/>
          <w:szCs w:val="24"/>
        </w:rPr>
        <w:t>rainee doctors approved may undertake periodic locum shifts and must comply with the following guidance and contractual requirements:</w:t>
      </w:r>
    </w:p>
    <w:p w:rsidRPr="00F3176F" w:rsidR="00F3176F" w:rsidP="00F3176F" w:rsidRDefault="00F3176F" w14:paraId="784AD2A0" w14:textId="77777777">
      <w:pPr>
        <w:pStyle w:val="ListParagraph"/>
        <w:spacing w:after="120" w:line="360" w:lineRule="auto"/>
        <w:jc w:val="both"/>
        <w:rPr>
          <w:color w:val="0563C1" w:themeColor="hyperlink"/>
          <w:sz w:val="24"/>
          <w:szCs w:val="24"/>
          <w:u w:val="single"/>
        </w:rPr>
      </w:pPr>
    </w:p>
    <w:p w:rsidRPr="00F3176F" w:rsidR="00165875" w:rsidP="00F3176F" w:rsidRDefault="00433C46" w14:paraId="22B74834" w14:textId="00A9A0A7">
      <w:pPr>
        <w:pStyle w:val="ListParagraph"/>
        <w:spacing w:after="120" w:line="360" w:lineRule="auto"/>
        <w:jc w:val="both"/>
        <w:rPr>
          <w:color w:val="0563C1" w:themeColor="hyperlink"/>
          <w:sz w:val="24"/>
          <w:szCs w:val="24"/>
          <w:u w:val="single"/>
        </w:rPr>
      </w:pPr>
      <w:hyperlink w:history="1" r:id="rId17">
        <w:r w:rsidRPr="00F3176F" w:rsidR="00165875">
          <w:rPr>
            <w:rStyle w:val="Hyperlink"/>
            <w:rFonts w:cstheme="minorHAnsi"/>
            <w:sz w:val="24"/>
            <w:szCs w:val="24"/>
            <w:lang w:eastAsia="en-GB"/>
          </w:rPr>
          <w:t>https://www.copmed.org.uk/images/docs/publications/Guidance_on_Undertaking_Additional_Work_.pdf</w:t>
        </w:r>
      </w:hyperlink>
    </w:p>
    <w:p w:rsidRPr="00737021" w:rsidR="00165875" w:rsidP="00165875" w:rsidRDefault="00165875" w14:paraId="6C59B4C0" w14:textId="77777777">
      <w:pPr>
        <w:pStyle w:val="ListParagraph"/>
        <w:spacing w:after="120" w:line="360" w:lineRule="auto"/>
        <w:jc w:val="both"/>
        <w:rPr>
          <w:rFonts w:cstheme="minorHAnsi"/>
          <w:sz w:val="24"/>
          <w:szCs w:val="24"/>
        </w:rPr>
      </w:pPr>
      <w:bookmarkStart w:name="_Hlk85450503" w:id="4"/>
    </w:p>
    <w:bookmarkEnd w:id="4"/>
    <w:p w:rsidRPr="00737021" w:rsidR="00165875" w:rsidP="6202309E" w:rsidRDefault="00165875" w14:paraId="48781CFD" w14:textId="77777777">
      <w:pPr>
        <w:pStyle w:val="ListParagraph"/>
        <w:numPr>
          <w:ilvl w:val="1"/>
          <w:numId w:val="3"/>
        </w:numPr>
        <w:spacing w:after="120" w:line="360" w:lineRule="auto"/>
        <w:jc w:val="both"/>
        <w:rPr>
          <w:rFonts w:cs="Arial" w:cstheme="minorAscii"/>
          <w:sz w:val="24"/>
          <w:szCs w:val="24"/>
        </w:rPr>
      </w:pPr>
      <w:r w:rsidRPr="6202309E" w:rsidR="00165875">
        <w:rPr>
          <w:rFonts w:cs="Arial" w:cstheme="minorAscii"/>
          <w:sz w:val="24"/>
          <w:szCs w:val="24"/>
        </w:rPr>
        <w:t>In accordance with revalidation requirements, all locum work undertaken must be declared on the Trainee</w:t>
      </w:r>
      <w:r w:rsidRPr="6202309E" w:rsidR="00165875">
        <w:rPr>
          <w:rFonts w:cs="Arial" w:cstheme="minorAscii"/>
          <w:sz w:val="24"/>
          <w:szCs w:val="24"/>
          <w:lang w:val="fr-FR"/>
        </w:rPr>
        <w:t>’</w:t>
      </w:r>
      <w:r w:rsidRPr="6202309E" w:rsidR="00165875">
        <w:rPr>
          <w:rFonts w:cs="Arial" w:cstheme="minorAscii"/>
          <w:sz w:val="24"/>
          <w:szCs w:val="24"/>
        </w:rPr>
        <w:t>s Form R (</w:t>
      </w:r>
      <w:r w:rsidRPr="6202309E" w:rsidR="00165875">
        <w:rPr>
          <w:rFonts w:cs="Arial" w:cstheme="minorAscii"/>
          <w:sz w:val="24"/>
          <w:szCs w:val="24"/>
        </w:rPr>
        <w:t xml:space="preserve">Part B). </w:t>
      </w:r>
      <w:r w:rsidRPr="6202309E" w:rsidR="00165875">
        <w:rPr>
          <w:sz w:val="24"/>
          <w:szCs w:val="24"/>
        </w:rPr>
        <w:t>The exception to this is locum work</w:t>
      </w:r>
      <w:r w:rsidRPr="6202309E" w:rsidR="00165875">
        <w:rPr>
          <w:sz w:val="24"/>
          <w:szCs w:val="24"/>
        </w:rPr>
        <w:t xml:space="preserve"> in the unit</w:t>
      </w:r>
      <w:r w:rsidRPr="6202309E" w:rsidR="00165875">
        <w:rPr>
          <w:sz w:val="24"/>
          <w:szCs w:val="24"/>
        </w:rPr>
        <w:t xml:space="preserve"> where </w:t>
      </w:r>
      <w:r w:rsidRPr="6202309E" w:rsidR="00165875">
        <w:rPr>
          <w:sz w:val="24"/>
          <w:szCs w:val="24"/>
        </w:rPr>
        <w:t>trainees</w:t>
      </w:r>
      <w:r w:rsidRPr="6202309E" w:rsidR="00165875">
        <w:rPr>
          <w:sz w:val="24"/>
          <w:szCs w:val="24"/>
        </w:rPr>
        <w:t xml:space="preserve"> are currently training</w:t>
      </w:r>
      <w:r w:rsidRPr="6202309E" w:rsidR="00165875">
        <w:rPr>
          <w:sz w:val="24"/>
          <w:szCs w:val="24"/>
        </w:rPr>
        <w:t>.</w:t>
      </w:r>
    </w:p>
    <w:p w:rsidRPr="00737021" w:rsidR="00165875" w:rsidP="00165875" w:rsidRDefault="00165875" w14:paraId="42FCFDD6" w14:textId="77777777">
      <w:pPr>
        <w:pStyle w:val="ListParagraph"/>
        <w:spacing w:after="120" w:line="360" w:lineRule="auto"/>
        <w:jc w:val="both"/>
        <w:rPr>
          <w:rFonts w:cstheme="minorHAnsi"/>
          <w:sz w:val="24"/>
          <w:szCs w:val="24"/>
        </w:rPr>
      </w:pPr>
    </w:p>
    <w:p w:rsidR="00FA5EE0" w:rsidP="6202309E" w:rsidRDefault="00165875" w14:paraId="0F360586" w14:textId="77777777">
      <w:pPr>
        <w:pStyle w:val="ListParagraph"/>
        <w:numPr>
          <w:ilvl w:val="1"/>
          <w:numId w:val="3"/>
        </w:numPr>
        <w:spacing w:after="120" w:line="360" w:lineRule="auto"/>
        <w:jc w:val="both"/>
        <w:rPr>
          <w:rFonts w:cs="Arial" w:cstheme="minorAscii"/>
          <w:sz w:val="24"/>
          <w:szCs w:val="24"/>
        </w:rPr>
      </w:pPr>
      <w:r w:rsidRPr="6202309E" w:rsidR="00165875">
        <w:rPr>
          <w:rFonts w:cs="Arial" w:cstheme="minorAscii"/>
          <w:sz w:val="24"/>
          <w:szCs w:val="24"/>
        </w:rPr>
        <w:t>Trainees who feel pressured to undertake additional locum work should discuss with their Educational Supervisor and Head of School.</w:t>
      </w:r>
    </w:p>
    <w:p w:rsidR="00FA5EE0" w:rsidP="00FA5EE0" w:rsidRDefault="00FA5EE0" w14:paraId="2ECB6102" w14:textId="77777777">
      <w:pPr>
        <w:pStyle w:val="ListParagraph"/>
        <w:spacing w:after="120" w:line="360" w:lineRule="auto"/>
        <w:jc w:val="both"/>
        <w:rPr>
          <w:rFonts w:cstheme="minorHAnsi"/>
          <w:sz w:val="24"/>
          <w:szCs w:val="24"/>
        </w:rPr>
      </w:pPr>
    </w:p>
    <w:p w:rsidRPr="00C55812" w:rsidR="00C55812" w:rsidP="00C55812" w:rsidRDefault="00165875" w14:paraId="78439D14" w14:textId="77777777">
      <w:pPr>
        <w:pStyle w:val="Default"/>
        <w:numPr>
          <w:ilvl w:val="1"/>
          <w:numId w:val="3"/>
        </w:numPr>
        <w:autoSpaceDE/>
        <w:autoSpaceDN/>
        <w:adjustRightInd/>
        <w:spacing w:after="120" w:line="360" w:lineRule="auto"/>
        <w:contextualSpacing/>
        <w:jc w:val="both"/>
        <w:rPr/>
      </w:pPr>
      <w:r w:rsidRPr="6202309E" w:rsidR="00165875">
        <w:rPr>
          <w:rFonts w:cs="Arial" w:cstheme="minorAscii"/>
        </w:rPr>
        <w:t xml:space="preserve">Trainees applying to train LTFT must be aware that their salary will be apportioned in accordance with their contract of employment. Trainees are also strongly advised to </w:t>
      </w:r>
      <w:r w:rsidRPr="6202309E" w:rsidR="00165875">
        <w:rPr>
          <w:rFonts w:cs="Arial" w:cstheme="minorAscii"/>
        </w:rPr>
        <w:t>discuss pay and pension arrangements with their employer, to understand the financial impact of LTFT training.</w:t>
      </w:r>
    </w:p>
    <w:p w:rsidRPr="00C55812" w:rsidR="00C55812" w:rsidP="00C55812" w:rsidRDefault="00C55812" w14:paraId="48FEA9D4" w14:textId="77777777">
      <w:pPr>
        <w:pStyle w:val="Default"/>
        <w:autoSpaceDE/>
        <w:autoSpaceDN/>
        <w:adjustRightInd/>
        <w:spacing w:after="120" w:line="360" w:lineRule="auto"/>
        <w:ind w:left="720"/>
        <w:contextualSpacing/>
        <w:jc w:val="both"/>
      </w:pPr>
    </w:p>
    <w:p w:rsidRPr="00C55812" w:rsidR="00165875" w:rsidP="00C55812" w:rsidRDefault="00C55812" w14:paraId="2E9BDF3D" w14:textId="292BBD13">
      <w:pPr>
        <w:pStyle w:val="Default"/>
        <w:numPr>
          <w:ilvl w:val="1"/>
          <w:numId w:val="3"/>
        </w:numPr>
        <w:autoSpaceDE/>
        <w:autoSpaceDN/>
        <w:adjustRightInd/>
        <w:spacing w:after="120" w:line="360" w:lineRule="auto"/>
        <w:contextualSpacing/>
        <w:jc w:val="both"/>
        <w:rPr/>
      </w:pPr>
      <w:r w:rsidRPr="6202309E" w:rsidR="00C55812">
        <w:rPr>
          <w:rFonts w:cs="Arial" w:cstheme="minorAscii"/>
        </w:rPr>
        <w:t>T</w:t>
      </w:r>
      <w:r w:rsidRPr="6202309E" w:rsidR="00165875">
        <w:rPr>
          <w:rFonts w:cs="Arial" w:cstheme="minorAscii"/>
        </w:rPr>
        <w:t xml:space="preserve">rainees who are Out of Programme or undertaking a period of Acting Up are not eligible to apply. </w:t>
      </w:r>
      <w:r w:rsidRPr="6202309E" w:rsidR="00A220C9">
        <w:rPr>
          <w:rFonts w:eastAsia="Times New Roman"/>
        </w:rPr>
        <w:t>LTFT is not available to doctors in training who are out of programme (including acting up) or in the grace period, it only applies to those in approved training posts. Any flexible working arrangements would need to be agreed with the local employer. </w:t>
      </w:r>
    </w:p>
    <w:p w:rsidRPr="00737021" w:rsidR="00165875" w:rsidP="00165875" w:rsidRDefault="00165875" w14:paraId="2CCFED38" w14:textId="77777777">
      <w:pPr>
        <w:pStyle w:val="ListParagraph"/>
        <w:jc w:val="both"/>
        <w:rPr>
          <w:rFonts w:cstheme="minorHAnsi"/>
          <w:sz w:val="24"/>
          <w:szCs w:val="24"/>
        </w:rPr>
      </w:pPr>
    </w:p>
    <w:p w:rsidR="00165875" w:rsidP="6202309E" w:rsidRDefault="00F3176F" w14:paraId="3FCC50D0" w14:textId="53A04878">
      <w:pPr>
        <w:pStyle w:val="ListParagraph"/>
        <w:numPr>
          <w:ilvl w:val="1"/>
          <w:numId w:val="3"/>
        </w:numPr>
        <w:spacing w:after="120" w:line="360" w:lineRule="auto"/>
        <w:jc w:val="both"/>
        <w:rPr>
          <w:rFonts w:cs="Arial" w:cstheme="minorAscii"/>
          <w:sz w:val="24"/>
          <w:szCs w:val="24"/>
        </w:rPr>
      </w:pPr>
      <w:r w:rsidRPr="6202309E" w:rsidR="00F3176F">
        <w:rPr>
          <w:rFonts w:cs="Arial" w:cstheme="minorAscii"/>
          <w:sz w:val="24"/>
          <w:szCs w:val="24"/>
        </w:rPr>
        <w:t>T</w:t>
      </w:r>
      <w:r w:rsidRPr="6202309E" w:rsidR="00165875">
        <w:rPr>
          <w:rFonts w:cs="Arial" w:cstheme="minorAscii"/>
          <w:sz w:val="24"/>
          <w:szCs w:val="24"/>
        </w:rPr>
        <w:t>rainees who are approved to train LTFT under “Category 3” and change specialty (</w:t>
      </w:r>
      <w:proofErr w:type="gramStart"/>
      <w:r w:rsidRPr="6202309E" w:rsidR="00165875">
        <w:rPr>
          <w:rFonts w:cs="Arial" w:cstheme="minorAscii"/>
          <w:sz w:val="24"/>
          <w:szCs w:val="24"/>
        </w:rPr>
        <w:t>i.e.</w:t>
      </w:r>
      <w:proofErr w:type="gramEnd"/>
      <w:r w:rsidRPr="6202309E" w:rsidR="00165875">
        <w:rPr>
          <w:rFonts w:cs="Arial" w:cstheme="minorAscii"/>
          <w:sz w:val="24"/>
          <w:szCs w:val="24"/>
        </w:rPr>
        <w:t xml:space="preserve"> resign their NTN), will not automatically be eligible to continue training LTFT. A new application to check eligibility is required when transferring to another Training Programme</w:t>
      </w:r>
      <w:r w:rsidRPr="6202309E" w:rsidR="00165875">
        <w:rPr>
          <w:rFonts w:cs="Arial" w:cstheme="minorAscii"/>
          <w:sz w:val="24"/>
          <w:szCs w:val="24"/>
        </w:rPr>
        <w:t>.</w:t>
      </w:r>
      <w:r w:rsidRPr="6202309E" w:rsidR="00165875">
        <w:rPr>
          <w:rFonts w:cs="Arial" w:cstheme="minorAscii"/>
          <w:sz w:val="24"/>
          <w:szCs w:val="24"/>
        </w:rPr>
        <w:t xml:space="preserve"> </w:t>
      </w:r>
    </w:p>
    <w:p w:rsidRPr="000709CB" w:rsidR="00165875" w:rsidP="00165875" w:rsidRDefault="00165875" w14:paraId="1C4522BE" w14:textId="77777777">
      <w:pPr>
        <w:pStyle w:val="ListParagraph"/>
        <w:spacing w:after="120" w:line="360" w:lineRule="auto"/>
        <w:jc w:val="both"/>
        <w:rPr>
          <w:rFonts w:cstheme="minorHAnsi"/>
          <w:sz w:val="24"/>
          <w:szCs w:val="24"/>
        </w:rPr>
      </w:pPr>
    </w:p>
    <w:p w:rsidRPr="00433C46" w:rsidR="00165875" w:rsidP="6D7BDCF6" w:rsidRDefault="00433C46" w14:paraId="23528B12" w14:textId="213D0734" w14:noSpellErr="1">
      <w:pPr>
        <w:pStyle w:val="ListParagraph"/>
        <w:numPr>
          <w:ilvl w:val="1"/>
          <w:numId w:val="3"/>
        </w:numPr>
        <w:spacing w:after="120" w:line="360" w:lineRule="auto"/>
        <w:jc w:val="both"/>
        <w:rPr>
          <w:rFonts w:ascii="Arial" w:hAnsi="Arial" w:cs="Arial"/>
          <w:i w:val="1"/>
          <w:iCs w:val="1"/>
          <w:sz w:val="24"/>
          <w:szCs w:val="24"/>
        </w:rPr>
      </w:pPr>
      <w:r w:rsidRPr="6D7BDCF6" w:rsidR="00433C46">
        <w:rPr>
          <w:rStyle w:val="cf01"/>
          <w:rFonts w:ascii="Arial" w:hAnsi="Arial" w:cs="Arial"/>
          <w:i w:val="0"/>
          <w:iCs w:val="0"/>
          <w:sz w:val="24"/>
          <w:szCs w:val="24"/>
        </w:rPr>
        <w:t>Trainees who are approved to work LTFT under category 3 and wish to undertake an inter-d</w:t>
      </w:r>
      <w:r w:rsidRPr="6D7BDCF6" w:rsidR="00433C46">
        <w:rPr>
          <w:rStyle w:val="cf01"/>
          <w:rFonts w:ascii="Arial" w:hAnsi="Arial" w:cs="Arial"/>
          <w:i w:val="0"/>
          <w:iCs w:val="0"/>
          <w:sz w:val="24"/>
          <w:szCs w:val="24"/>
        </w:rPr>
        <w:t>eanery transfer</w:t>
      </w:r>
      <w:r w:rsidRPr="6D7BDCF6" w:rsidR="00433C46">
        <w:rPr>
          <w:rStyle w:val="cf01"/>
          <w:rFonts w:ascii="Arial" w:hAnsi="Arial" w:cs="Arial"/>
          <w:i w:val="0"/>
          <w:iCs w:val="0"/>
          <w:sz w:val="24"/>
          <w:szCs w:val="24"/>
        </w:rPr>
        <w:t xml:space="preserve"> t</w:t>
      </w:r>
      <w:r w:rsidRPr="6D7BDCF6" w:rsidR="00433C46">
        <w:rPr>
          <w:rFonts w:ascii="Arial" w:hAnsi="Arial" w:cs="Arial"/>
          <w:i w:val="1"/>
          <w:iCs w:val="1"/>
          <w:sz w:val="24"/>
          <w:szCs w:val="24"/>
        </w:rPr>
        <w:t xml:space="preserve">o </w:t>
      </w:r>
      <w:r w:rsidRPr="6D7BDCF6" w:rsidR="00433C46">
        <w:rPr>
          <w:rFonts w:ascii="Arial" w:hAnsi="Arial" w:cs="Arial"/>
          <w:sz w:val="24"/>
          <w:szCs w:val="24"/>
        </w:rPr>
        <w:t>Scotland, Northern Ireland and Wales</w:t>
      </w:r>
      <w:r w:rsidRPr="6D7BDCF6" w:rsidR="00433C46">
        <w:rPr>
          <w:rStyle w:val="cf01"/>
          <w:rFonts w:ascii="Arial" w:hAnsi="Arial" w:cs="Arial"/>
          <w:i w:val="0"/>
          <w:iCs w:val="0"/>
          <w:sz w:val="24"/>
          <w:szCs w:val="24"/>
        </w:rPr>
        <w:t xml:space="preserve"> will need to discuss their eligibility to train LTFT with their new Deanery</w:t>
      </w:r>
      <w:r w:rsidRPr="6D7BDCF6" w:rsidR="00433C46">
        <w:rPr>
          <w:rStyle w:val="cf01"/>
          <w:rFonts w:ascii="Arial" w:hAnsi="Arial" w:cs="Arial"/>
          <w:i w:val="0"/>
          <w:iCs w:val="0"/>
          <w:sz w:val="24"/>
          <w:szCs w:val="24"/>
        </w:rPr>
        <w:t xml:space="preserve">. </w:t>
      </w:r>
      <w:r w:rsidRPr="6D7BDCF6" w:rsidR="00165875">
        <w:rPr>
          <w:rFonts w:ascii="Arial" w:hAnsi="Arial" w:cs="Arial"/>
          <w:i w:val="1"/>
          <w:iCs w:val="1"/>
          <w:sz w:val="24"/>
          <w:szCs w:val="24"/>
        </w:rPr>
        <w:t xml:space="preserve"> </w:t>
      </w:r>
    </w:p>
    <w:p w:rsidRPr="00737021" w:rsidR="00165875" w:rsidP="00165875" w:rsidRDefault="00165875" w14:paraId="30AE0649" w14:textId="77777777">
      <w:pPr>
        <w:pStyle w:val="ListParagraph"/>
        <w:spacing w:after="120" w:line="360" w:lineRule="auto"/>
        <w:jc w:val="both"/>
        <w:rPr>
          <w:rFonts w:cstheme="minorHAnsi"/>
          <w:sz w:val="24"/>
          <w:szCs w:val="24"/>
        </w:rPr>
      </w:pPr>
    </w:p>
    <w:p w:rsidR="00165875" w:rsidP="6202309E" w:rsidRDefault="00165875" w14:paraId="1F33E2B5" w14:textId="23F2767C">
      <w:pPr>
        <w:pStyle w:val="ListParagraph"/>
        <w:numPr>
          <w:ilvl w:val="1"/>
          <w:numId w:val="3"/>
        </w:numPr>
        <w:spacing w:after="0" w:line="360" w:lineRule="auto"/>
        <w:jc w:val="both"/>
        <w:rPr>
          <w:rFonts w:cs="Arial" w:cstheme="minorAscii"/>
          <w:sz w:val="24"/>
          <w:szCs w:val="24"/>
        </w:rPr>
      </w:pPr>
      <w:r w:rsidRPr="6202309E" w:rsidR="00165875">
        <w:rPr>
          <w:rFonts w:cs="Arial" w:cstheme="minorAscii"/>
          <w:sz w:val="24"/>
          <w:szCs w:val="24"/>
        </w:rPr>
        <w:t>Given the total increased trainee population, HEE expects</w:t>
      </w:r>
      <w:r w:rsidRPr="6202309E" w:rsidR="00B46F04">
        <w:rPr>
          <w:rFonts w:cs="Arial" w:cstheme="minorAscii"/>
          <w:sz w:val="24"/>
          <w:szCs w:val="24"/>
        </w:rPr>
        <w:t xml:space="preserve"> the</w:t>
      </w:r>
      <w:r w:rsidRPr="6202309E" w:rsidR="00165875">
        <w:rPr>
          <w:rFonts w:cs="Arial" w:cstheme="minorAscii"/>
          <w:sz w:val="24"/>
          <w:szCs w:val="24"/>
        </w:rPr>
        <w:t xml:space="preserve"> </w:t>
      </w:r>
      <w:r w:rsidRPr="6202309E" w:rsidR="00CB13A2">
        <w:rPr>
          <w:rFonts w:cs="Arial" w:cstheme="minorAscii"/>
          <w:sz w:val="24"/>
          <w:szCs w:val="24"/>
        </w:rPr>
        <w:t xml:space="preserve">Local </w:t>
      </w:r>
      <w:r w:rsidRPr="6202309E" w:rsidR="00B46F04">
        <w:rPr>
          <w:rFonts w:cs="Arial" w:cstheme="minorAscii"/>
          <w:sz w:val="24"/>
          <w:szCs w:val="24"/>
        </w:rPr>
        <w:t>Education Provider (LEP)</w:t>
      </w:r>
      <w:r w:rsidRPr="6202309E" w:rsidR="00165875">
        <w:rPr>
          <w:rFonts w:cs="Arial" w:cstheme="minorAscii"/>
          <w:sz w:val="24"/>
          <w:szCs w:val="24"/>
        </w:rPr>
        <w:t xml:space="preserve"> to support where necessary an increased proportion of trainees training LTFT. An individual’s needs and expectations must be considered in the context of educational standards and service capacity, and LEPs have discretion to decline applications for LTFT training if deemed necessary. HEE Local Offices may choose to restrict the number of trainees permitted to train LTFT as “Category 3”</w:t>
      </w:r>
      <w:r w:rsidRPr="6202309E" w:rsidR="00F663F3">
        <w:rPr>
          <w:rFonts w:cs="Arial" w:cstheme="minorAscii"/>
          <w:sz w:val="24"/>
          <w:szCs w:val="24"/>
        </w:rPr>
        <w:t>.</w:t>
      </w:r>
    </w:p>
    <w:p w:rsidRPr="00271375" w:rsidR="00165875" w:rsidP="00165875" w:rsidRDefault="00165875" w14:paraId="248CF879" w14:textId="77777777">
      <w:pPr>
        <w:pStyle w:val="ListParagraph"/>
        <w:spacing w:after="0" w:line="360" w:lineRule="auto"/>
        <w:jc w:val="both"/>
        <w:rPr>
          <w:rFonts w:cstheme="minorHAnsi"/>
        </w:rPr>
      </w:pPr>
    </w:p>
    <w:p w:rsidRPr="00737021" w:rsidR="00165875" w:rsidP="00165875" w:rsidRDefault="00165875" w14:paraId="4F24EEB5" w14:textId="77777777">
      <w:pPr>
        <w:pStyle w:val="Heading2"/>
      </w:pPr>
      <w:bookmarkStart w:name="_Toc95485682" w:id="5"/>
      <w:r>
        <w:t xml:space="preserve">4. </w:t>
      </w:r>
      <w:r w:rsidRPr="00737021">
        <w:t>The role of HEE</w:t>
      </w:r>
      <w:bookmarkEnd w:id="5"/>
    </w:p>
    <w:p w:rsidR="00165875" w:rsidP="00165875" w:rsidRDefault="00165875" w14:paraId="56E66ACC" w14:textId="086064A0">
      <w:pPr>
        <w:pStyle w:val="Default"/>
        <w:spacing w:after="120" w:line="360" w:lineRule="auto"/>
        <w:ind w:left="567" w:hanging="567"/>
        <w:jc w:val="both"/>
        <w:rPr>
          <w:rFonts w:asciiTheme="minorHAnsi" w:hAnsiTheme="minorHAnsi" w:cstheme="minorHAnsi"/>
        </w:rPr>
      </w:pPr>
      <w:r>
        <w:rPr>
          <w:rFonts w:asciiTheme="minorHAnsi" w:hAnsiTheme="minorHAnsi" w:cstheme="minorHAnsi"/>
        </w:rPr>
        <w:t xml:space="preserve">4.1. </w:t>
      </w:r>
      <w:r>
        <w:rPr>
          <w:rFonts w:asciiTheme="minorHAnsi" w:hAnsiTheme="minorHAnsi" w:cstheme="minorHAnsi"/>
        </w:rPr>
        <w:tab/>
      </w:r>
      <w:r w:rsidRPr="00737021">
        <w:rPr>
          <w:rFonts w:asciiTheme="minorHAnsi" w:hAnsiTheme="minorHAnsi" w:cstheme="minorHAnsi"/>
        </w:rPr>
        <w:t xml:space="preserve">Local and regional HEE offices will play a key role in monitoring </w:t>
      </w:r>
      <w:r w:rsidR="00C51D6F">
        <w:rPr>
          <w:rFonts w:asciiTheme="minorHAnsi" w:hAnsiTheme="minorHAnsi" w:cstheme="minorHAnsi"/>
        </w:rPr>
        <w:t>the uptake of Category 3 training</w:t>
      </w:r>
      <w:r w:rsidR="00D70289">
        <w:rPr>
          <w:rFonts w:asciiTheme="minorHAnsi" w:hAnsiTheme="minorHAnsi" w:cstheme="minorHAnsi"/>
        </w:rPr>
        <w:t xml:space="preserve"> and facilitating the wider implementation of Category 3 across the system</w:t>
      </w:r>
      <w:r w:rsidR="00C202C2">
        <w:rPr>
          <w:rFonts w:asciiTheme="minorHAnsi" w:hAnsiTheme="minorHAnsi" w:cstheme="minorHAnsi"/>
        </w:rPr>
        <w:t xml:space="preserve">, whilst </w:t>
      </w:r>
      <w:proofErr w:type="gramStart"/>
      <w:r w:rsidR="00C202C2">
        <w:rPr>
          <w:rFonts w:asciiTheme="minorHAnsi" w:hAnsiTheme="minorHAnsi" w:cstheme="minorHAnsi"/>
        </w:rPr>
        <w:t>taking into account</w:t>
      </w:r>
      <w:proofErr w:type="gramEnd"/>
      <w:r w:rsidR="00C202C2">
        <w:rPr>
          <w:rFonts w:asciiTheme="minorHAnsi" w:hAnsiTheme="minorHAnsi" w:cstheme="minorHAnsi"/>
        </w:rPr>
        <w:t xml:space="preserve"> the needs of the service and the Training Programme itself. </w:t>
      </w:r>
    </w:p>
    <w:p w:rsidRPr="00737021" w:rsidR="00165875" w:rsidP="00165875" w:rsidRDefault="00165875" w14:paraId="609BF42A" w14:textId="7EF44DCF">
      <w:pPr>
        <w:pStyle w:val="Default"/>
        <w:spacing w:after="120" w:line="360" w:lineRule="auto"/>
        <w:ind w:left="567" w:hanging="567"/>
        <w:jc w:val="both"/>
        <w:rPr>
          <w:rFonts w:asciiTheme="minorHAnsi" w:hAnsiTheme="minorHAnsi" w:cstheme="minorHAnsi"/>
        </w:rPr>
      </w:pPr>
      <w:r>
        <w:rPr>
          <w:rFonts w:asciiTheme="minorHAnsi" w:hAnsiTheme="minorHAnsi" w:cstheme="minorHAnsi"/>
        </w:rPr>
        <w:t xml:space="preserve">4.2. </w:t>
      </w:r>
      <w:r>
        <w:rPr>
          <w:rFonts w:asciiTheme="minorHAnsi" w:hAnsiTheme="minorHAnsi" w:cstheme="minorHAnsi"/>
        </w:rPr>
        <w:tab/>
      </w:r>
      <w:r>
        <w:rPr>
          <w:rFonts w:asciiTheme="minorHAnsi" w:hAnsiTheme="minorHAnsi" w:cstheme="minorHAnsi"/>
        </w:rPr>
        <w:t>H</w:t>
      </w:r>
      <w:r w:rsidRPr="00737021">
        <w:rPr>
          <w:rFonts w:asciiTheme="minorHAnsi" w:hAnsiTheme="minorHAnsi" w:cstheme="minorHAnsi"/>
        </w:rPr>
        <w:t xml:space="preserve">EE </w:t>
      </w:r>
      <w:r w:rsidR="00B9074B">
        <w:rPr>
          <w:rFonts w:asciiTheme="minorHAnsi" w:hAnsiTheme="minorHAnsi" w:cstheme="minorHAnsi"/>
        </w:rPr>
        <w:t>has governed</w:t>
      </w:r>
      <w:r w:rsidRPr="00737021">
        <w:rPr>
          <w:rFonts w:asciiTheme="minorHAnsi" w:hAnsiTheme="minorHAnsi" w:cstheme="minorHAnsi"/>
        </w:rPr>
        <w:t xml:space="preserve"> the introduction of LTFT Category 3 by ensuring nationwide communications, monitoring, </w:t>
      </w:r>
      <w:r w:rsidR="00B9074B">
        <w:rPr>
          <w:rFonts w:asciiTheme="minorHAnsi" w:hAnsiTheme="minorHAnsi" w:cstheme="minorHAnsi"/>
        </w:rPr>
        <w:t xml:space="preserve">commissioning of an </w:t>
      </w:r>
      <w:r w:rsidRPr="00737021">
        <w:rPr>
          <w:rFonts w:asciiTheme="minorHAnsi" w:hAnsiTheme="minorHAnsi" w:cstheme="minorHAnsi"/>
        </w:rPr>
        <w:t xml:space="preserve">evaluation, reporting, </w:t>
      </w:r>
      <w:proofErr w:type="gramStart"/>
      <w:r w:rsidRPr="00737021">
        <w:rPr>
          <w:rFonts w:asciiTheme="minorHAnsi" w:hAnsiTheme="minorHAnsi" w:cstheme="minorHAnsi"/>
        </w:rPr>
        <w:t>learning</w:t>
      </w:r>
      <w:proofErr w:type="gramEnd"/>
      <w:r w:rsidRPr="00737021">
        <w:rPr>
          <w:rFonts w:asciiTheme="minorHAnsi" w:hAnsiTheme="minorHAnsi" w:cstheme="minorHAnsi"/>
        </w:rPr>
        <w:t xml:space="preserve"> and </w:t>
      </w:r>
      <w:r w:rsidR="00B9074B">
        <w:rPr>
          <w:rFonts w:asciiTheme="minorHAnsi" w:hAnsiTheme="minorHAnsi" w:cstheme="minorHAnsi"/>
        </w:rPr>
        <w:t>providing</w:t>
      </w:r>
      <w:r w:rsidRPr="00737021">
        <w:rPr>
          <w:rFonts w:asciiTheme="minorHAnsi" w:hAnsiTheme="minorHAnsi" w:cstheme="minorHAnsi"/>
        </w:rPr>
        <w:t xml:space="preserve"> a platform for the sharing of best practice. </w:t>
      </w:r>
    </w:p>
    <w:p w:rsidRPr="00737021" w:rsidR="00165875" w:rsidP="00165875" w:rsidRDefault="00165875" w14:paraId="59F2EA37" w14:textId="77777777">
      <w:pPr>
        <w:pStyle w:val="Default"/>
        <w:spacing w:line="360" w:lineRule="auto"/>
        <w:ind w:left="709"/>
        <w:contextualSpacing/>
        <w:jc w:val="both"/>
        <w:rPr>
          <w:rFonts w:asciiTheme="minorHAnsi" w:hAnsiTheme="minorHAnsi" w:cstheme="minorHAnsi"/>
        </w:rPr>
      </w:pPr>
      <w:r w:rsidRPr="00737021">
        <w:rPr>
          <w:rFonts w:asciiTheme="minorHAnsi" w:hAnsiTheme="minorHAnsi" w:cstheme="minorHAnsi"/>
        </w:rPr>
        <w:t xml:space="preserve">   </w:t>
      </w:r>
    </w:p>
    <w:p w:rsidRPr="00737021" w:rsidR="00165875" w:rsidP="00165875" w:rsidRDefault="00165875" w14:paraId="57101C97" w14:textId="77777777">
      <w:pPr>
        <w:pStyle w:val="Heading2"/>
      </w:pPr>
      <w:bookmarkStart w:name="_Toc478718580" w:id="6"/>
      <w:bookmarkStart w:name="_Toc95485683" w:id="7"/>
      <w:r>
        <w:lastRenderedPageBreak/>
        <w:t xml:space="preserve">5. </w:t>
      </w:r>
      <w:r w:rsidRPr="00737021">
        <w:t>Timeline</w:t>
      </w:r>
      <w:bookmarkEnd w:id="6"/>
      <w:bookmarkEnd w:id="7"/>
    </w:p>
    <w:p w:rsidR="008B0736" w:rsidP="00370626" w:rsidRDefault="00165875" w14:paraId="152E839E" w14:textId="06FD731C">
      <w:pPr>
        <w:spacing w:line="360" w:lineRule="auto"/>
        <w:ind w:left="567" w:hanging="567"/>
        <w:jc w:val="both"/>
      </w:pPr>
      <w:r>
        <w:t xml:space="preserve">5.1. </w:t>
      </w:r>
      <w:r w:rsidR="00376B24">
        <w:t xml:space="preserve"> </w:t>
      </w:r>
      <w:r w:rsidR="00370626">
        <w:tab/>
      </w:r>
      <w:r w:rsidR="00376B24">
        <w:t xml:space="preserve">All trainees in postgraduate medical specialties </w:t>
      </w:r>
      <w:r w:rsidR="00ED314B">
        <w:t>will</w:t>
      </w:r>
      <w:r w:rsidR="00A273DB">
        <w:t xml:space="preserve"> have the opportunity to apply to train LTFT Category 3 from the August 2022 start. Twelve to sixteen weeks’ notice is advised. </w:t>
      </w:r>
    </w:p>
    <w:p w:rsidR="00654625" w:rsidP="00370626" w:rsidRDefault="00654625" w14:paraId="3610A218" w14:textId="77777777">
      <w:pPr>
        <w:spacing w:line="360" w:lineRule="auto"/>
        <w:ind w:left="567" w:hanging="567"/>
        <w:jc w:val="both"/>
      </w:pPr>
    </w:p>
    <w:p w:rsidR="00654625" w:rsidP="00370626" w:rsidRDefault="00654625" w14:paraId="7771F57C" w14:textId="6A737409">
      <w:pPr>
        <w:spacing w:line="360" w:lineRule="auto"/>
        <w:ind w:left="567" w:hanging="567"/>
        <w:jc w:val="both"/>
      </w:pPr>
      <w:r>
        <w:t xml:space="preserve">5.2. </w:t>
      </w:r>
      <w:r w:rsidR="00C42749">
        <w:t xml:space="preserve"> </w:t>
      </w:r>
      <w:r w:rsidR="00370626">
        <w:tab/>
      </w:r>
      <w:r w:rsidR="00C42749">
        <w:t>During the 2021/22 training year LTFT Category 3 was made available to all postgraduate medical trainees in the form of a “Lead-in Year</w:t>
      </w:r>
      <w:r w:rsidR="00545D03">
        <w:t xml:space="preserve">” model. In this model trainees were able to apply to train LTFT Category 3 for a period of four months </w:t>
      </w:r>
      <w:r w:rsidR="00A72317">
        <w:t xml:space="preserve">working at 0.8 FTE. The August 2022 start marks the transition from this “Lead-in Year” model </w:t>
      </w:r>
      <w:r w:rsidR="00527A48">
        <w:t>to full implementation.</w:t>
      </w:r>
    </w:p>
    <w:p w:rsidR="00A273DB" w:rsidP="00370626" w:rsidRDefault="00A273DB" w14:paraId="373FD5B2" w14:textId="77777777">
      <w:pPr>
        <w:ind w:left="567" w:hanging="567"/>
      </w:pPr>
    </w:p>
    <w:p w:rsidRPr="00737021" w:rsidR="008B0736" w:rsidP="00370626" w:rsidRDefault="008B0736" w14:paraId="167614CB" w14:textId="4C075E2A">
      <w:pPr>
        <w:ind w:left="567" w:hanging="567"/>
      </w:pPr>
      <w:r>
        <w:t xml:space="preserve">If you have any further questions, please get in touch via email: </w:t>
      </w:r>
      <w:hyperlink w:history="1" r:id="rId18">
        <w:r w:rsidRPr="009903B1">
          <w:rPr>
            <w:rStyle w:val="Hyperlink"/>
            <w:rFonts w:cstheme="minorHAnsi"/>
            <w:bCs/>
          </w:rPr>
          <w:t>MERP@hee.nhs.uk</w:t>
        </w:r>
      </w:hyperlink>
      <w:r>
        <w:t xml:space="preserve"> </w:t>
      </w:r>
    </w:p>
    <w:sectPr w:rsidRPr="00737021" w:rsidR="008B0736" w:rsidSect="00971F14">
      <w:footerReference w:type="default" r:id="rId19"/>
      <w:headerReference w:type="first" r:id="rId20"/>
      <w:footerReference w:type="first" r:id="rId21"/>
      <w:type w:val="continuous"/>
      <w:pgSz w:w="11900" w:h="16840" w:orient="portrait"/>
      <w:pgMar w:top="1413" w:right="851" w:bottom="1134" w:left="85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NS" w:author="Neil Squires" w:date="2022-02-15T14:51:00Z" w:id="3">
    <w:p w:rsidR="00E76D75" w:rsidRDefault="00E76D75" w14:paraId="06B96598" w14:textId="1C80CE18">
      <w:pPr>
        <w:pStyle w:val="CommentText"/>
      </w:pPr>
      <w:r>
        <w:rPr>
          <w:rStyle w:val="CommentReference"/>
        </w:rPr>
        <w:annotationRef/>
      </w:r>
      <w:r>
        <w:t xml:space="preserve">Need to be careful not to pressure trainees into working more or less hrs.  Slightly nervous about including this.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6B9659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B63C55" w16cex:dateUtc="2022-02-15T14:51:00Z"/>
</w16cex:commentsExtensible>
</file>

<file path=word/commentsIds.xml><?xml version="1.0" encoding="utf-8"?>
<w16cid:commentsIds xmlns:mc="http://schemas.openxmlformats.org/markup-compatibility/2006" xmlns:w16cid="http://schemas.microsoft.com/office/word/2016/wordml/cid" mc:Ignorable="w16cid">
  <w16cid:commentId w16cid:paraId="06B96598" w16cid:durableId="25B63C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457" w:rsidP="00AC72FD" w:rsidRDefault="00563457" w14:paraId="5D34E81A" w14:textId="77777777">
      <w:r>
        <w:separator/>
      </w:r>
    </w:p>
  </w:endnote>
  <w:endnote w:type="continuationSeparator" w:id="0">
    <w:p w:rsidR="00563457" w:rsidP="00AC72FD" w:rsidRDefault="00563457" w14:paraId="440E47EC" w14:textId="77777777">
      <w:r>
        <w:continuationSeparator/>
      </w:r>
    </w:p>
  </w:endnote>
  <w:endnote w:type="continuationNotice" w:id="1">
    <w:p w:rsidR="00563457" w:rsidRDefault="00563457" w14:paraId="13C571D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347257"/>
      <w:docPartObj>
        <w:docPartGallery w:val="Page Numbers (Bottom of Page)"/>
        <w:docPartUnique/>
      </w:docPartObj>
    </w:sdtPr>
    <w:sdtEndPr>
      <w:rPr>
        <w:noProof/>
      </w:rPr>
    </w:sdtEndPr>
    <w:sdtContent>
      <w:p w:rsidR="00D0130C" w:rsidRDefault="00D0130C" w14:paraId="53F01D68" w14:textId="7FD0FB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0130C" w:rsidRDefault="00D0130C" w14:paraId="5AE3102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700" w:rsidP="00946D88" w:rsidRDefault="00766700" w14:paraId="58277189" w14:textId="26D6EB19">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457" w:rsidP="00AC72FD" w:rsidRDefault="00563457" w14:paraId="2D0D5BA9" w14:textId="77777777">
      <w:r>
        <w:separator/>
      </w:r>
    </w:p>
  </w:footnote>
  <w:footnote w:type="continuationSeparator" w:id="0">
    <w:p w:rsidR="00563457" w:rsidP="00AC72FD" w:rsidRDefault="00563457" w14:paraId="3FE6A2A8" w14:textId="77777777">
      <w:r>
        <w:continuationSeparator/>
      </w:r>
    </w:p>
  </w:footnote>
  <w:footnote w:type="continuationNotice" w:id="1">
    <w:p w:rsidR="00563457" w:rsidRDefault="00563457" w14:paraId="69EB3B3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F5EFE" w:rsidR="00766700" w:rsidP="00971F14" w:rsidRDefault="00766700" w14:paraId="36A2EDD8" w14:textId="3D0EB8F5">
    <w:pPr>
      <w:pStyle w:val="Heading2"/>
      <w:jc w:val="right"/>
      <w:rPr>
        <w:color w:val="AE2473" w:themeColor="accent5"/>
      </w:rPr>
    </w:pPr>
    <w:r w:rsidRPr="00BF5EFE">
      <w:rPr>
        <w:color w:val="AE2473" w:themeColor="accent5"/>
      </w:rPr>
      <w:t>Document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4E4"/>
    <w:multiLevelType w:val="hybridMultilevel"/>
    <w:tmpl w:val="19F2C3DC"/>
    <w:lvl w:ilvl="0" w:tplc="88BC0E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DB765ED"/>
    <w:multiLevelType w:val="hybridMultilevel"/>
    <w:tmpl w:val="FBEC33E0"/>
    <w:lvl w:ilvl="0" w:tplc="08090003">
      <w:start w:val="1"/>
      <w:numFmt w:val="bullet"/>
      <w:lvlText w:val="o"/>
      <w:lvlJc w:val="left"/>
      <w:pPr>
        <w:ind w:left="1800" w:hanging="360"/>
      </w:pPr>
      <w:rPr>
        <w:rFonts w:hint="default" w:ascii="Courier New" w:hAnsi="Courier New" w:cs="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 w15:restartNumberingAfterBreak="0">
    <w:nsid w:val="10B4056F"/>
    <w:multiLevelType w:val="multilevel"/>
    <w:tmpl w:val="75A4ADB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FB690B"/>
    <w:multiLevelType w:val="multilevel"/>
    <w:tmpl w:val="35C899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69197B"/>
    <w:multiLevelType w:val="hybridMultilevel"/>
    <w:tmpl w:val="186E8E56"/>
    <w:lvl w:ilvl="0" w:tplc="08090003">
      <w:start w:val="1"/>
      <w:numFmt w:val="bullet"/>
      <w:lvlText w:val="o"/>
      <w:lvlJc w:val="left"/>
      <w:pPr>
        <w:ind w:left="1800" w:hanging="360"/>
      </w:pPr>
      <w:rPr>
        <w:rFonts w:hint="default" w:ascii="Courier New" w:hAnsi="Courier New" w:cs="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5" w15:restartNumberingAfterBreak="0">
    <w:nsid w:val="4906267A"/>
    <w:multiLevelType w:val="hybridMultilevel"/>
    <w:tmpl w:val="40962A5C"/>
    <w:lvl w:ilvl="0" w:tplc="866EA748">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E1386A"/>
    <w:multiLevelType w:val="hybridMultilevel"/>
    <w:tmpl w:val="D936ACEC"/>
    <w:lvl w:ilvl="0" w:tplc="88BC0EC6">
      <w:start w:val="1"/>
      <w:numFmt w:val="lowerRoman"/>
      <w:lvlText w:val="%1."/>
      <w:lvlJc w:val="left"/>
      <w:pPr>
        <w:ind w:left="2880" w:hanging="360"/>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 w15:restartNumberingAfterBreak="0">
    <w:nsid w:val="5CF61B66"/>
    <w:multiLevelType w:val="multilevel"/>
    <w:tmpl w:val="F0F80C4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i w:val="0"/>
        <w:iCs w:val="0"/>
        <w:color w:val="141A1B" w:themeColor="background2" w:themeShade="1A"/>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0D5CE0"/>
    <w:multiLevelType w:val="hybridMultilevel"/>
    <w:tmpl w:val="6E924B06"/>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abstractNumId w:val="3"/>
  </w:num>
  <w:num w:numId="2">
    <w:abstractNumId w:val="2"/>
  </w:num>
  <w:num w:numId="3">
    <w:abstractNumId w:val="7"/>
  </w:num>
  <w:num w:numId="4">
    <w:abstractNumId w:val="5"/>
  </w:num>
  <w:num w:numId="5">
    <w:abstractNumId w:val="0"/>
  </w:num>
  <w:num w:numId="6">
    <w:abstractNumId w:val="4"/>
  </w:num>
  <w:num w:numId="7">
    <w:abstractNumId w:val="8"/>
  </w:num>
  <w:num w:numId="8">
    <w:abstractNumId w:val="6"/>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il Squires">
    <w15:presenceInfo w15:providerId="AD" w15:userId="S::Neil.Squires@hee.nhs.uk::1c30c5d1-3064-42d5-8959-91c654502f6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94"/>
    <w:rsid w:val="00003FFA"/>
    <w:rsid w:val="00032124"/>
    <w:rsid w:val="000429BB"/>
    <w:rsid w:val="0004569C"/>
    <w:rsid w:val="00071905"/>
    <w:rsid w:val="000A5726"/>
    <w:rsid w:val="000C0904"/>
    <w:rsid w:val="00165875"/>
    <w:rsid w:val="00184133"/>
    <w:rsid w:val="001B5203"/>
    <w:rsid w:val="001C0C28"/>
    <w:rsid w:val="001D4F3A"/>
    <w:rsid w:val="00203228"/>
    <w:rsid w:val="00245DD2"/>
    <w:rsid w:val="0025038D"/>
    <w:rsid w:val="0028622B"/>
    <w:rsid w:val="002D6889"/>
    <w:rsid w:val="002D7658"/>
    <w:rsid w:val="002E49BA"/>
    <w:rsid w:val="002E5557"/>
    <w:rsid w:val="00344EEF"/>
    <w:rsid w:val="00345DB0"/>
    <w:rsid w:val="0036266C"/>
    <w:rsid w:val="00370626"/>
    <w:rsid w:val="00376B24"/>
    <w:rsid w:val="003B37D2"/>
    <w:rsid w:val="00413194"/>
    <w:rsid w:val="00433C46"/>
    <w:rsid w:val="004746DD"/>
    <w:rsid w:val="00492960"/>
    <w:rsid w:val="004D32C9"/>
    <w:rsid w:val="00527A48"/>
    <w:rsid w:val="00535F3A"/>
    <w:rsid w:val="00545D03"/>
    <w:rsid w:val="00563457"/>
    <w:rsid w:val="005929C1"/>
    <w:rsid w:val="005B057E"/>
    <w:rsid w:val="005E7C30"/>
    <w:rsid w:val="005F7E8F"/>
    <w:rsid w:val="00654625"/>
    <w:rsid w:val="006A782E"/>
    <w:rsid w:val="006B175F"/>
    <w:rsid w:val="006D3D9F"/>
    <w:rsid w:val="00766700"/>
    <w:rsid w:val="0079554F"/>
    <w:rsid w:val="007D42B1"/>
    <w:rsid w:val="007F2CB8"/>
    <w:rsid w:val="0082592B"/>
    <w:rsid w:val="00832F64"/>
    <w:rsid w:val="00845055"/>
    <w:rsid w:val="008476A3"/>
    <w:rsid w:val="00861C74"/>
    <w:rsid w:val="0087180C"/>
    <w:rsid w:val="008A0E17"/>
    <w:rsid w:val="008B0736"/>
    <w:rsid w:val="008C352C"/>
    <w:rsid w:val="009049C1"/>
    <w:rsid w:val="00906015"/>
    <w:rsid w:val="0091039C"/>
    <w:rsid w:val="00937BE1"/>
    <w:rsid w:val="00946D88"/>
    <w:rsid w:val="00971F14"/>
    <w:rsid w:val="009722CE"/>
    <w:rsid w:val="009903E7"/>
    <w:rsid w:val="00997E73"/>
    <w:rsid w:val="009A23CA"/>
    <w:rsid w:val="009B6478"/>
    <w:rsid w:val="009D32F5"/>
    <w:rsid w:val="009E2641"/>
    <w:rsid w:val="009E4533"/>
    <w:rsid w:val="00A030ED"/>
    <w:rsid w:val="00A220C9"/>
    <w:rsid w:val="00A273DB"/>
    <w:rsid w:val="00A72317"/>
    <w:rsid w:val="00A76867"/>
    <w:rsid w:val="00A81F39"/>
    <w:rsid w:val="00A84F76"/>
    <w:rsid w:val="00A90334"/>
    <w:rsid w:val="00A91A12"/>
    <w:rsid w:val="00AB5A98"/>
    <w:rsid w:val="00AC72FD"/>
    <w:rsid w:val="00AD3004"/>
    <w:rsid w:val="00AF4565"/>
    <w:rsid w:val="00B44DC5"/>
    <w:rsid w:val="00B46F04"/>
    <w:rsid w:val="00B9074B"/>
    <w:rsid w:val="00B942E7"/>
    <w:rsid w:val="00BA386F"/>
    <w:rsid w:val="00BC7493"/>
    <w:rsid w:val="00BD690D"/>
    <w:rsid w:val="00BF5EFE"/>
    <w:rsid w:val="00C00C30"/>
    <w:rsid w:val="00C10219"/>
    <w:rsid w:val="00C202C2"/>
    <w:rsid w:val="00C42749"/>
    <w:rsid w:val="00C51D6F"/>
    <w:rsid w:val="00C55812"/>
    <w:rsid w:val="00CA7EEA"/>
    <w:rsid w:val="00CB13A2"/>
    <w:rsid w:val="00D0130C"/>
    <w:rsid w:val="00D10CFE"/>
    <w:rsid w:val="00D1337B"/>
    <w:rsid w:val="00D330CD"/>
    <w:rsid w:val="00D54627"/>
    <w:rsid w:val="00D70289"/>
    <w:rsid w:val="00D81A71"/>
    <w:rsid w:val="00DA527C"/>
    <w:rsid w:val="00DE72EC"/>
    <w:rsid w:val="00DF6A80"/>
    <w:rsid w:val="00E25F03"/>
    <w:rsid w:val="00E76D75"/>
    <w:rsid w:val="00ED2809"/>
    <w:rsid w:val="00ED314B"/>
    <w:rsid w:val="00EE7826"/>
    <w:rsid w:val="00F3176F"/>
    <w:rsid w:val="00F41F65"/>
    <w:rsid w:val="00F57344"/>
    <w:rsid w:val="00F663F3"/>
    <w:rsid w:val="00FA5EE0"/>
    <w:rsid w:val="2B3A93BB"/>
    <w:rsid w:val="5C5C126B"/>
    <w:rsid w:val="6202309E"/>
    <w:rsid w:val="6D7BDCF6"/>
    <w:rsid w:val="7A3546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EE0B17"/>
  <w14:defaultImageDpi w14:val="300"/>
  <w15:docId w15:val="{06247467-7385-6B43-9C9B-8F40E3CA29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889"/>
  </w:style>
  <w:style w:type="paragraph" w:styleId="Heading1">
    <w:name w:val="heading 1"/>
    <w:basedOn w:val="Normal"/>
    <w:next w:val="Normal"/>
    <w:link w:val="Heading1Char"/>
    <w:uiPriority w:val="9"/>
    <w:qFormat/>
    <w:rsid w:val="00C00C30"/>
    <w:pPr>
      <w:keepNext/>
      <w:keepLines/>
      <w:spacing w:before="400" w:after="100" w:afterAutospacing="1"/>
      <w:outlineLvl w:val="0"/>
    </w:pPr>
    <w:rPr>
      <w:rFonts w:cs="Arial" w:eastAsiaTheme="majorEastAsia"/>
      <w:b/>
      <w:bCs/>
      <w:color w:val="AE2473" w:themeColor="accent5"/>
      <w:sz w:val="40"/>
      <w:szCs w:val="40"/>
    </w:rPr>
  </w:style>
  <w:style w:type="paragraph" w:styleId="Heading2">
    <w:name w:val="heading 2"/>
    <w:basedOn w:val="Normal"/>
    <w:next w:val="Normal"/>
    <w:link w:val="Heading2Char"/>
    <w:uiPriority w:val="9"/>
    <w:unhideWhenUsed/>
    <w:qFormat/>
    <w:rsid w:val="00C00C30"/>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C00C30"/>
    <w:pPr>
      <w:spacing w:after="100" w:afterAutospacing="1"/>
      <w:outlineLvl w:val="2"/>
    </w:pPr>
    <w:rPr>
      <w:b/>
      <w:color w:val="005EB8" w:themeColor="text1"/>
      <w:szCs w:val="22"/>
    </w:rPr>
  </w:style>
  <w:style w:type="paragraph" w:styleId="Heading4">
    <w:name w:val="heading 4"/>
    <w:basedOn w:val="Normal"/>
    <w:next w:val="Normal"/>
    <w:link w:val="Heading4Char"/>
    <w:uiPriority w:val="9"/>
    <w:unhideWhenUsed/>
    <w:qFormat/>
    <w:rsid w:val="00C00C30"/>
    <w:pPr>
      <w:keepNext/>
      <w:keepLines/>
      <w:spacing w:before="40"/>
      <w:outlineLvl w:val="3"/>
    </w:pPr>
    <w:rPr>
      <w:rFonts w:asciiTheme="majorHAnsi" w:hAnsiTheme="majorHAnsi" w:eastAsiaTheme="majorEastAsia" w:cstheme="majorBidi"/>
      <w:iCs/>
      <w:color w:val="00A9CE" w:themeColor="accen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styleId="HeaderChar" w:customStyle="1">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styleId="FooterChar" w:customStyle="1">
    <w:name w:val="Footer Char"/>
    <w:basedOn w:val="DefaultParagraphFont"/>
    <w:link w:val="Footer"/>
    <w:uiPriority w:val="99"/>
    <w:rsid w:val="00AC72FD"/>
  </w:style>
  <w:style w:type="paragraph" w:styleId="BasicParagraph" w:customStyle="1">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styleId="Heading1Char" w:customStyle="1">
    <w:name w:val="Heading 1 Char"/>
    <w:basedOn w:val="DefaultParagraphFont"/>
    <w:link w:val="Heading1"/>
    <w:uiPriority w:val="9"/>
    <w:rsid w:val="00C00C30"/>
    <w:rPr>
      <w:rFonts w:cs="Arial" w:eastAsiaTheme="majorEastAsia"/>
      <w:b/>
      <w:bCs/>
      <w:color w:val="AE2473" w:themeColor="accent5"/>
      <w:sz w:val="40"/>
      <w:szCs w:val="40"/>
    </w:rPr>
  </w:style>
  <w:style w:type="character" w:styleId="Heading2Char" w:customStyle="1">
    <w:name w:val="Heading 2 Char"/>
    <w:basedOn w:val="DefaultParagraphFont"/>
    <w:link w:val="Heading2"/>
    <w:uiPriority w:val="9"/>
    <w:rsid w:val="00C00C30"/>
    <w:rPr>
      <w:rFonts w:eastAsiaTheme="majorEastAsia" w:cstheme="majorBidi"/>
      <w:b/>
      <w:bCs/>
      <w:color w:val="003087" w:themeColor="accent3"/>
      <w:sz w:val="28"/>
      <w:szCs w:val="28"/>
    </w:rPr>
  </w:style>
  <w:style w:type="character" w:styleId="Heading3Char" w:customStyle="1">
    <w:name w:val="Heading 3 Char"/>
    <w:basedOn w:val="DefaultParagraphFont"/>
    <w:link w:val="Heading3"/>
    <w:uiPriority w:val="9"/>
    <w:rsid w:val="00C00C30"/>
    <w:rPr>
      <w:b/>
      <w:color w:val="005EB8" w:themeColor="text1"/>
      <w:szCs w:val="22"/>
    </w:rPr>
  </w:style>
  <w:style w:type="paragraph" w:styleId="Introductionparagraphpink" w:customStyle="1">
    <w:name w:val="Introduction paragraph pink"/>
    <w:basedOn w:val="Normal"/>
    <w:qFormat/>
    <w:rsid w:val="002D6889"/>
    <w:rPr>
      <w:color w:val="A00054"/>
    </w:rPr>
  </w:style>
  <w:style w:type="paragraph" w:styleId="Introductionparagraphblue" w:customStyle="1">
    <w:name w:val="Introduction paragraph blue"/>
    <w:basedOn w:val="Normal"/>
    <w:qFormat/>
    <w:rsid w:val="00C00C30"/>
    <w:pPr>
      <w:spacing w:after="400"/>
    </w:pPr>
    <w:rPr>
      <w:color w:val="003087" w:themeColor="accent3"/>
      <w:sz w:val="32"/>
      <w:szCs w:val="32"/>
    </w:rPr>
  </w:style>
  <w:style w:type="paragraph" w:styleId="Reporttitleinheader" w:customStyle="1">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styleId="Quotestyle" w:customStyle="1">
    <w:name w:val="Quote style"/>
    <w:basedOn w:val="Normal"/>
    <w:qFormat/>
    <w:rsid w:val="00C00C30"/>
    <w:pPr>
      <w:spacing w:after="100" w:afterAutospacing="1"/>
    </w:pPr>
    <w:rPr>
      <w:color w:val="AE2473" w:themeColor="accent5"/>
      <w:sz w:val="28"/>
      <w:szCs w:val="28"/>
    </w:rPr>
  </w:style>
  <w:style w:type="paragraph" w:styleId="Reportcovertitle" w:customStyle="1">
    <w:name w:val="Report cover title"/>
    <w:basedOn w:val="Normal"/>
    <w:qFormat/>
    <w:rsid w:val="005B057E"/>
    <w:pPr>
      <w:spacing w:before="1200"/>
      <w:ind w:left="170" w:right="170"/>
    </w:pPr>
    <w:rPr>
      <w:b/>
      <w:color w:val="AE2473" w:themeColor="accent5"/>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4DC5"/>
    <w:rPr>
      <w:rFonts w:ascii="Lucida Grande" w:hAnsi="Lucida Grande" w:cs="Lucida Grande"/>
      <w:sz w:val="18"/>
      <w:szCs w:val="18"/>
    </w:rPr>
  </w:style>
  <w:style w:type="paragraph" w:styleId="Reportcoversubhead" w:customStyle="1">
    <w:name w:val="Report cover subhead"/>
    <w:basedOn w:val="Normal"/>
    <w:qFormat/>
    <w:rsid w:val="00C00C30"/>
    <w:rPr>
      <w:b/>
      <w:color w:val="00A9CE" w:themeColor="accent2"/>
      <w:sz w:val="32"/>
      <w:szCs w:val="32"/>
    </w:rPr>
  </w:style>
  <w:style w:type="character" w:styleId="Heading4Char" w:customStyle="1">
    <w:name w:val="Heading 4 Char"/>
    <w:basedOn w:val="DefaultParagraphFont"/>
    <w:link w:val="Heading4"/>
    <w:uiPriority w:val="9"/>
    <w:rsid w:val="00C00C30"/>
    <w:rPr>
      <w:rFonts w:asciiTheme="majorHAnsi" w:hAnsiTheme="majorHAnsi" w:eastAsiaTheme="majorEastAsia" w:cstheme="majorBidi"/>
      <w:iCs/>
      <w:color w:val="00A9CE" w:themeColor="accent2"/>
    </w:rPr>
  </w:style>
  <w:style w:type="character" w:styleId="Hyperlink">
    <w:name w:val="Hyperlink"/>
    <w:basedOn w:val="DefaultParagraphFont"/>
    <w:uiPriority w:val="99"/>
    <w:unhideWhenUsed/>
    <w:rsid w:val="00165875"/>
    <w:rPr>
      <w:color w:val="0563C1" w:themeColor="hyperlink"/>
      <w:u w:val="single"/>
    </w:rPr>
  </w:style>
  <w:style w:type="paragraph" w:styleId="TOC1">
    <w:name w:val="toc 1"/>
    <w:basedOn w:val="Normal"/>
    <w:next w:val="Normal"/>
    <w:autoRedefine/>
    <w:uiPriority w:val="39"/>
    <w:unhideWhenUsed/>
    <w:rsid w:val="00165875"/>
    <w:pPr>
      <w:spacing w:after="100" w:line="276" w:lineRule="auto"/>
    </w:pPr>
    <w:rPr>
      <w:rFonts w:asciiTheme="minorHAnsi" w:hAnsiTheme="minorHAnsi" w:eastAsiaTheme="minorHAnsi"/>
      <w:sz w:val="22"/>
      <w:szCs w:val="22"/>
    </w:rPr>
  </w:style>
  <w:style w:type="paragraph" w:styleId="TOC2">
    <w:name w:val="toc 2"/>
    <w:basedOn w:val="Normal"/>
    <w:next w:val="Normal"/>
    <w:autoRedefine/>
    <w:uiPriority w:val="39"/>
    <w:unhideWhenUsed/>
    <w:rsid w:val="00370626"/>
    <w:pPr>
      <w:tabs>
        <w:tab w:val="left" w:pos="660"/>
        <w:tab w:val="right" w:leader="dot" w:pos="9016"/>
      </w:tabs>
      <w:spacing w:after="100" w:line="276" w:lineRule="auto"/>
      <w:jc w:val="center"/>
    </w:pPr>
    <w:rPr>
      <w:rFonts w:cs="Arial" w:eastAsiaTheme="minorHAnsi"/>
      <w:b/>
      <w:bCs/>
      <w:noProof/>
      <w:sz w:val="22"/>
      <w:szCs w:val="22"/>
    </w:rPr>
  </w:style>
  <w:style w:type="paragraph" w:styleId="ListParagraph">
    <w:name w:val="List Paragraph"/>
    <w:aliases w:val="F5 List Paragraph,List Paragraph1,Dot pt,No Spacing1,List Paragraph Char Char Char,Indicator Text,Colorful List - Accent 11,Numbered Para 1,Bullet Points,MAIN CONTENT,List Paragraph12,Bullet Style,List Paragraph2,Normal numbered,Bullet 1"/>
    <w:basedOn w:val="Normal"/>
    <w:link w:val="ListParagraphChar"/>
    <w:uiPriority w:val="34"/>
    <w:qFormat/>
    <w:rsid w:val="00165875"/>
    <w:pPr>
      <w:spacing w:after="200" w:line="276" w:lineRule="auto"/>
      <w:ind w:left="720"/>
      <w:contextualSpacing/>
    </w:pPr>
    <w:rPr>
      <w:rFonts w:asciiTheme="minorHAnsi" w:hAnsiTheme="minorHAnsi" w:eastAsiaTheme="minorHAnsi"/>
      <w:sz w:val="22"/>
      <w:szCs w:val="22"/>
    </w:rPr>
  </w:style>
  <w:style w:type="paragraph" w:styleId="Default" w:customStyle="1">
    <w:name w:val="Default"/>
    <w:rsid w:val="00165875"/>
    <w:pPr>
      <w:autoSpaceDE w:val="0"/>
      <w:autoSpaceDN w:val="0"/>
      <w:adjustRightInd w:val="0"/>
    </w:pPr>
    <w:rPr>
      <w:rFonts w:cs="Arial" w:eastAsiaTheme="minorHAnsi"/>
      <w:color w:val="000000"/>
    </w:rPr>
  </w:style>
  <w:style w:type="paragraph" w:styleId="Body" w:customStyle="1">
    <w:name w:val="Body"/>
    <w:rsid w:val="00165875"/>
    <w:pPr>
      <w:pBdr>
        <w:top w:val="nil"/>
        <w:left w:val="nil"/>
        <w:bottom w:val="nil"/>
        <w:right w:val="nil"/>
        <w:between w:val="nil"/>
        <w:bar w:val="nil"/>
      </w:pBdr>
      <w:spacing w:after="200" w:line="276" w:lineRule="auto"/>
    </w:pPr>
    <w:rPr>
      <w:rFonts w:ascii="Calibri" w:hAnsi="Calibri" w:eastAsia="Calibri" w:cs="Calibri"/>
      <w:color w:val="000000"/>
      <w:sz w:val="22"/>
      <w:szCs w:val="22"/>
      <w:u w:color="000000"/>
      <w:bdr w:val="nil"/>
      <w:lang w:val="en-US" w:eastAsia="en-GB"/>
    </w:rPr>
  </w:style>
  <w:style w:type="character" w:styleId="ListParagraphChar" w:customStyle="1">
    <w:name w:val="List Paragraph Char"/>
    <w:aliases w:val="F5 List Paragraph Char,List Paragraph1 Char,Dot pt Char,No Spacing1 Char,List Paragraph Char Char Char Char,Indicator Text Char,Colorful List - Accent 11 Char,Numbered Para 1 Char,Bullet Points Char,MAIN CONTENT Char,Bullet 1 Char"/>
    <w:link w:val="ListParagraph"/>
    <w:uiPriority w:val="34"/>
    <w:qFormat/>
    <w:rsid w:val="00165875"/>
    <w:rPr>
      <w:rFonts w:asciiTheme="minorHAnsi" w:hAnsiTheme="minorHAnsi" w:eastAsiaTheme="minorHAnsi"/>
      <w:sz w:val="22"/>
      <w:szCs w:val="22"/>
    </w:rPr>
  </w:style>
  <w:style w:type="character" w:styleId="CommentReference">
    <w:name w:val="annotation reference"/>
    <w:basedOn w:val="DefaultParagraphFont"/>
    <w:uiPriority w:val="99"/>
    <w:semiHidden/>
    <w:unhideWhenUsed/>
    <w:rsid w:val="00165875"/>
    <w:rPr>
      <w:sz w:val="16"/>
      <w:szCs w:val="16"/>
    </w:rPr>
  </w:style>
  <w:style w:type="paragraph" w:styleId="CommentText">
    <w:name w:val="annotation text"/>
    <w:basedOn w:val="Normal"/>
    <w:link w:val="CommentTextChar"/>
    <w:uiPriority w:val="99"/>
    <w:semiHidden/>
    <w:unhideWhenUsed/>
    <w:rsid w:val="00165875"/>
    <w:rPr>
      <w:sz w:val="20"/>
      <w:szCs w:val="20"/>
    </w:rPr>
  </w:style>
  <w:style w:type="character" w:styleId="CommentTextChar" w:customStyle="1">
    <w:name w:val="Comment Text Char"/>
    <w:basedOn w:val="DefaultParagraphFont"/>
    <w:link w:val="CommentText"/>
    <w:uiPriority w:val="99"/>
    <w:semiHidden/>
    <w:rsid w:val="00165875"/>
    <w:rPr>
      <w:sz w:val="20"/>
      <w:szCs w:val="20"/>
    </w:rPr>
  </w:style>
  <w:style w:type="paragraph" w:styleId="Revision">
    <w:name w:val="Revision"/>
    <w:hidden/>
    <w:uiPriority w:val="99"/>
    <w:semiHidden/>
    <w:rsid w:val="005F7E8F"/>
  </w:style>
  <w:style w:type="character" w:styleId="UnresolvedMention">
    <w:name w:val="Unresolved Mention"/>
    <w:basedOn w:val="DefaultParagraphFont"/>
    <w:uiPriority w:val="99"/>
    <w:semiHidden/>
    <w:unhideWhenUsed/>
    <w:rsid w:val="0084505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76D75"/>
    <w:rPr>
      <w:b/>
      <w:bCs/>
    </w:rPr>
  </w:style>
  <w:style w:type="character" w:styleId="CommentSubjectChar" w:customStyle="1">
    <w:name w:val="Comment Subject Char"/>
    <w:basedOn w:val="CommentTextChar"/>
    <w:link w:val="CommentSubject"/>
    <w:uiPriority w:val="99"/>
    <w:semiHidden/>
    <w:rsid w:val="00E76D75"/>
    <w:rPr>
      <w:b/>
      <w:bCs/>
      <w:sz w:val="20"/>
      <w:szCs w:val="20"/>
    </w:rPr>
  </w:style>
  <w:style w:type="character" w:styleId="cf01" w:customStyle="1">
    <w:name w:val="cf01"/>
    <w:basedOn w:val="DefaultParagraphFont"/>
    <w:rsid w:val="00433C46"/>
    <w:rPr>
      <w:rFonts w:hint="default" w:ascii="Segoe UI"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4103">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528954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mailto:MERP@hee.nhs.uk"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comments" Target="comments.xml" Id="rId12" /><Relationship Type="http://schemas.openxmlformats.org/officeDocument/2006/relationships/hyperlink" Target="https://www.copmed.org.uk/images/docs/publications/Guidance_on_Undertaking_Additional_Work_.pdf" TargetMode="External" Id="rId17" /><Relationship Type="http://schemas.openxmlformats.org/officeDocument/2006/relationships/customXml" Target="../customXml/item2.xml" Id="rId2" /><Relationship Type="http://schemas.openxmlformats.org/officeDocument/2006/relationships/hyperlink" Target="https://specialtytraining.hee.nhs.uk/Recruitment/Overseas-Sponsorship"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theme" Target="theme/theme1.xml" Id="rId24" /><Relationship Type="http://schemas.openxmlformats.org/officeDocument/2006/relationships/numbering" Target="numbering.xml" Id="rId5" /><Relationship Type="http://schemas.microsoft.com/office/2018/08/relationships/commentsExtensible" Target="commentsExtensible.xm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fontTable" Target="fontTable.xml" Id="rId22" /><Relationship Type="http://schemas.openxmlformats.org/officeDocument/2006/relationships/glossaryDocument" Target="glossary/document.xml" Id="R2b90ac7a5e654f5c"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w\Downloads\Word%20document%20template%20-%20A4%20portrait%20report%20-%20text%20in%20one%20column%20(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9a9b9ff-58e3-4486-9c69-c6078d45c6c9}"/>
      </w:docPartPr>
      <w:docPartBody>
        <w:p w14:paraId="76F3B311">
          <w:r>
            <w:rPr>
              <w:rStyle w:val="PlaceholderText"/>
            </w:rPr>
            <w:t/>
          </w:r>
        </w:p>
      </w:docPartBody>
    </w:docPart>
  </w:docParts>
</w:glossaryDocument>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EDF926205F428B4AABA7A655632A" ma:contentTypeVersion="13" ma:contentTypeDescription="Create a new document." ma:contentTypeScope="" ma:versionID="5e57d1c69adf9abf62a545e650241fcc">
  <xsd:schema xmlns:xsd="http://www.w3.org/2001/XMLSchema" xmlns:xs="http://www.w3.org/2001/XMLSchema" xmlns:p="http://schemas.microsoft.com/office/2006/metadata/properties" xmlns:ns2="d60079be-73e1-4fd7-a976-33eaa6fbbc69" xmlns:ns3="5aa42708-9fd6-492a-b8f9-4c262b326839" targetNamespace="http://schemas.microsoft.com/office/2006/metadata/properties" ma:root="true" ma:fieldsID="ef33f50cf3006a94348a47f10e33f00a" ns2:_="" ns3:_="">
    <xsd:import namespace="d60079be-73e1-4fd7-a976-33eaa6fbbc69"/>
    <xsd:import namespace="5aa42708-9fd6-492a-b8f9-4c262b3268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079be-73e1-4fd7-a976-33eaa6fbbc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a42708-9fd6-492a-b8f9-4c262b32683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DAD7E-6E13-438B-A3C0-391EF5862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079be-73e1-4fd7-a976-33eaa6fbbc69"/>
    <ds:schemaRef ds:uri="5aa42708-9fd6-492a-b8f9-4c262b326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1C966-131D-4AFD-A7DC-674FFD396915}">
  <ds:schemaRefs>
    <ds:schemaRef ds:uri="http://schemas.microsoft.com/sharepoint/v3/contenttype/forms"/>
  </ds:schemaRefs>
</ds:datastoreItem>
</file>

<file path=customXml/itemProps3.xml><?xml version="1.0" encoding="utf-8"?>
<ds:datastoreItem xmlns:ds="http://schemas.openxmlformats.org/officeDocument/2006/customXml" ds:itemID="{7FB3C7FB-D630-4CC2-8168-AA24DAB1B2AE}">
  <ds:schemaRefs>
    <ds:schemaRef ds:uri="d60079be-73e1-4fd7-a976-33eaa6fbbc69"/>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aa42708-9fd6-492a-b8f9-4c262b326839"/>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3514980-15FD-0B49-A268-ACF1700EE1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Word document template - A4 portrait report - text in one column (2)</ap:Template>
  <ap:Application>Microsoft Word for the web</ap:Application>
  <ap:DocSecurity>4</ap:DocSecurity>
  <ap:ScaleCrop>false</ap:ScaleCrop>
  <ap:Company>Whatever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Report template</dc:title>
  <dc:creator>Williams Luke</dc:creator>
  <lastModifiedBy>James Hayes</lastModifiedBy>
  <revision>5</revision>
  <lastPrinted>2021-02-09T19:14:00.0000000Z</lastPrinted>
  <dcterms:created xsi:type="dcterms:W3CDTF">2022-02-15T17:14:00.0000000Z</dcterms:created>
  <dcterms:modified xsi:type="dcterms:W3CDTF">2022-03-02T15:42:16.8947650Z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0x010100D708EDF926205F428B4AABA7A655632A</vt:lpwstr>
  </property>
</Properties>
</file>