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561"/>
        <w:tblW w:w="15593" w:type="dxa"/>
        <w:tblLook w:val="04A0" w:firstRow="1" w:lastRow="0" w:firstColumn="1" w:lastColumn="0" w:noHBand="0" w:noVBand="1"/>
      </w:tblPr>
      <w:tblGrid>
        <w:gridCol w:w="2127"/>
        <w:gridCol w:w="1525"/>
        <w:gridCol w:w="1843"/>
        <w:gridCol w:w="1843"/>
        <w:gridCol w:w="1984"/>
        <w:gridCol w:w="2126"/>
        <w:gridCol w:w="2221"/>
        <w:gridCol w:w="1924"/>
      </w:tblGrid>
      <w:tr w:rsidR="00BF35B6" w:rsidTr="00726A32">
        <w:tc>
          <w:tcPr>
            <w:tcW w:w="2127" w:type="dxa"/>
            <w:vMerge w:val="restart"/>
          </w:tcPr>
          <w:p w:rsidR="00BF35B6" w:rsidRDefault="00BF35B6" w:rsidP="00726A32">
            <w:bookmarkStart w:id="0" w:name="_GoBack"/>
            <w:bookmarkEnd w:id="0"/>
            <w:r>
              <w:t>Simulator</w:t>
            </w:r>
          </w:p>
        </w:tc>
        <w:tc>
          <w:tcPr>
            <w:tcW w:w="13466" w:type="dxa"/>
            <w:gridSpan w:val="7"/>
          </w:tcPr>
          <w:p w:rsidR="00BF35B6" w:rsidRDefault="00BF35B6" w:rsidP="00726A32">
            <w:pPr>
              <w:jc w:val="center"/>
            </w:pPr>
            <w:r>
              <w:t>Training Year</w:t>
            </w:r>
          </w:p>
        </w:tc>
      </w:tr>
      <w:tr w:rsidR="00BF35B6" w:rsidTr="007577E3">
        <w:tc>
          <w:tcPr>
            <w:tcW w:w="2127" w:type="dxa"/>
            <w:vMerge/>
          </w:tcPr>
          <w:p w:rsidR="00BF35B6" w:rsidRDefault="00BF35B6" w:rsidP="00726A32"/>
        </w:tc>
        <w:tc>
          <w:tcPr>
            <w:tcW w:w="1525" w:type="dxa"/>
            <w:shd w:val="clear" w:color="auto" w:fill="B6DDE8" w:themeFill="accent5" w:themeFillTint="66"/>
          </w:tcPr>
          <w:p w:rsidR="00BF35B6" w:rsidRDefault="00BF35B6" w:rsidP="00726A32">
            <w:r>
              <w:t>ST1</w:t>
            </w:r>
          </w:p>
        </w:tc>
        <w:tc>
          <w:tcPr>
            <w:tcW w:w="1843" w:type="dxa"/>
            <w:shd w:val="clear" w:color="auto" w:fill="E5B8B7" w:themeFill="accent2" w:themeFillTint="66"/>
          </w:tcPr>
          <w:p w:rsidR="00BF35B6" w:rsidRDefault="00BF35B6" w:rsidP="00726A32">
            <w:r>
              <w:t>ST2</w:t>
            </w:r>
          </w:p>
        </w:tc>
        <w:tc>
          <w:tcPr>
            <w:tcW w:w="1843" w:type="dxa"/>
            <w:shd w:val="clear" w:color="auto" w:fill="B6DDE8" w:themeFill="accent5" w:themeFillTint="66"/>
          </w:tcPr>
          <w:p w:rsidR="00BF35B6" w:rsidRDefault="00BF35B6" w:rsidP="00726A32">
            <w:r>
              <w:t>ST3</w:t>
            </w:r>
          </w:p>
        </w:tc>
        <w:tc>
          <w:tcPr>
            <w:tcW w:w="1984" w:type="dxa"/>
            <w:shd w:val="clear" w:color="auto" w:fill="E5B8B7" w:themeFill="accent2" w:themeFillTint="66"/>
          </w:tcPr>
          <w:p w:rsidR="00BF35B6" w:rsidRDefault="00BF35B6" w:rsidP="00726A32">
            <w:r>
              <w:t>ST4</w:t>
            </w:r>
          </w:p>
        </w:tc>
        <w:tc>
          <w:tcPr>
            <w:tcW w:w="2126" w:type="dxa"/>
            <w:shd w:val="clear" w:color="auto" w:fill="B6DDE8" w:themeFill="accent5" w:themeFillTint="66"/>
          </w:tcPr>
          <w:p w:rsidR="00BF35B6" w:rsidRDefault="00BF35B6" w:rsidP="00726A32">
            <w:r>
              <w:t>ST5</w:t>
            </w:r>
          </w:p>
        </w:tc>
        <w:tc>
          <w:tcPr>
            <w:tcW w:w="2221" w:type="dxa"/>
            <w:shd w:val="clear" w:color="auto" w:fill="FFFF66"/>
          </w:tcPr>
          <w:p w:rsidR="007577E3" w:rsidRDefault="00BF35B6" w:rsidP="007577E3">
            <w:r>
              <w:t>ST6</w:t>
            </w:r>
            <w:r w:rsidR="007577E3">
              <w:t xml:space="preserve"> &amp; ST7 </w:t>
            </w:r>
          </w:p>
          <w:p w:rsidR="00BF35B6" w:rsidRDefault="007577E3" w:rsidP="007577E3">
            <w:r>
              <w:t>(obstetric ATSMs)</w:t>
            </w:r>
          </w:p>
        </w:tc>
        <w:tc>
          <w:tcPr>
            <w:tcW w:w="1924" w:type="dxa"/>
            <w:shd w:val="clear" w:color="auto" w:fill="FFFF66"/>
          </w:tcPr>
          <w:p w:rsidR="00BF35B6" w:rsidRDefault="00BF35B6" w:rsidP="007577E3">
            <w:r>
              <w:t>ST</w:t>
            </w:r>
            <w:r w:rsidR="007577E3">
              <w:t xml:space="preserve"> &amp; ST7 (gynae ATSMs)</w:t>
            </w:r>
          </w:p>
        </w:tc>
      </w:tr>
      <w:tr w:rsidR="00726A32" w:rsidTr="007577E3">
        <w:tc>
          <w:tcPr>
            <w:tcW w:w="2127" w:type="dxa"/>
            <w:vMerge w:val="restart"/>
          </w:tcPr>
          <w:p w:rsidR="00726A32" w:rsidRDefault="00726A32" w:rsidP="00726A32">
            <w:proofErr w:type="spellStart"/>
            <w:r>
              <w:t>EoSim</w:t>
            </w:r>
            <w:proofErr w:type="spellEnd"/>
            <w:r>
              <w:t xml:space="preserve"> lap boxes (all units)</w:t>
            </w:r>
          </w:p>
          <w:p w:rsidR="00726A32" w:rsidRDefault="00DA2BA3" w:rsidP="00726A32">
            <w:r>
              <w:t>4</w:t>
            </w:r>
            <w:r w:rsidR="00726A32">
              <w:t xml:space="preserve"> videos per skill</w:t>
            </w:r>
          </w:p>
        </w:tc>
        <w:tc>
          <w:tcPr>
            <w:tcW w:w="1525" w:type="dxa"/>
            <w:shd w:val="clear" w:color="auto" w:fill="B6DDE8" w:themeFill="accent5" w:themeFillTint="66"/>
          </w:tcPr>
          <w:p w:rsidR="00726A32" w:rsidRDefault="00726A32" w:rsidP="00726A32">
            <w:r>
              <w:t>Precision cutting</w:t>
            </w:r>
          </w:p>
        </w:tc>
        <w:tc>
          <w:tcPr>
            <w:tcW w:w="1843" w:type="dxa"/>
            <w:shd w:val="clear" w:color="auto" w:fill="E5B8B7" w:themeFill="accent2" w:themeFillTint="66"/>
          </w:tcPr>
          <w:p w:rsidR="00726A32" w:rsidRDefault="00726A32" w:rsidP="00726A32">
            <w:r>
              <w:t>Precision cutting</w:t>
            </w:r>
          </w:p>
        </w:tc>
        <w:tc>
          <w:tcPr>
            <w:tcW w:w="1843" w:type="dxa"/>
            <w:shd w:val="clear" w:color="auto" w:fill="B6DDE8" w:themeFill="accent5" w:themeFillTint="66"/>
          </w:tcPr>
          <w:p w:rsidR="00726A32" w:rsidRDefault="00726A32" w:rsidP="00726A32">
            <w:r>
              <w:t>Precision cutting</w:t>
            </w:r>
          </w:p>
        </w:tc>
        <w:tc>
          <w:tcPr>
            <w:tcW w:w="1984" w:type="dxa"/>
            <w:shd w:val="clear" w:color="auto" w:fill="E5B8B7" w:themeFill="accent2" w:themeFillTint="66"/>
          </w:tcPr>
          <w:p w:rsidR="00726A32" w:rsidRDefault="00726A32" w:rsidP="00726A32">
            <w:r>
              <w:t>Dice stacking</w:t>
            </w:r>
          </w:p>
        </w:tc>
        <w:tc>
          <w:tcPr>
            <w:tcW w:w="2126" w:type="dxa"/>
            <w:shd w:val="clear" w:color="auto" w:fill="B6DDE8" w:themeFill="accent5" w:themeFillTint="66"/>
          </w:tcPr>
          <w:p w:rsidR="00726A32" w:rsidRDefault="007577E3" w:rsidP="00726A32">
            <w:r>
              <w:t>Dice stacking</w:t>
            </w:r>
          </w:p>
        </w:tc>
        <w:tc>
          <w:tcPr>
            <w:tcW w:w="2221" w:type="dxa"/>
            <w:shd w:val="clear" w:color="auto" w:fill="FFFF66"/>
          </w:tcPr>
          <w:p w:rsidR="00726A32" w:rsidRDefault="00726A32" w:rsidP="007577E3">
            <w:r>
              <w:t>T</w:t>
            </w:r>
            <w:r w:rsidR="007577E3">
              <w:t>hread pull</w:t>
            </w:r>
          </w:p>
        </w:tc>
        <w:tc>
          <w:tcPr>
            <w:tcW w:w="1924" w:type="dxa"/>
            <w:shd w:val="clear" w:color="auto" w:fill="FFFF66"/>
          </w:tcPr>
          <w:p w:rsidR="00726A32" w:rsidRDefault="007577E3" w:rsidP="00726A32">
            <w:r>
              <w:t>Horizontal suture</w:t>
            </w:r>
          </w:p>
        </w:tc>
      </w:tr>
      <w:tr w:rsidR="00726A32" w:rsidTr="007577E3">
        <w:tc>
          <w:tcPr>
            <w:tcW w:w="2127" w:type="dxa"/>
            <w:vMerge/>
          </w:tcPr>
          <w:p w:rsidR="00726A32" w:rsidRDefault="00726A32" w:rsidP="00726A32"/>
        </w:tc>
        <w:tc>
          <w:tcPr>
            <w:tcW w:w="1525" w:type="dxa"/>
            <w:shd w:val="clear" w:color="auto" w:fill="B6DDE8" w:themeFill="accent5" w:themeFillTint="66"/>
          </w:tcPr>
          <w:p w:rsidR="00726A32" w:rsidRDefault="00726A32" w:rsidP="00726A32">
            <w:r>
              <w:t>Threading</w:t>
            </w:r>
          </w:p>
        </w:tc>
        <w:tc>
          <w:tcPr>
            <w:tcW w:w="1843" w:type="dxa"/>
            <w:shd w:val="clear" w:color="auto" w:fill="E5B8B7" w:themeFill="accent2" w:themeFillTint="66"/>
          </w:tcPr>
          <w:p w:rsidR="00726A32" w:rsidRDefault="00726A32" w:rsidP="00726A32">
            <w:r>
              <w:t>Paper fold</w:t>
            </w:r>
          </w:p>
        </w:tc>
        <w:tc>
          <w:tcPr>
            <w:tcW w:w="1843" w:type="dxa"/>
            <w:shd w:val="clear" w:color="auto" w:fill="B6DDE8" w:themeFill="accent5" w:themeFillTint="66"/>
          </w:tcPr>
          <w:p w:rsidR="00726A32" w:rsidRDefault="00726A32" w:rsidP="00726A32">
            <w:r>
              <w:t>Peg capping</w:t>
            </w:r>
          </w:p>
        </w:tc>
        <w:tc>
          <w:tcPr>
            <w:tcW w:w="1984" w:type="dxa"/>
            <w:shd w:val="clear" w:color="auto" w:fill="E5B8B7" w:themeFill="accent2" w:themeFillTint="66"/>
          </w:tcPr>
          <w:p w:rsidR="00726A32" w:rsidRDefault="00726A32" w:rsidP="00726A32">
            <w:r>
              <w:t>Cyst dissection</w:t>
            </w:r>
          </w:p>
        </w:tc>
        <w:tc>
          <w:tcPr>
            <w:tcW w:w="2126" w:type="dxa"/>
            <w:shd w:val="clear" w:color="auto" w:fill="B6DDE8" w:themeFill="accent5" w:themeFillTint="66"/>
          </w:tcPr>
          <w:p w:rsidR="00726A32" w:rsidRDefault="00726A32" w:rsidP="00726A32">
            <w:r>
              <w:t>Cyst dissection</w:t>
            </w:r>
          </w:p>
        </w:tc>
        <w:tc>
          <w:tcPr>
            <w:tcW w:w="2221" w:type="dxa"/>
            <w:shd w:val="clear" w:color="auto" w:fill="FFFF66"/>
          </w:tcPr>
          <w:p w:rsidR="00726A32" w:rsidRDefault="007577E3" w:rsidP="00726A32">
            <w:r>
              <w:t>Tubal ligation</w:t>
            </w:r>
            <w:r w:rsidR="00726A32">
              <w:t xml:space="preserve"> </w:t>
            </w:r>
          </w:p>
        </w:tc>
        <w:tc>
          <w:tcPr>
            <w:tcW w:w="1924" w:type="dxa"/>
            <w:shd w:val="clear" w:color="auto" w:fill="FFFF66"/>
          </w:tcPr>
          <w:p w:rsidR="00726A32" w:rsidRDefault="00726A32" w:rsidP="00726A32">
            <w:r>
              <w:t>Suture and tie</w:t>
            </w:r>
          </w:p>
        </w:tc>
      </w:tr>
      <w:tr w:rsidR="00726A32" w:rsidTr="007577E3">
        <w:tc>
          <w:tcPr>
            <w:tcW w:w="2127" w:type="dxa"/>
            <w:vMerge/>
          </w:tcPr>
          <w:p w:rsidR="00726A32" w:rsidRDefault="00726A32" w:rsidP="00726A32"/>
        </w:tc>
        <w:tc>
          <w:tcPr>
            <w:tcW w:w="1525" w:type="dxa"/>
            <w:shd w:val="clear" w:color="auto" w:fill="B6DDE8" w:themeFill="accent5" w:themeFillTint="66"/>
          </w:tcPr>
          <w:p w:rsidR="00726A32" w:rsidRDefault="00726A32" w:rsidP="00726A32">
            <w:r>
              <w:t>Paper clip untangle</w:t>
            </w:r>
          </w:p>
        </w:tc>
        <w:tc>
          <w:tcPr>
            <w:tcW w:w="1843" w:type="dxa"/>
            <w:shd w:val="clear" w:color="auto" w:fill="E5B8B7" w:themeFill="accent2" w:themeFillTint="66"/>
          </w:tcPr>
          <w:p w:rsidR="00726A32" w:rsidRDefault="00726A32" w:rsidP="00726A32">
            <w:r>
              <w:t>Paper clip untangle</w:t>
            </w:r>
          </w:p>
        </w:tc>
        <w:tc>
          <w:tcPr>
            <w:tcW w:w="1843" w:type="dxa"/>
            <w:shd w:val="clear" w:color="auto" w:fill="B6DDE8" w:themeFill="accent5" w:themeFillTint="66"/>
          </w:tcPr>
          <w:p w:rsidR="00726A32" w:rsidRDefault="00726A32" w:rsidP="00726A32">
            <w:r>
              <w:t>Dice stacking</w:t>
            </w:r>
          </w:p>
        </w:tc>
        <w:tc>
          <w:tcPr>
            <w:tcW w:w="1984" w:type="dxa"/>
            <w:shd w:val="clear" w:color="auto" w:fill="E5B8B7" w:themeFill="accent2" w:themeFillTint="66"/>
          </w:tcPr>
          <w:p w:rsidR="00726A32" w:rsidRDefault="00B55DF8" w:rsidP="00726A32">
            <w:r>
              <w:t>Threading</w:t>
            </w:r>
          </w:p>
        </w:tc>
        <w:tc>
          <w:tcPr>
            <w:tcW w:w="2126" w:type="dxa"/>
            <w:shd w:val="clear" w:color="auto" w:fill="B6DDE8" w:themeFill="accent5" w:themeFillTint="66"/>
          </w:tcPr>
          <w:p w:rsidR="00726A32" w:rsidRDefault="00726A32" w:rsidP="007577E3">
            <w:r>
              <w:t>T</w:t>
            </w:r>
            <w:r w:rsidR="007577E3">
              <w:t>hread pull</w:t>
            </w:r>
          </w:p>
        </w:tc>
        <w:tc>
          <w:tcPr>
            <w:tcW w:w="2221" w:type="dxa"/>
            <w:shd w:val="clear" w:color="auto" w:fill="FFFF66"/>
          </w:tcPr>
          <w:p w:rsidR="00726A32" w:rsidRDefault="007577E3" w:rsidP="00726A32">
            <w:r>
              <w:t>Dice stacking</w:t>
            </w:r>
          </w:p>
        </w:tc>
        <w:tc>
          <w:tcPr>
            <w:tcW w:w="1924" w:type="dxa"/>
            <w:shd w:val="clear" w:color="auto" w:fill="FFFF66"/>
          </w:tcPr>
          <w:p w:rsidR="00726A32" w:rsidRDefault="007577E3" w:rsidP="00726A32">
            <w:r>
              <w:t>Tubal ligation</w:t>
            </w:r>
          </w:p>
        </w:tc>
      </w:tr>
      <w:tr w:rsidR="00726A32" w:rsidTr="007577E3">
        <w:tc>
          <w:tcPr>
            <w:tcW w:w="2127" w:type="dxa"/>
            <w:vMerge w:val="restart"/>
          </w:tcPr>
          <w:p w:rsidR="00726A32" w:rsidRDefault="00726A32" w:rsidP="00726A32">
            <w:proofErr w:type="spellStart"/>
            <w:r>
              <w:t>Innovus</w:t>
            </w:r>
            <w:proofErr w:type="spellEnd"/>
            <w:r>
              <w:t xml:space="preserve"> AVR (Sheffield, Hull, York, Bradford)</w:t>
            </w:r>
          </w:p>
        </w:tc>
        <w:tc>
          <w:tcPr>
            <w:tcW w:w="1525" w:type="dxa"/>
            <w:shd w:val="clear" w:color="auto" w:fill="B6DDE8" w:themeFill="accent5" w:themeFillTint="66"/>
          </w:tcPr>
          <w:p w:rsidR="00726A32" w:rsidRDefault="00726A32" w:rsidP="00726A32"/>
        </w:tc>
        <w:tc>
          <w:tcPr>
            <w:tcW w:w="1843" w:type="dxa"/>
            <w:shd w:val="clear" w:color="auto" w:fill="E5B8B7" w:themeFill="accent2" w:themeFillTint="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w:t>
            </w:r>
            <w:r>
              <w:rPr>
                <w:bCs/>
              </w:rPr>
              <w:t>la</w:t>
            </w:r>
            <w:r w:rsidRPr="001A75BF">
              <w:rPr>
                <w:bCs/>
              </w:rPr>
              <w:t>st 3 months</w:t>
            </w:r>
            <w:r>
              <w:rPr>
                <w:bCs/>
              </w:rPr>
              <w:t xml:space="preserve"> (</w:t>
            </w:r>
            <w:proofErr w:type="spellStart"/>
            <w:r w:rsidRPr="001A75BF">
              <w:rPr>
                <w:bCs/>
              </w:rPr>
              <w:t>pre</w:t>
            </w:r>
            <w:proofErr w:type="spellEnd"/>
            <w:r w:rsidRPr="001A75BF">
              <w:rPr>
                <w:bCs/>
              </w:rPr>
              <w:t xml:space="preserve"> ARCP</w:t>
            </w:r>
            <w:r>
              <w:rPr>
                <w:bCs/>
              </w:rPr>
              <w:t>)</w:t>
            </w:r>
          </w:p>
          <w:p w:rsidR="00726A32" w:rsidRDefault="00726A32" w:rsidP="00726A32"/>
        </w:tc>
        <w:tc>
          <w:tcPr>
            <w:tcW w:w="1843" w:type="dxa"/>
            <w:shd w:val="clear" w:color="auto" w:fill="B6DDE8" w:themeFill="accent5" w:themeFillTint="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first 3 months </w:t>
            </w:r>
          </w:p>
        </w:tc>
        <w:tc>
          <w:tcPr>
            <w:tcW w:w="1984" w:type="dxa"/>
            <w:shd w:val="clear" w:color="auto" w:fill="E5B8B7" w:themeFill="accent2" w:themeFillTint="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first 3 months </w:t>
            </w:r>
          </w:p>
        </w:tc>
        <w:tc>
          <w:tcPr>
            <w:tcW w:w="2126" w:type="dxa"/>
            <w:shd w:val="clear" w:color="auto" w:fill="B6DDE8" w:themeFill="accent5" w:themeFillTint="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first 3 months </w:t>
            </w:r>
          </w:p>
        </w:tc>
        <w:tc>
          <w:tcPr>
            <w:tcW w:w="2221" w:type="dxa"/>
            <w:shd w:val="clear" w:color="auto" w:fill="FFFF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first 3 months </w:t>
            </w:r>
          </w:p>
        </w:tc>
        <w:tc>
          <w:tcPr>
            <w:tcW w:w="1924" w:type="dxa"/>
            <w:shd w:val="clear" w:color="auto" w:fill="FFFF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first 3 months </w:t>
            </w:r>
          </w:p>
        </w:tc>
      </w:tr>
      <w:tr w:rsidR="00726A32" w:rsidTr="007577E3">
        <w:tc>
          <w:tcPr>
            <w:tcW w:w="2127" w:type="dxa"/>
            <w:vMerge/>
          </w:tcPr>
          <w:p w:rsidR="00726A32" w:rsidRDefault="00726A32" w:rsidP="00726A32"/>
        </w:tc>
        <w:tc>
          <w:tcPr>
            <w:tcW w:w="1525" w:type="dxa"/>
            <w:shd w:val="clear" w:color="auto" w:fill="B6DDE8" w:themeFill="accent5" w:themeFillTint="66"/>
          </w:tcPr>
          <w:p w:rsidR="00726A32" w:rsidRDefault="00726A32" w:rsidP="00726A32"/>
        </w:tc>
        <w:tc>
          <w:tcPr>
            <w:tcW w:w="1843" w:type="dxa"/>
            <w:shd w:val="clear" w:color="auto" w:fill="E5B8B7" w:themeFill="accent2" w:themeFillTint="66"/>
          </w:tcPr>
          <w:p w:rsidR="00726A32" w:rsidRDefault="00726A32" w:rsidP="00726A32"/>
        </w:tc>
        <w:tc>
          <w:tcPr>
            <w:tcW w:w="1843" w:type="dxa"/>
            <w:shd w:val="clear" w:color="auto" w:fill="B6DDE8" w:themeFill="accent5" w:themeFillTint="66"/>
          </w:tcPr>
          <w:p w:rsidR="00726A32" w:rsidRPr="001A75BF" w:rsidRDefault="00726A32" w:rsidP="00726A32">
            <w:proofErr w:type="spellStart"/>
            <w:r>
              <w:rPr>
                <w:bCs/>
              </w:rPr>
              <w:t>LapAR</w:t>
            </w:r>
            <w:proofErr w:type="spellEnd"/>
            <w:r>
              <w:rPr>
                <w:bCs/>
              </w:rPr>
              <w:t xml:space="preserve"> cutting task -</w:t>
            </w:r>
            <w:r w:rsidRPr="001A75BF">
              <w:rPr>
                <w:bCs/>
              </w:rPr>
              <w:t xml:space="preserve">within </w:t>
            </w:r>
            <w:r>
              <w:rPr>
                <w:bCs/>
              </w:rPr>
              <w:t>la</w:t>
            </w:r>
            <w:r w:rsidRPr="001A75BF">
              <w:rPr>
                <w:bCs/>
              </w:rPr>
              <w:t>st 3 months</w:t>
            </w:r>
            <w:r>
              <w:rPr>
                <w:bCs/>
              </w:rPr>
              <w:t xml:space="preserve"> (</w:t>
            </w:r>
            <w:proofErr w:type="spellStart"/>
            <w:r w:rsidRPr="001A75BF">
              <w:rPr>
                <w:bCs/>
              </w:rPr>
              <w:t>pre</w:t>
            </w:r>
            <w:proofErr w:type="spellEnd"/>
            <w:r w:rsidRPr="001A75BF">
              <w:rPr>
                <w:bCs/>
              </w:rPr>
              <w:t xml:space="preserve"> ARCP</w:t>
            </w:r>
            <w:r>
              <w:rPr>
                <w:bCs/>
              </w:rPr>
              <w:t>)</w:t>
            </w:r>
          </w:p>
          <w:p w:rsidR="00726A32" w:rsidRDefault="00726A32" w:rsidP="00726A32"/>
        </w:tc>
        <w:tc>
          <w:tcPr>
            <w:tcW w:w="1984" w:type="dxa"/>
            <w:shd w:val="clear" w:color="auto" w:fill="E5B8B7" w:themeFill="accent2" w:themeFillTint="66"/>
          </w:tcPr>
          <w:p w:rsidR="00726A32" w:rsidRDefault="00726A32" w:rsidP="00726A32">
            <w:proofErr w:type="spellStart"/>
            <w:r w:rsidRPr="003458D2">
              <w:rPr>
                <w:bCs/>
              </w:rPr>
              <w:t>LapAR</w:t>
            </w:r>
            <w:proofErr w:type="spellEnd"/>
            <w:r w:rsidRPr="003458D2">
              <w:rPr>
                <w:bCs/>
              </w:rPr>
              <w:t xml:space="preserve"> cutting task -within last 3 months (</w:t>
            </w:r>
            <w:proofErr w:type="spellStart"/>
            <w:r w:rsidRPr="003458D2">
              <w:rPr>
                <w:bCs/>
              </w:rPr>
              <w:t>pre</w:t>
            </w:r>
            <w:proofErr w:type="spellEnd"/>
            <w:r w:rsidRPr="003458D2">
              <w:rPr>
                <w:bCs/>
              </w:rPr>
              <w:t xml:space="preserve"> ARCP)</w:t>
            </w:r>
          </w:p>
        </w:tc>
        <w:tc>
          <w:tcPr>
            <w:tcW w:w="2126" w:type="dxa"/>
            <w:shd w:val="clear" w:color="auto" w:fill="B6DDE8" w:themeFill="accent5" w:themeFillTint="66"/>
          </w:tcPr>
          <w:p w:rsidR="00726A32" w:rsidRDefault="00726A32" w:rsidP="00726A32">
            <w:proofErr w:type="spellStart"/>
            <w:r w:rsidRPr="003458D2">
              <w:rPr>
                <w:bCs/>
              </w:rPr>
              <w:t>LapAR</w:t>
            </w:r>
            <w:proofErr w:type="spellEnd"/>
            <w:r w:rsidRPr="003458D2">
              <w:rPr>
                <w:bCs/>
              </w:rPr>
              <w:t xml:space="preserve"> cutting task -within last 3 months (</w:t>
            </w:r>
            <w:proofErr w:type="spellStart"/>
            <w:r w:rsidRPr="003458D2">
              <w:rPr>
                <w:bCs/>
              </w:rPr>
              <w:t>pre</w:t>
            </w:r>
            <w:proofErr w:type="spellEnd"/>
            <w:r w:rsidRPr="003458D2">
              <w:rPr>
                <w:bCs/>
              </w:rPr>
              <w:t xml:space="preserve"> ARCP)</w:t>
            </w:r>
          </w:p>
        </w:tc>
        <w:tc>
          <w:tcPr>
            <w:tcW w:w="2221" w:type="dxa"/>
            <w:shd w:val="clear" w:color="auto" w:fill="FFFF66"/>
          </w:tcPr>
          <w:p w:rsidR="00726A32" w:rsidRDefault="00726A32" w:rsidP="00726A32">
            <w:proofErr w:type="spellStart"/>
            <w:r w:rsidRPr="003458D2">
              <w:rPr>
                <w:bCs/>
              </w:rPr>
              <w:t>LapAR</w:t>
            </w:r>
            <w:proofErr w:type="spellEnd"/>
            <w:r w:rsidRPr="003458D2">
              <w:rPr>
                <w:bCs/>
              </w:rPr>
              <w:t xml:space="preserve"> cutting task -within last 3 months (</w:t>
            </w:r>
            <w:proofErr w:type="spellStart"/>
            <w:r w:rsidRPr="003458D2">
              <w:rPr>
                <w:bCs/>
              </w:rPr>
              <w:t>pre</w:t>
            </w:r>
            <w:proofErr w:type="spellEnd"/>
            <w:r w:rsidRPr="003458D2">
              <w:rPr>
                <w:bCs/>
              </w:rPr>
              <w:t xml:space="preserve"> ARCP)</w:t>
            </w:r>
          </w:p>
        </w:tc>
        <w:tc>
          <w:tcPr>
            <w:tcW w:w="1924" w:type="dxa"/>
            <w:shd w:val="clear" w:color="auto" w:fill="FFFF66"/>
          </w:tcPr>
          <w:p w:rsidR="00726A32" w:rsidRDefault="00726A32" w:rsidP="00726A32">
            <w:proofErr w:type="spellStart"/>
            <w:r w:rsidRPr="003458D2">
              <w:rPr>
                <w:bCs/>
              </w:rPr>
              <w:t>LapAR</w:t>
            </w:r>
            <w:proofErr w:type="spellEnd"/>
            <w:r w:rsidRPr="003458D2">
              <w:rPr>
                <w:bCs/>
              </w:rPr>
              <w:t xml:space="preserve"> cutting task -within last 3 months (</w:t>
            </w:r>
            <w:proofErr w:type="spellStart"/>
            <w:r w:rsidRPr="003458D2">
              <w:rPr>
                <w:bCs/>
              </w:rPr>
              <w:t>pre</w:t>
            </w:r>
            <w:proofErr w:type="spellEnd"/>
            <w:r w:rsidRPr="003458D2">
              <w:rPr>
                <w:bCs/>
              </w:rPr>
              <w:t xml:space="preserve"> ARCP)</w:t>
            </w:r>
          </w:p>
        </w:tc>
      </w:tr>
      <w:tr w:rsidR="00726A32" w:rsidTr="007577E3">
        <w:tc>
          <w:tcPr>
            <w:tcW w:w="2127" w:type="dxa"/>
            <w:vMerge/>
          </w:tcPr>
          <w:p w:rsidR="00726A32" w:rsidRDefault="00726A32" w:rsidP="00726A32"/>
        </w:tc>
        <w:tc>
          <w:tcPr>
            <w:tcW w:w="1525" w:type="dxa"/>
            <w:shd w:val="clear" w:color="auto" w:fill="B6DDE8" w:themeFill="accent5" w:themeFillTint="66"/>
          </w:tcPr>
          <w:p w:rsidR="00726A32" w:rsidRDefault="00726A32" w:rsidP="00726A32"/>
        </w:tc>
        <w:tc>
          <w:tcPr>
            <w:tcW w:w="1843" w:type="dxa"/>
            <w:shd w:val="clear" w:color="auto" w:fill="E5B8B7" w:themeFill="accent2" w:themeFillTint="66"/>
          </w:tcPr>
          <w:p w:rsidR="00726A32" w:rsidRDefault="00726A32" w:rsidP="00726A32"/>
        </w:tc>
        <w:tc>
          <w:tcPr>
            <w:tcW w:w="1843" w:type="dxa"/>
            <w:shd w:val="clear" w:color="auto" w:fill="B6DDE8" w:themeFill="accent5" w:themeFillTint="66"/>
          </w:tcPr>
          <w:p w:rsidR="00726A32" w:rsidRDefault="00726A32" w:rsidP="00726A32"/>
        </w:tc>
        <w:tc>
          <w:tcPr>
            <w:tcW w:w="1984" w:type="dxa"/>
            <w:shd w:val="clear" w:color="auto" w:fill="E5B8B7" w:themeFill="accent2" w:themeFillTint="66"/>
          </w:tcPr>
          <w:p w:rsidR="00726A32" w:rsidRDefault="00726A32" w:rsidP="00726A32"/>
        </w:tc>
        <w:tc>
          <w:tcPr>
            <w:tcW w:w="2126" w:type="dxa"/>
            <w:shd w:val="clear" w:color="auto" w:fill="B6DDE8" w:themeFill="accent5" w:themeFillTint="66"/>
          </w:tcPr>
          <w:p w:rsidR="00726A32" w:rsidRDefault="00726A32" w:rsidP="00726A32">
            <w:r>
              <w:t>1 ectopic model</w:t>
            </w:r>
          </w:p>
        </w:tc>
        <w:tc>
          <w:tcPr>
            <w:tcW w:w="2221" w:type="dxa"/>
            <w:shd w:val="clear" w:color="auto" w:fill="FFFF66"/>
          </w:tcPr>
          <w:p w:rsidR="00726A32" w:rsidRDefault="00726A32" w:rsidP="00726A32">
            <w:r>
              <w:t>2x ectopic models</w:t>
            </w:r>
          </w:p>
        </w:tc>
        <w:tc>
          <w:tcPr>
            <w:tcW w:w="1924" w:type="dxa"/>
            <w:shd w:val="clear" w:color="auto" w:fill="FFFF66"/>
          </w:tcPr>
          <w:p w:rsidR="00726A32" w:rsidRDefault="00726A32" w:rsidP="00726A32">
            <w:r>
              <w:t>2x ectopic models</w:t>
            </w:r>
          </w:p>
        </w:tc>
      </w:tr>
    </w:tbl>
    <w:p w:rsidR="00DF5A90" w:rsidRPr="00726A32" w:rsidRDefault="00726A32" w:rsidP="00726A32">
      <w:pPr>
        <w:pStyle w:val="Title"/>
        <w:pBdr>
          <w:bottom w:val="single" w:sz="8" w:space="5" w:color="4F81BD" w:themeColor="accent1"/>
        </w:pBdr>
        <w:jc w:val="center"/>
        <w:rPr>
          <w:sz w:val="48"/>
        </w:rPr>
      </w:pPr>
      <w:r w:rsidRPr="00726A32">
        <w:rPr>
          <w:sz w:val="48"/>
        </w:rPr>
        <w:t>Targets for Laparoscopic Simulation Training</w:t>
      </w:r>
    </w:p>
    <w:p w:rsidR="00726A32" w:rsidRPr="00726A32" w:rsidRDefault="00726A32" w:rsidP="00726A32">
      <w:pPr>
        <w:pStyle w:val="Title"/>
        <w:pBdr>
          <w:bottom w:val="single" w:sz="8" w:space="5" w:color="4F81BD" w:themeColor="accent1"/>
        </w:pBdr>
        <w:jc w:val="center"/>
        <w:rPr>
          <w:sz w:val="48"/>
        </w:rPr>
      </w:pPr>
      <w:r w:rsidRPr="00726A32">
        <w:rPr>
          <w:sz w:val="48"/>
        </w:rPr>
        <w:t>O&amp;G Yorkshire and Humber</w:t>
      </w:r>
    </w:p>
    <w:p w:rsidR="00726A32" w:rsidRDefault="00726A32" w:rsidP="00726A32">
      <w:r>
        <w:t xml:space="preserve">These are minimum requirements for each year group but should not prevent trainees for doing more exercises or starting exercises for future years in order to build skills as much as possible in the virtual world. Once basic skills have been obtained on the </w:t>
      </w:r>
      <w:proofErr w:type="spellStart"/>
      <w:r>
        <w:t>EoSim</w:t>
      </w:r>
      <w:proofErr w:type="spellEnd"/>
      <w:r>
        <w:t xml:space="preserve"> boxes, trainees may start to gain experience on the more advanced </w:t>
      </w:r>
      <w:proofErr w:type="spellStart"/>
      <w:r>
        <w:t>Innovus</w:t>
      </w:r>
      <w:proofErr w:type="spellEnd"/>
      <w:r>
        <w:t xml:space="preserve"> simulators around the region</w:t>
      </w:r>
    </w:p>
    <w:p w:rsidR="00726A32" w:rsidRDefault="00726A32" w:rsidP="00726A32">
      <w:r>
        <w:t xml:space="preserve">  </w:t>
      </w:r>
    </w:p>
    <w:p w:rsidR="00726A32" w:rsidRDefault="00726A32" w:rsidP="00726A32">
      <w:proofErr w:type="spellStart"/>
      <w:r>
        <w:t>EoSim</w:t>
      </w:r>
      <w:proofErr w:type="spellEnd"/>
      <w:r>
        <w:t xml:space="preserve">: Trainees should aim to upload </w:t>
      </w:r>
      <w:r w:rsidR="00DA2BA3">
        <w:t>4</w:t>
      </w:r>
      <w:r>
        <w:t xml:space="preserve"> videos per task and receive feedback from their ES (or local laparoscopy training lead)  </w:t>
      </w:r>
    </w:p>
    <w:sectPr w:rsidR="00726A32" w:rsidSect="00BF35B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B6" w:rsidRDefault="00BF35B6" w:rsidP="00AD632A">
      <w:r>
        <w:separator/>
      </w:r>
    </w:p>
  </w:endnote>
  <w:endnote w:type="continuationSeparator" w:id="0">
    <w:p w:rsidR="00BF35B6" w:rsidRDefault="00BF35B6"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2A" w:rsidRPr="00AD632A" w:rsidRDefault="00AD632A">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B6" w:rsidRDefault="00BF35B6" w:rsidP="00AD632A">
      <w:r>
        <w:separator/>
      </w:r>
    </w:p>
  </w:footnote>
  <w:footnote w:type="continuationSeparator" w:id="0">
    <w:p w:rsidR="00BF35B6" w:rsidRDefault="00BF35B6" w:rsidP="00AD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B6"/>
    <w:rsid w:val="001A75BF"/>
    <w:rsid w:val="00523918"/>
    <w:rsid w:val="00726A32"/>
    <w:rsid w:val="007577E3"/>
    <w:rsid w:val="00A44C48"/>
    <w:rsid w:val="00AD632A"/>
    <w:rsid w:val="00B55DF8"/>
    <w:rsid w:val="00BC6A2B"/>
    <w:rsid w:val="00BF35B6"/>
    <w:rsid w:val="00DA2BA3"/>
    <w:rsid w:val="00DF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2A"/>
    <w:pPr>
      <w:spacing w:after="0" w:line="240" w:lineRule="auto"/>
    </w:pPr>
    <w:rPr>
      <w:rFonts w:ascii="Arial" w:hAnsi="Arial"/>
      <w:sz w:val="24"/>
    </w:rPr>
  </w:style>
  <w:style w:type="paragraph" w:styleId="Heading1">
    <w:name w:val="heading 1"/>
    <w:basedOn w:val="Normal"/>
    <w:next w:val="Normal"/>
    <w:link w:val="Heading1Char"/>
    <w:uiPriority w:val="9"/>
    <w:qFormat/>
    <w:rsid w:val="00726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BF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6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A3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6A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A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2A"/>
    <w:pPr>
      <w:spacing w:after="0" w:line="240" w:lineRule="auto"/>
    </w:pPr>
    <w:rPr>
      <w:rFonts w:ascii="Arial" w:hAnsi="Arial"/>
      <w:sz w:val="24"/>
    </w:rPr>
  </w:style>
  <w:style w:type="paragraph" w:styleId="Heading1">
    <w:name w:val="heading 1"/>
    <w:basedOn w:val="Normal"/>
    <w:next w:val="Normal"/>
    <w:link w:val="Heading1Char"/>
    <w:uiPriority w:val="9"/>
    <w:qFormat/>
    <w:rsid w:val="00726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BF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6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A3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6A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A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Shillito</dc:creator>
  <cp:lastModifiedBy>Lucy Forth</cp:lastModifiedBy>
  <cp:revision>2</cp:revision>
  <dcterms:created xsi:type="dcterms:W3CDTF">2021-09-09T11:21:00Z</dcterms:created>
  <dcterms:modified xsi:type="dcterms:W3CDTF">2021-09-09T11:21:00Z</dcterms:modified>
</cp:coreProperties>
</file>