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694E5D" w:rsidRDefault="00E3142C"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694E5D">
            <w:t>Foundation</w:t>
          </w:r>
          <w:r w:rsidR="00694E5D">
            <w:t xml:space="preserve"> </w:t>
          </w:r>
          <w:r w:rsidR="002D51C4" w:rsidRPr="00694E5D">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941"/>
        <w:gridCol w:w="4941"/>
      </w:tblGrid>
      <w:tr w:rsidR="009D0420" w14:paraId="50E3E022" w14:textId="77777777" w:rsidTr="60DA2C70">
        <w:trPr>
          <w:trHeight w:val="834"/>
        </w:trPr>
        <w:tc>
          <w:tcPr>
            <w:tcW w:w="4941" w:type="dxa"/>
          </w:tcPr>
          <w:p w14:paraId="424E3332" w14:textId="77777777" w:rsidR="009D0420" w:rsidRPr="008B331B" w:rsidRDefault="009D0420" w:rsidP="00CE5901">
            <w:pPr>
              <w:spacing w:after="0" w:line="240" w:lineRule="auto"/>
              <w:rPr>
                <w:b/>
                <w:bCs/>
                <w:color w:val="005EB8" w:themeColor="text2"/>
              </w:rPr>
            </w:pPr>
            <w:bookmarkStart w:id="0" w:name="_Toc142042366"/>
            <w:bookmarkStart w:id="1" w:name="_Toc142043217"/>
            <w:bookmarkStart w:id="2" w:name="_Toc143256350"/>
            <w:r w:rsidRPr="008B331B">
              <w:rPr>
                <w:b/>
                <w:bCs/>
                <w:color w:val="005EB8" w:themeColor="text2"/>
              </w:rPr>
              <w:t>Grade</w:t>
            </w:r>
          </w:p>
        </w:tc>
        <w:tc>
          <w:tcPr>
            <w:tcW w:w="4941" w:type="dxa"/>
          </w:tcPr>
          <w:p w14:paraId="4D0EEE96" w14:textId="529C7C8C" w:rsidR="000C58F1" w:rsidRDefault="005E4442" w:rsidP="00CE5901">
            <w:pPr>
              <w:spacing w:after="0" w:line="240" w:lineRule="auto"/>
            </w:pPr>
            <w:r>
              <w:t>FY2</w:t>
            </w:r>
          </w:p>
        </w:tc>
      </w:tr>
      <w:tr w:rsidR="009D0420" w14:paraId="6080C243" w14:textId="77777777" w:rsidTr="60DA2C70">
        <w:trPr>
          <w:trHeight w:val="854"/>
        </w:trPr>
        <w:tc>
          <w:tcPr>
            <w:tcW w:w="4941" w:type="dxa"/>
          </w:tcPr>
          <w:p w14:paraId="511A6AEB" w14:textId="77777777" w:rsidR="009D0420" w:rsidRPr="008B331B" w:rsidRDefault="009D0420" w:rsidP="00CE5901">
            <w:pPr>
              <w:spacing w:after="0" w:line="240" w:lineRule="auto"/>
              <w:rPr>
                <w:b/>
                <w:bCs/>
                <w:color w:val="005EB8" w:themeColor="text2"/>
              </w:rPr>
            </w:pPr>
            <w:r w:rsidRPr="008B331B">
              <w:rPr>
                <w:b/>
                <w:bCs/>
                <w:color w:val="005EB8" w:themeColor="text2"/>
              </w:rPr>
              <w:t>Placement</w:t>
            </w:r>
          </w:p>
        </w:tc>
        <w:tc>
          <w:tcPr>
            <w:tcW w:w="4941" w:type="dxa"/>
          </w:tcPr>
          <w:p w14:paraId="7D8488CB" w14:textId="703DE342" w:rsidR="000C58F1" w:rsidRDefault="005E4442" w:rsidP="00CE5901">
            <w:pPr>
              <w:spacing w:after="0" w:line="240" w:lineRule="auto"/>
            </w:pPr>
            <w:r>
              <w:t>Vascular Surgery</w:t>
            </w:r>
          </w:p>
        </w:tc>
      </w:tr>
      <w:tr w:rsidR="009D0420" w14:paraId="577CB162" w14:textId="77777777" w:rsidTr="60DA2C70">
        <w:trPr>
          <w:trHeight w:val="834"/>
        </w:trPr>
        <w:tc>
          <w:tcPr>
            <w:tcW w:w="4941" w:type="dxa"/>
          </w:tcPr>
          <w:p w14:paraId="46A9818C" w14:textId="77777777" w:rsidR="009D0420" w:rsidRPr="008B331B" w:rsidRDefault="009D0420" w:rsidP="00CE5901">
            <w:pPr>
              <w:spacing w:after="0" w:line="240" w:lineRule="auto"/>
              <w:rPr>
                <w:b/>
                <w:bCs/>
                <w:color w:val="005EB8" w:themeColor="text2"/>
              </w:rPr>
            </w:pPr>
            <w:r w:rsidRPr="008B331B">
              <w:rPr>
                <w:b/>
                <w:bCs/>
                <w:color w:val="005EB8" w:themeColor="text2"/>
              </w:rPr>
              <w:t>Department</w:t>
            </w:r>
          </w:p>
        </w:tc>
        <w:tc>
          <w:tcPr>
            <w:tcW w:w="4941" w:type="dxa"/>
          </w:tcPr>
          <w:p w14:paraId="6FDB9F57" w14:textId="4CD411F6" w:rsidR="009D0420" w:rsidRDefault="005E4442" w:rsidP="00DF05AC">
            <w:pPr>
              <w:spacing w:after="0" w:line="240" w:lineRule="auto"/>
            </w:pPr>
            <w:r w:rsidRPr="005E4442">
              <w:t xml:space="preserve">Vascular Surgery is a large and dynamic </w:t>
            </w:r>
            <w:proofErr w:type="gramStart"/>
            <w:r w:rsidRPr="005E4442">
              <w:t>department,  providing</w:t>
            </w:r>
            <w:proofErr w:type="gramEnd"/>
            <w:r w:rsidRPr="005E4442">
              <w:t xml:space="preserve"> care for both acute and elective vascular surgical patients, as well as forming a key part </w:t>
            </w:r>
            <w:proofErr w:type="gramStart"/>
            <w:r w:rsidRPr="005E4442">
              <w:t>of  the</w:t>
            </w:r>
            <w:proofErr w:type="gramEnd"/>
            <w:r w:rsidRPr="005E4442">
              <w:t xml:space="preserve"> Leeds Major Trauma Centre. The vascular surgery team also have close links with interventional radiology. There </w:t>
            </w:r>
            <w:proofErr w:type="gramStart"/>
            <w:r w:rsidRPr="005E4442">
              <w:t>is</w:t>
            </w:r>
            <w:proofErr w:type="gramEnd"/>
            <w:r w:rsidRPr="005E4442">
              <w:t xml:space="preserve"> a strong research team and significant representation in undergraduate and post-graduate education.</w:t>
            </w:r>
          </w:p>
        </w:tc>
      </w:tr>
      <w:tr w:rsidR="009D0420" w14:paraId="4567B352" w14:textId="77777777" w:rsidTr="60DA2C70">
        <w:trPr>
          <w:trHeight w:val="1311"/>
        </w:trPr>
        <w:tc>
          <w:tcPr>
            <w:tcW w:w="4941" w:type="dxa"/>
          </w:tcPr>
          <w:p w14:paraId="65ADE247" w14:textId="77777777" w:rsidR="009D0420" w:rsidRPr="008B331B" w:rsidRDefault="009D0420" w:rsidP="00CE5901">
            <w:pPr>
              <w:spacing w:after="0" w:line="240" w:lineRule="auto"/>
              <w:rPr>
                <w:b/>
                <w:bCs/>
                <w:color w:val="005EB8" w:themeColor="text2"/>
              </w:rPr>
            </w:pPr>
            <w:r w:rsidRPr="008B331B">
              <w:rPr>
                <w:b/>
                <w:bCs/>
                <w:color w:val="005EB8" w:themeColor="text2"/>
              </w:rPr>
              <w:t>The type of work to expect and learning opportunities</w:t>
            </w:r>
          </w:p>
        </w:tc>
        <w:tc>
          <w:tcPr>
            <w:tcW w:w="4941" w:type="dxa"/>
          </w:tcPr>
          <w:p w14:paraId="5ACEAA4A" w14:textId="6E315CFB" w:rsidR="009D0420" w:rsidRDefault="009D0420" w:rsidP="00DF05AC">
            <w:pPr>
              <w:spacing w:after="0" w:line="240" w:lineRule="auto"/>
            </w:pPr>
          </w:p>
        </w:tc>
      </w:tr>
      <w:tr w:rsidR="009D0420" w14:paraId="49B1C2D6" w14:textId="77777777" w:rsidTr="60DA2C70">
        <w:trPr>
          <w:trHeight w:val="854"/>
        </w:trPr>
        <w:tc>
          <w:tcPr>
            <w:tcW w:w="4941" w:type="dxa"/>
          </w:tcPr>
          <w:p w14:paraId="365733D8" w14:textId="77777777" w:rsidR="009D0420" w:rsidRPr="008B331B" w:rsidRDefault="009D0420" w:rsidP="00CE5901">
            <w:pPr>
              <w:spacing w:after="0" w:line="240" w:lineRule="auto"/>
              <w:rPr>
                <w:b/>
                <w:bCs/>
                <w:color w:val="005EB8" w:themeColor="text2"/>
              </w:rPr>
            </w:pPr>
            <w:r w:rsidRPr="008B331B">
              <w:rPr>
                <w:b/>
                <w:bCs/>
                <w:color w:val="005EB8" w:themeColor="text2"/>
              </w:rPr>
              <w:t>Where the placement is based</w:t>
            </w:r>
          </w:p>
        </w:tc>
        <w:tc>
          <w:tcPr>
            <w:tcW w:w="4941" w:type="dxa"/>
          </w:tcPr>
          <w:p w14:paraId="4A6CC441" w14:textId="72A34016" w:rsidR="009D0420" w:rsidRDefault="005E4442" w:rsidP="00DF05AC">
            <w:pPr>
              <w:spacing w:after="0" w:line="240" w:lineRule="auto"/>
            </w:pPr>
            <w:r>
              <w:t>Leeds General Infirmary</w:t>
            </w:r>
          </w:p>
        </w:tc>
      </w:tr>
      <w:tr w:rsidR="009D0420" w14:paraId="52ECCD8C" w14:textId="77777777" w:rsidTr="60DA2C70">
        <w:trPr>
          <w:trHeight w:val="1311"/>
        </w:trPr>
        <w:tc>
          <w:tcPr>
            <w:tcW w:w="4941" w:type="dxa"/>
          </w:tcPr>
          <w:p w14:paraId="438C61AF" w14:textId="77777777" w:rsidR="009D0420" w:rsidRPr="008B331B" w:rsidRDefault="009D0420" w:rsidP="00CE5901">
            <w:pPr>
              <w:spacing w:after="0" w:line="240" w:lineRule="auto"/>
              <w:rPr>
                <w:b/>
                <w:bCs/>
                <w:color w:val="005EB8" w:themeColor="text2"/>
              </w:rPr>
            </w:pPr>
            <w:r w:rsidRPr="008B331B">
              <w:rPr>
                <w:b/>
                <w:bCs/>
                <w:color w:val="005EB8" w:themeColor="text2"/>
              </w:rPr>
              <w:t>Educational and Clinical Supervisor(s) for the placement</w:t>
            </w:r>
          </w:p>
        </w:tc>
        <w:tc>
          <w:tcPr>
            <w:tcW w:w="4941" w:type="dxa"/>
          </w:tcPr>
          <w:p w14:paraId="7B8C5D86" w14:textId="3A77EAA4" w:rsidR="009D0420" w:rsidRDefault="005E4442" w:rsidP="00252851">
            <w:pPr>
              <w:spacing w:after="0" w:line="240" w:lineRule="auto"/>
            </w:pPr>
            <w:r w:rsidRPr="005E4442">
              <w:t xml:space="preserve">Mr </w:t>
            </w:r>
            <w:proofErr w:type="gramStart"/>
            <w:r w:rsidRPr="005E4442">
              <w:t>Wallace  (</w:t>
            </w:r>
            <w:proofErr w:type="gramEnd"/>
            <w:r w:rsidRPr="005E4442">
              <w:t xml:space="preserve">Clinical Lead), Mr Stansfield, Mr Forsyth, Mr Coughlin, Mrs </w:t>
            </w:r>
            <w:proofErr w:type="gramStart"/>
            <w:r w:rsidRPr="005E4442">
              <w:t>Maftei,  Mrs</w:t>
            </w:r>
            <w:proofErr w:type="gramEnd"/>
            <w:r w:rsidRPr="005E4442">
              <w:t xml:space="preserve"> </w:t>
            </w:r>
            <w:proofErr w:type="spellStart"/>
            <w:r w:rsidRPr="005E4442">
              <w:t>Robson,</w:t>
            </w:r>
            <w:proofErr w:type="spellEnd"/>
            <w:r w:rsidRPr="005E4442">
              <w:t xml:space="preserve"> Mrs Darwood, Mr Nassef, Mr Shankar, Mr Russell, Mr Troxler, Miss Gouda, Mr Altahir</w:t>
            </w:r>
            <w:r>
              <w:t>, Mr De Siqueria</w:t>
            </w:r>
          </w:p>
        </w:tc>
      </w:tr>
      <w:tr w:rsidR="009D0420" w14:paraId="1AB63EB4" w14:textId="77777777" w:rsidTr="60DA2C70">
        <w:trPr>
          <w:trHeight w:val="834"/>
        </w:trPr>
        <w:tc>
          <w:tcPr>
            <w:tcW w:w="4941" w:type="dxa"/>
          </w:tcPr>
          <w:p w14:paraId="6196550A" w14:textId="77777777" w:rsidR="009D0420" w:rsidRPr="008B331B" w:rsidRDefault="009D0420" w:rsidP="00CE5901">
            <w:pPr>
              <w:spacing w:after="0" w:line="240" w:lineRule="auto"/>
              <w:rPr>
                <w:b/>
                <w:bCs/>
                <w:color w:val="005EB8" w:themeColor="text2"/>
              </w:rPr>
            </w:pPr>
            <w:r w:rsidRPr="008B331B">
              <w:rPr>
                <w:b/>
                <w:bCs/>
                <w:color w:val="005EB8" w:themeColor="text2"/>
              </w:rPr>
              <w:t>Main duties of the placement</w:t>
            </w:r>
          </w:p>
        </w:tc>
        <w:tc>
          <w:tcPr>
            <w:tcW w:w="4941" w:type="dxa"/>
          </w:tcPr>
          <w:p w14:paraId="61359EC1" w14:textId="77777777" w:rsidR="00DF05AC" w:rsidRDefault="00DF05AC" w:rsidP="00DF05AC">
            <w:pPr>
              <w:spacing w:after="0" w:line="240" w:lineRule="auto"/>
            </w:pPr>
          </w:p>
          <w:p w14:paraId="25578A84" w14:textId="77777777" w:rsidR="005E4442" w:rsidRDefault="005E4442" w:rsidP="005E4442">
            <w:pPr>
              <w:spacing w:after="0" w:line="240" w:lineRule="auto"/>
            </w:pPr>
            <w:r>
              <w:t xml:space="preserve">The Foundation Trainees attached to the Unit work primarily on the wards dealing with both the elective and acute cases.  </w:t>
            </w:r>
          </w:p>
          <w:p w14:paraId="2A69A154" w14:textId="77777777" w:rsidR="005E4442" w:rsidRDefault="005E4442" w:rsidP="005E4442">
            <w:pPr>
              <w:spacing w:after="0" w:line="240" w:lineRule="auto"/>
            </w:pPr>
          </w:p>
          <w:p w14:paraId="315ECFE9" w14:textId="77777777" w:rsidR="005E4442" w:rsidRDefault="005E4442" w:rsidP="005E4442">
            <w:pPr>
              <w:spacing w:after="0" w:line="240" w:lineRule="auto"/>
            </w:pPr>
            <w:r>
              <w:t xml:space="preserve">There is a robust handover process for all acute team members twice per day. There </w:t>
            </w:r>
            <w:proofErr w:type="gramStart"/>
            <w:r>
              <w:t>are</w:t>
            </w:r>
            <w:proofErr w:type="gramEnd"/>
            <w:r>
              <w:t xml:space="preserve"> daily consultant-led ward rounds seven days per week, and Foundation Trainees are well supported by the team of specialist nurses, CSTs, JSFs, Registrars and Consultants. Two physician associates work </w:t>
            </w:r>
            <w:r>
              <w:lastRenderedPageBreak/>
              <w:t>alongside the FY team, assisting with ward work. The Vascular Unit benefits from a POPS (Proactive care of the Older Patient undergoing Surgery) service consisting of a Consultant Geriatrician and an ANP. Vascular Specialist Nurses perform a range of roles.</w:t>
            </w:r>
          </w:p>
          <w:p w14:paraId="1D5AE08F" w14:textId="77777777" w:rsidR="005E4442" w:rsidRDefault="005E4442" w:rsidP="005E4442">
            <w:pPr>
              <w:spacing w:after="0" w:line="240" w:lineRule="auto"/>
            </w:pPr>
          </w:p>
          <w:p w14:paraId="4265894B" w14:textId="77777777" w:rsidR="005E4442" w:rsidRDefault="005E4442" w:rsidP="005E4442">
            <w:pPr>
              <w:spacing w:after="0" w:line="240" w:lineRule="auto"/>
            </w:pPr>
            <w:r>
              <w:t>When ward duties allow, there is the opportunity for interested FY doctors to attend outpatient clinics and procedures in the operating theatres. This is strongly encouraged. FYs can also take advantage of the opportunity to learn practical skills on the ward including ultrasound-guided cannulation, ABPI measurement etc</w:t>
            </w:r>
          </w:p>
          <w:p w14:paraId="4C50D6B1" w14:textId="77777777" w:rsidR="005E4442" w:rsidRDefault="005E4442" w:rsidP="005E4442">
            <w:pPr>
              <w:spacing w:after="0" w:line="240" w:lineRule="auto"/>
            </w:pPr>
          </w:p>
          <w:p w14:paraId="544912F9" w14:textId="77777777" w:rsidR="005E4442" w:rsidRDefault="005E4442" w:rsidP="005E4442">
            <w:pPr>
              <w:spacing w:after="0" w:line="240" w:lineRule="auto"/>
            </w:pPr>
            <w:r>
              <w:t xml:space="preserve">With appropriate support from senior colleagues, FYs will have the opportunity to meet relatives and explain the clinical progress of patients. </w:t>
            </w:r>
          </w:p>
          <w:p w14:paraId="1269D006" w14:textId="77777777" w:rsidR="005E4442" w:rsidRDefault="005E4442" w:rsidP="005E4442">
            <w:pPr>
              <w:spacing w:after="0" w:line="240" w:lineRule="auto"/>
            </w:pPr>
          </w:p>
          <w:p w14:paraId="005E296F" w14:textId="77777777" w:rsidR="005E4442" w:rsidRDefault="005E4442" w:rsidP="005E4442">
            <w:pPr>
              <w:spacing w:after="0" w:line="240" w:lineRule="auto"/>
            </w:pPr>
            <w:r>
              <w:t xml:space="preserve">There are many opportunities for continuing medical education. The unit has a strong interest in education and there is a departmental simulation suite. There is dedicated trust FY teaching, as well as weekly </w:t>
            </w:r>
            <w:proofErr w:type="gramStart"/>
            <w:r>
              <w:t>vascular  teaching</w:t>
            </w:r>
            <w:proofErr w:type="gramEnd"/>
            <w:r>
              <w:t xml:space="preserve"> led by the registrars. There is a unit education meeting and several weekly MDT meetings. Audit/governance meetings take place monthly.</w:t>
            </w:r>
          </w:p>
          <w:p w14:paraId="37684418" w14:textId="77777777" w:rsidR="005E4442" w:rsidRDefault="005E4442" w:rsidP="005E4442">
            <w:pPr>
              <w:spacing w:after="0" w:line="240" w:lineRule="auto"/>
            </w:pPr>
          </w:p>
          <w:p w14:paraId="36090C1C" w14:textId="77777777" w:rsidR="005E4442" w:rsidRDefault="005E4442" w:rsidP="005E4442">
            <w:pPr>
              <w:spacing w:after="0" w:line="240" w:lineRule="auto"/>
            </w:pPr>
            <w:r>
              <w:t xml:space="preserve">There is extensive scope for audit and research work within the unit, working with both clinical and academic staff. The unit has a very active research interest and hosts </w:t>
            </w:r>
            <w:proofErr w:type="gramStart"/>
            <w:r>
              <w:t>a number of</w:t>
            </w:r>
            <w:proofErr w:type="gramEnd"/>
            <w:r>
              <w:t xml:space="preserve"> academic FY and middle grade trainees.</w:t>
            </w:r>
          </w:p>
          <w:p w14:paraId="142269AA" w14:textId="77777777" w:rsidR="005E4442" w:rsidRDefault="005E4442" w:rsidP="005E4442">
            <w:pPr>
              <w:spacing w:after="0" w:line="240" w:lineRule="auto"/>
            </w:pPr>
          </w:p>
          <w:p w14:paraId="073C49EC" w14:textId="77777777" w:rsidR="005E4442" w:rsidRDefault="005E4442" w:rsidP="005E4442">
            <w:pPr>
              <w:spacing w:after="0" w:line="240" w:lineRule="auto"/>
            </w:pPr>
          </w:p>
          <w:p w14:paraId="2EEC87D3" w14:textId="77777777" w:rsidR="005E4442" w:rsidRDefault="005E4442" w:rsidP="005E4442">
            <w:pPr>
              <w:spacing w:after="0" w:line="240" w:lineRule="auto"/>
            </w:pPr>
            <w:r>
              <w:t>All trainees have an educational supervisor appointed at the commencement of the post. We are keen to support trainees with acquisition of the F2 competencies, with career decision making and with their clinical/academic portfolio for future job applications.</w:t>
            </w:r>
          </w:p>
          <w:p w14:paraId="5F495106" w14:textId="09A4D9C5" w:rsidR="009D0420" w:rsidRDefault="009D0420" w:rsidP="00DF05AC">
            <w:pPr>
              <w:spacing w:after="0" w:line="240" w:lineRule="auto"/>
            </w:pPr>
          </w:p>
        </w:tc>
      </w:tr>
      <w:tr w:rsidR="009D0420" w14:paraId="1060F48E" w14:textId="77777777" w:rsidTr="60DA2C70">
        <w:trPr>
          <w:trHeight w:val="1330"/>
        </w:trPr>
        <w:tc>
          <w:tcPr>
            <w:tcW w:w="4941" w:type="dxa"/>
          </w:tcPr>
          <w:p w14:paraId="5C904BF7"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Typical working pattern in this placement</w:t>
            </w:r>
          </w:p>
        </w:tc>
        <w:tc>
          <w:tcPr>
            <w:tcW w:w="4941" w:type="dxa"/>
          </w:tcPr>
          <w:p w14:paraId="26BF34FF" w14:textId="5AA8F9EC" w:rsidR="009D0420" w:rsidRDefault="005E4442" w:rsidP="00252851">
            <w:pPr>
              <w:spacing w:after="0" w:line="240" w:lineRule="auto"/>
            </w:pPr>
            <w:r>
              <w:t>Full shift rota including nights and weekends.</w:t>
            </w:r>
          </w:p>
        </w:tc>
      </w:tr>
      <w:tr w:rsidR="009D0420" w14:paraId="22EBA256" w14:textId="77777777" w:rsidTr="60DA2C70">
        <w:trPr>
          <w:trHeight w:val="834"/>
        </w:trPr>
        <w:tc>
          <w:tcPr>
            <w:tcW w:w="4941" w:type="dxa"/>
          </w:tcPr>
          <w:p w14:paraId="72929DDC" w14:textId="77777777" w:rsidR="009D0420" w:rsidRPr="008B331B" w:rsidRDefault="009D0420" w:rsidP="00CE5901">
            <w:pPr>
              <w:spacing w:after="0" w:line="240" w:lineRule="auto"/>
              <w:rPr>
                <w:b/>
                <w:bCs/>
                <w:color w:val="005EB8" w:themeColor="text2"/>
              </w:rPr>
            </w:pPr>
            <w:r w:rsidRPr="008B331B">
              <w:rPr>
                <w:b/>
                <w:bCs/>
                <w:color w:val="005EB8" w:themeColor="text2"/>
              </w:rPr>
              <w:t>Employer</w:t>
            </w:r>
          </w:p>
        </w:tc>
        <w:tc>
          <w:tcPr>
            <w:tcW w:w="4941" w:type="dxa"/>
          </w:tcPr>
          <w:p w14:paraId="7DBEFC8D" w14:textId="0F200E7C" w:rsidR="009D0420" w:rsidRDefault="005E4442" w:rsidP="00CE5901">
            <w:pPr>
              <w:spacing w:after="0" w:line="240" w:lineRule="auto"/>
            </w:pPr>
            <w:r>
              <w:t>LTHT</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sectPr w:rsidR="002D51C4"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AB073" w14:textId="77777777" w:rsidR="00E3142C" w:rsidRDefault="00E3142C" w:rsidP="000C24AF">
      <w:pPr>
        <w:spacing w:after="0"/>
      </w:pPr>
      <w:r>
        <w:separator/>
      </w:r>
    </w:p>
  </w:endnote>
  <w:endnote w:type="continuationSeparator" w:id="0">
    <w:p w14:paraId="7DE3EEA5" w14:textId="77777777" w:rsidR="00E3142C" w:rsidRDefault="00E3142C" w:rsidP="000C24AF">
      <w:pPr>
        <w:spacing w:after="0"/>
      </w:pPr>
      <w:r>
        <w:continuationSeparator/>
      </w:r>
    </w:p>
  </w:endnote>
  <w:endnote w:type="continuationNotice" w:id="1">
    <w:p w14:paraId="40F239EB" w14:textId="77777777" w:rsidR="00E3142C" w:rsidRDefault="00E314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FC2D1" w14:textId="77777777" w:rsidR="00E3142C" w:rsidRDefault="00E3142C" w:rsidP="000C24AF">
      <w:pPr>
        <w:spacing w:after="0"/>
      </w:pPr>
      <w:r>
        <w:separator/>
      </w:r>
    </w:p>
  </w:footnote>
  <w:footnote w:type="continuationSeparator" w:id="0">
    <w:p w14:paraId="27CB99F3" w14:textId="77777777" w:rsidR="00E3142C" w:rsidRDefault="00E3142C" w:rsidP="000C24AF">
      <w:pPr>
        <w:spacing w:after="0"/>
      </w:pPr>
      <w:r>
        <w:continuationSeparator/>
      </w:r>
    </w:p>
  </w:footnote>
  <w:footnote w:type="continuationNotice" w:id="1">
    <w:p w14:paraId="7CF41E36" w14:textId="77777777" w:rsidR="00E3142C" w:rsidRDefault="00E314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58240"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2"/>
  </w:num>
  <w:num w:numId="3" w16cid:durableId="57096470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52851"/>
    <w:rsid w:val="00263325"/>
    <w:rsid w:val="00270DAD"/>
    <w:rsid w:val="00276EAB"/>
    <w:rsid w:val="002855F7"/>
    <w:rsid w:val="00294488"/>
    <w:rsid w:val="002A3F48"/>
    <w:rsid w:val="002A45CD"/>
    <w:rsid w:val="002B24BD"/>
    <w:rsid w:val="002B3BFD"/>
    <w:rsid w:val="002C0816"/>
    <w:rsid w:val="002D51C4"/>
    <w:rsid w:val="002F7B8F"/>
    <w:rsid w:val="0033715E"/>
    <w:rsid w:val="0034439B"/>
    <w:rsid w:val="003444C7"/>
    <w:rsid w:val="0034560E"/>
    <w:rsid w:val="0035386A"/>
    <w:rsid w:val="0035464A"/>
    <w:rsid w:val="0037334B"/>
    <w:rsid w:val="00384FA1"/>
    <w:rsid w:val="003A4B22"/>
    <w:rsid w:val="003B2686"/>
    <w:rsid w:val="003B6BB4"/>
    <w:rsid w:val="003D3A42"/>
    <w:rsid w:val="003D3C14"/>
    <w:rsid w:val="003F7B0C"/>
    <w:rsid w:val="00410DE9"/>
    <w:rsid w:val="00411D1D"/>
    <w:rsid w:val="00420E7F"/>
    <w:rsid w:val="00423FAF"/>
    <w:rsid w:val="00427636"/>
    <w:rsid w:val="00430131"/>
    <w:rsid w:val="00443088"/>
    <w:rsid w:val="00455A3F"/>
    <w:rsid w:val="004651AE"/>
    <w:rsid w:val="00472D33"/>
    <w:rsid w:val="00484943"/>
    <w:rsid w:val="00491977"/>
    <w:rsid w:val="00497DE0"/>
    <w:rsid w:val="004C2AF2"/>
    <w:rsid w:val="004C79CA"/>
    <w:rsid w:val="004D763F"/>
    <w:rsid w:val="004E1840"/>
    <w:rsid w:val="004E71DE"/>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E4442"/>
    <w:rsid w:val="005F0359"/>
    <w:rsid w:val="00601DBA"/>
    <w:rsid w:val="00613251"/>
    <w:rsid w:val="00614F79"/>
    <w:rsid w:val="00616632"/>
    <w:rsid w:val="0063502E"/>
    <w:rsid w:val="00654EE0"/>
    <w:rsid w:val="00655AF0"/>
    <w:rsid w:val="006679DE"/>
    <w:rsid w:val="00671B7A"/>
    <w:rsid w:val="00675E35"/>
    <w:rsid w:val="00675FDF"/>
    <w:rsid w:val="00684633"/>
    <w:rsid w:val="00692041"/>
    <w:rsid w:val="00694E5D"/>
    <w:rsid w:val="00694FC4"/>
    <w:rsid w:val="006D02E8"/>
    <w:rsid w:val="006E0C21"/>
    <w:rsid w:val="006E2FE7"/>
    <w:rsid w:val="006F37F0"/>
    <w:rsid w:val="00702B4D"/>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954"/>
    <w:rsid w:val="007F5DBC"/>
    <w:rsid w:val="00801629"/>
    <w:rsid w:val="00811505"/>
    <w:rsid w:val="00811876"/>
    <w:rsid w:val="0081544B"/>
    <w:rsid w:val="00853A57"/>
    <w:rsid w:val="00855037"/>
    <w:rsid w:val="00855D19"/>
    <w:rsid w:val="00856061"/>
    <w:rsid w:val="008625E8"/>
    <w:rsid w:val="00864885"/>
    <w:rsid w:val="008744B1"/>
    <w:rsid w:val="00880D4A"/>
    <w:rsid w:val="00897829"/>
    <w:rsid w:val="008B331B"/>
    <w:rsid w:val="008C7569"/>
    <w:rsid w:val="008D2816"/>
    <w:rsid w:val="008D50ED"/>
    <w:rsid w:val="008D5572"/>
    <w:rsid w:val="008D5953"/>
    <w:rsid w:val="008E2296"/>
    <w:rsid w:val="00905552"/>
    <w:rsid w:val="00917854"/>
    <w:rsid w:val="00922AD1"/>
    <w:rsid w:val="0094128E"/>
    <w:rsid w:val="00943EC5"/>
    <w:rsid w:val="00970C89"/>
    <w:rsid w:val="00987163"/>
    <w:rsid w:val="00990E1C"/>
    <w:rsid w:val="009A0001"/>
    <w:rsid w:val="009B0321"/>
    <w:rsid w:val="009B47EA"/>
    <w:rsid w:val="009C27F0"/>
    <w:rsid w:val="009D0420"/>
    <w:rsid w:val="009D24D4"/>
    <w:rsid w:val="009F09FD"/>
    <w:rsid w:val="009F1650"/>
    <w:rsid w:val="009F4912"/>
    <w:rsid w:val="009F5159"/>
    <w:rsid w:val="009F7412"/>
    <w:rsid w:val="00A02EEF"/>
    <w:rsid w:val="00A03469"/>
    <w:rsid w:val="00A124B9"/>
    <w:rsid w:val="00A24407"/>
    <w:rsid w:val="00A268E2"/>
    <w:rsid w:val="00A37438"/>
    <w:rsid w:val="00A41585"/>
    <w:rsid w:val="00A646D7"/>
    <w:rsid w:val="00A66950"/>
    <w:rsid w:val="00A75B7E"/>
    <w:rsid w:val="00A812B3"/>
    <w:rsid w:val="00AB3248"/>
    <w:rsid w:val="00AB731C"/>
    <w:rsid w:val="00AC103C"/>
    <w:rsid w:val="00AC7958"/>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A6DA0"/>
    <w:rsid w:val="00BC294E"/>
    <w:rsid w:val="00BC410E"/>
    <w:rsid w:val="00BC5961"/>
    <w:rsid w:val="00BC5F53"/>
    <w:rsid w:val="00BC78C6"/>
    <w:rsid w:val="00BE0046"/>
    <w:rsid w:val="00BE6447"/>
    <w:rsid w:val="00C01D97"/>
    <w:rsid w:val="00C021AB"/>
    <w:rsid w:val="00C07F6B"/>
    <w:rsid w:val="00C15176"/>
    <w:rsid w:val="00C2506B"/>
    <w:rsid w:val="00C37063"/>
    <w:rsid w:val="00C40AAB"/>
    <w:rsid w:val="00C52947"/>
    <w:rsid w:val="00C67367"/>
    <w:rsid w:val="00C846FE"/>
    <w:rsid w:val="00C85F4A"/>
    <w:rsid w:val="00C92413"/>
    <w:rsid w:val="00CA0FAC"/>
    <w:rsid w:val="00CA667A"/>
    <w:rsid w:val="00CC7B1C"/>
    <w:rsid w:val="00CE086C"/>
    <w:rsid w:val="00CE5901"/>
    <w:rsid w:val="00CF4C68"/>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F05AC"/>
    <w:rsid w:val="00DF4DBC"/>
    <w:rsid w:val="00E3142C"/>
    <w:rsid w:val="00E45C31"/>
    <w:rsid w:val="00E5122E"/>
    <w:rsid w:val="00E5704B"/>
    <w:rsid w:val="00E85295"/>
    <w:rsid w:val="00EA16A9"/>
    <w:rsid w:val="00EA46DE"/>
    <w:rsid w:val="00EB1195"/>
    <w:rsid w:val="00EB4C88"/>
    <w:rsid w:val="00EB6372"/>
    <w:rsid w:val="00EC37E3"/>
    <w:rsid w:val="00EC5299"/>
    <w:rsid w:val="00ED3649"/>
    <w:rsid w:val="00EE0481"/>
    <w:rsid w:val="00F06F3B"/>
    <w:rsid w:val="00F13D85"/>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11235F"/>
    <w:rsid w:val="004651AE"/>
    <w:rsid w:val="00476D36"/>
    <w:rsid w:val="004E71DE"/>
    <w:rsid w:val="00571E75"/>
    <w:rsid w:val="005C4B01"/>
    <w:rsid w:val="007A1511"/>
    <w:rsid w:val="00855037"/>
    <w:rsid w:val="00B40369"/>
    <w:rsid w:val="00B906A5"/>
    <w:rsid w:val="00DD30C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ee8c9bc48f6c86b0afed90950c8dc330">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e15a9ef6af6abb732911614f8082b8d8"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2.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3.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customXml/itemProps4.xml><?xml version="1.0" encoding="utf-8"?>
<ds:datastoreItem xmlns:ds="http://schemas.openxmlformats.org/officeDocument/2006/customXml" ds:itemID="{01829AFE-353F-438A-997A-BD90E9AEC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template.dotx</Template>
  <TotalTime>2</TotalTime>
  <Pages>3</Pages>
  <Words>458</Words>
  <Characters>2613</Characters>
  <Application>Microsoft Office Word</Application>
  <DocSecurity>4</DocSecurity>
  <Lines>21</Lines>
  <Paragraphs>6</Paragraphs>
  <ScaleCrop>false</ScaleCrop>
  <Company>Health &amp; Social Care Information Centre</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ROBSON, Jennifer (LEEDS TEACHING HOSPITALS NHS TRUST)</cp:lastModifiedBy>
  <cp:revision>2</cp:revision>
  <cp:lastPrinted>2016-07-14T17:27:00Z</cp:lastPrinted>
  <dcterms:created xsi:type="dcterms:W3CDTF">2026-09-29T14:18:00Z</dcterms:created>
  <dcterms:modified xsi:type="dcterms:W3CDTF">2026-09-29T14:18:00Z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