
<file path=[Content_Types].xml><?xml version="1.0" encoding="utf-8"?>
<Types xmlns="http://schemas.openxmlformats.org/package/2006/content-types">
  <Default Extension="gif" ContentType="image/gi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0AAE9" w14:textId="77777777" w:rsidR="00834AB3" w:rsidRDefault="00834AB3">
      <w:pPr>
        <w:widowControl w:val="0"/>
        <w:pBdr>
          <w:top w:val="nil"/>
          <w:left w:val="nil"/>
          <w:bottom w:val="nil"/>
          <w:right w:val="nil"/>
          <w:between w:val="nil"/>
        </w:pBdr>
        <w:spacing w:after="0" w:line="276" w:lineRule="auto"/>
        <w:jc w:val="left"/>
      </w:pPr>
    </w:p>
    <w:p w14:paraId="584987C2" w14:textId="77777777" w:rsidR="00834AB3" w:rsidRDefault="00834AB3">
      <w:pPr>
        <w:pStyle w:val="Heading1"/>
        <w:pBdr>
          <w:bottom w:val="single" w:sz="4" w:space="2" w:color="A00054"/>
        </w:pBdr>
        <w:spacing w:before="0"/>
        <w:jc w:val="left"/>
        <w:rPr>
          <w:sz w:val="24"/>
          <w:szCs w:val="24"/>
        </w:rPr>
      </w:pPr>
    </w:p>
    <w:p w14:paraId="17E9F286" w14:textId="77777777" w:rsidR="00834AB3" w:rsidRDefault="00423E0B">
      <w:pPr>
        <w:pStyle w:val="Heading1"/>
        <w:pBdr>
          <w:bottom w:val="single" w:sz="4" w:space="2" w:color="A00054"/>
        </w:pBdr>
        <w:spacing w:before="0"/>
        <w:jc w:val="left"/>
        <w:rPr>
          <w:sz w:val="36"/>
          <w:szCs w:val="36"/>
        </w:rPr>
      </w:pPr>
      <w:r>
        <w:rPr>
          <w:sz w:val="36"/>
          <w:szCs w:val="36"/>
        </w:rPr>
        <w:t>Job Description</w:t>
      </w:r>
    </w:p>
    <w:p w14:paraId="0509B861" w14:textId="77777777" w:rsidR="00834AB3" w:rsidRDefault="00423E0B">
      <w:pPr>
        <w:pStyle w:val="Heading1"/>
        <w:pBdr>
          <w:bottom w:val="single" w:sz="4" w:space="2" w:color="A00054"/>
        </w:pBdr>
        <w:spacing w:before="0"/>
        <w:jc w:val="left"/>
        <w:rPr>
          <w:sz w:val="36"/>
          <w:szCs w:val="36"/>
        </w:rPr>
      </w:pPr>
      <w:r>
        <w:rPr>
          <w:sz w:val="36"/>
          <w:szCs w:val="36"/>
        </w:rPr>
        <w:t xml:space="preserve">NIHR Academic Clinical Fellowship </w:t>
      </w:r>
    </w:p>
    <w:p w14:paraId="60F30F78" w14:textId="77777777" w:rsidR="00834AB3" w:rsidRDefault="00423E0B">
      <w:pPr>
        <w:pStyle w:val="Heading1"/>
        <w:pBdr>
          <w:bottom w:val="single" w:sz="4" w:space="2" w:color="A00054"/>
        </w:pBdr>
        <w:spacing w:before="0"/>
        <w:jc w:val="left"/>
        <w:rPr>
          <w:sz w:val="36"/>
          <w:szCs w:val="36"/>
        </w:rPr>
      </w:pPr>
      <w:r>
        <w:t>Emergency Medicine ST1-3</w:t>
      </w:r>
    </w:p>
    <w:p w14:paraId="67A54B34" w14:textId="77777777" w:rsidR="00834AB3" w:rsidRDefault="00423E0B">
      <w:pPr>
        <w:pBdr>
          <w:top w:val="nil"/>
          <w:left w:val="nil"/>
          <w:bottom w:val="nil"/>
          <w:right w:val="nil"/>
          <w:between w:val="nil"/>
        </w:pBdr>
        <w:spacing w:after="0"/>
        <w:jc w:val="left"/>
        <w:rPr>
          <w:color w:val="000000"/>
        </w:rPr>
      </w:pPr>
      <w:r>
        <w:rPr>
          <w:color w:val="000000"/>
        </w:rPr>
        <w:t xml:space="preserve">The University of Sheffield, in partnership with NHS England North East and Yorkshire and the Sheffield Teaching Hospitals NHS Trust, has developed an exciting pathway of academic clinical training opportunities. </w:t>
      </w:r>
    </w:p>
    <w:p w14:paraId="4B42F736" w14:textId="77777777" w:rsidR="00834AB3" w:rsidRDefault="00834AB3">
      <w:pPr>
        <w:pBdr>
          <w:top w:val="nil"/>
          <w:left w:val="nil"/>
          <w:bottom w:val="nil"/>
          <w:right w:val="nil"/>
          <w:between w:val="nil"/>
        </w:pBdr>
        <w:spacing w:after="0"/>
        <w:jc w:val="left"/>
        <w:rPr>
          <w:color w:val="000000"/>
        </w:rPr>
      </w:pPr>
    </w:p>
    <w:p w14:paraId="6312ACFB" w14:textId="77777777" w:rsidR="00834AB3" w:rsidRDefault="00423E0B">
      <w:pPr>
        <w:pBdr>
          <w:top w:val="nil"/>
          <w:left w:val="nil"/>
          <w:bottom w:val="nil"/>
          <w:right w:val="nil"/>
          <w:between w:val="nil"/>
        </w:pBdr>
        <w:spacing w:after="0"/>
        <w:jc w:val="left"/>
        <w:rPr>
          <w:highlight w:val="yellow"/>
        </w:rPr>
      </w:pPr>
      <w:r>
        <w:t>Applications are now invited for an Academic Clinical Fellowship in</w:t>
      </w:r>
      <w:r>
        <w:rPr>
          <w:color w:val="FF0000"/>
        </w:rPr>
        <w:t xml:space="preserve"> </w:t>
      </w:r>
      <w:r>
        <w:t xml:space="preserve">Emergency Medicine at ST1-3 level. </w:t>
      </w:r>
      <w:r>
        <w:rPr>
          <w:color w:val="222222"/>
        </w:rPr>
        <w:t>This new post has been created as part of the NHS England (NHSE)/National Institution for Health Research (NIHR) programme of Integrated Academic Training and offers candidates a comprehensive experience of clinical academic medicine working alongside internationally renowned clinicians, researchers and GP Undergraduate Medical Educators.</w:t>
      </w:r>
    </w:p>
    <w:p w14:paraId="5E82F545" w14:textId="77777777" w:rsidR="00834AB3" w:rsidRDefault="00834AB3">
      <w:pPr>
        <w:pBdr>
          <w:top w:val="nil"/>
          <w:left w:val="nil"/>
          <w:bottom w:val="nil"/>
          <w:right w:val="nil"/>
          <w:between w:val="nil"/>
        </w:pBdr>
        <w:spacing w:after="0"/>
        <w:jc w:val="left"/>
      </w:pPr>
    </w:p>
    <w:p w14:paraId="61083AF8" w14:textId="5282ED1A" w:rsidR="00834AB3" w:rsidRDefault="00423E0B">
      <w:pPr>
        <w:pBdr>
          <w:top w:val="nil"/>
          <w:left w:val="nil"/>
          <w:bottom w:val="nil"/>
          <w:right w:val="nil"/>
          <w:between w:val="nil"/>
        </w:pBdr>
        <w:spacing w:after="0"/>
        <w:jc w:val="left"/>
        <w:rPr>
          <w:color w:val="000000"/>
        </w:rPr>
      </w:pPr>
      <w:r>
        <w:rPr>
          <w:b/>
          <w:color w:val="000000"/>
        </w:rPr>
        <w:t>Please note:-</w:t>
      </w:r>
      <w:r>
        <w:rPr>
          <w:color w:val="000000"/>
        </w:rPr>
        <w:t xml:space="preserve"> Applicants looking for an ST2 post are encouraged to apply to this vacancy at ST1. If successful your experience will be assessed upon commencing in post enabling you to work at the appropriate level.</w:t>
      </w:r>
    </w:p>
    <w:p w14:paraId="13CB334F" w14:textId="77777777" w:rsidR="00834AB3" w:rsidRDefault="00834AB3">
      <w:pPr>
        <w:pBdr>
          <w:top w:val="nil"/>
          <w:left w:val="nil"/>
          <w:bottom w:val="nil"/>
          <w:right w:val="nil"/>
          <w:between w:val="nil"/>
        </w:pBdr>
        <w:spacing w:after="0"/>
        <w:jc w:val="left"/>
        <w:rPr>
          <w:color w:val="000000"/>
        </w:rPr>
      </w:pPr>
    </w:p>
    <w:p w14:paraId="757C10CC" w14:textId="77777777" w:rsidR="00834AB3" w:rsidRDefault="00423E0B">
      <w:pPr>
        <w:pBdr>
          <w:top w:val="nil"/>
          <w:left w:val="nil"/>
          <w:bottom w:val="nil"/>
          <w:right w:val="nil"/>
          <w:between w:val="nil"/>
        </w:pBdr>
        <w:spacing w:after="0"/>
        <w:jc w:val="left"/>
        <w:rPr>
          <w:color w:val="000000"/>
        </w:rPr>
      </w:pPr>
      <w:r>
        <w:rPr>
          <w:color w:val="000000"/>
        </w:rPr>
        <w:t>We are seeking highly motivated, enthusiastic individuals with the potential to excel in both their clinical and academic training and who have the ambition to be part of the next generation of academic clinicians.</w:t>
      </w:r>
    </w:p>
    <w:p w14:paraId="339D5DAB" w14:textId="77777777" w:rsidR="00834AB3" w:rsidRDefault="00834AB3">
      <w:pPr>
        <w:pBdr>
          <w:top w:val="nil"/>
          <w:left w:val="nil"/>
          <w:bottom w:val="nil"/>
          <w:right w:val="nil"/>
          <w:between w:val="nil"/>
        </w:pBdr>
        <w:spacing w:after="0"/>
        <w:jc w:val="left"/>
        <w:rPr>
          <w:color w:val="000000"/>
        </w:rPr>
      </w:pPr>
    </w:p>
    <w:p w14:paraId="371F30D4" w14:textId="77777777" w:rsidR="00834AB3" w:rsidRDefault="00423E0B">
      <w:pPr>
        <w:pBdr>
          <w:top w:val="nil"/>
          <w:left w:val="nil"/>
          <w:bottom w:val="nil"/>
          <w:right w:val="nil"/>
          <w:between w:val="nil"/>
        </w:pBdr>
        <w:spacing w:after="0"/>
        <w:jc w:val="left"/>
        <w:rPr>
          <w:color w:val="000000"/>
        </w:rPr>
      </w:pPr>
      <w:r>
        <w:rPr>
          <w:color w:val="000000"/>
        </w:rPr>
        <w:t xml:space="preserve">This Academic Clinical Fellowship (ACF) programme in </w:t>
      </w:r>
      <w:r>
        <w:t xml:space="preserve">Emergency Medicine </w:t>
      </w:r>
      <w:r>
        <w:rPr>
          <w:color w:val="000000"/>
        </w:rPr>
        <w:t xml:space="preserve">will be run by the University of Sheffield, the Sheffield Teaching Hospitals NHS Trust and NHS England North East and Yorkshire. </w:t>
      </w:r>
    </w:p>
    <w:p w14:paraId="42A10856" w14:textId="77777777" w:rsidR="00834AB3" w:rsidRDefault="00834AB3">
      <w:pPr>
        <w:pBdr>
          <w:top w:val="nil"/>
          <w:left w:val="nil"/>
          <w:bottom w:val="nil"/>
          <w:right w:val="nil"/>
          <w:between w:val="nil"/>
        </w:pBdr>
        <w:spacing w:after="0"/>
        <w:jc w:val="left"/>
        <w:rPr>
          <w:color w:val="000000"/>
        </w:rPr>
      </w:pPr>
    </w:p>
    <w:p w14:paraId="36C9A47C" w14:textId="77777777" w:rsidR="00834AB3" w:rsidRDefault="00423E0B">
      <w:pPr>
        <w:pBdr>
          <w:top w:val="nil"/>
          <w:left w:val="nil"/>
          <w:bottom w:val="nil"/>
          <w:right w:val="nil"/>
          <w:between w:val="nil"/>
        </w:pBdr>
        <w:spacing w:after="0"/>
        <w:jc w:val="left"/>
        <w:rPr>
          <w:color w:val="000000"/>
        </w:rPr>
      </w:pPr>
      <w:r>
        <w:rPr>
          <w:color w:val="000000"/>
        </w:rPr>
        <w:t>Academic Clinical Fellowships (ACFs) are 3 year fixed-term national training posts.  They attract an NTN(A) and trainees undertake 75% clinical and 25% academic training over the term of the post. They are employed by the NHS Trust and have an honorary contract with the University</w:t>
      </w:r>
      <w:r>
        <w:t>,</w:t>
      </w:r>
      <w:r>
        <w:rPr>
          <w:color w:val="000000"/>
        </w:rPr>
        <w:t xml:space="preserve"> at whose Medical School their academic research is supported.</w:t>
      </w:r>
    </w:p>
    <w:p w14:paraId="70B7E955" w14:textId="77777777" w:rsidR="00834AB3" w:rsidRDefault="00834AB3">
      <w:pPr>
        <w:pBdr>
          <w:top w:val="nil"/>
          <w:left w:val="nil"/>
          <w:bottom w:val="nil"/>
          <w:right w:val="nil"/>
          <w:between w:val="nil"/>
        </w:pBdr>
        <w:spacing w:after="0"/>
        <w:jc w:val="left"/>
        <w:rPr>
          <w:color w:val="000000"/>
        </w:rPr>
      </w:pPr>
    </w:p>
    <w:p w14:paraId="5A7F5C3C" w14:textId="77777777" w:rsidR="00834AB3" w:rsidRDefault="00423E0B">
      <w:pPr>
        <w:pBdr>
          <w:top w:val="nil"/>
          <w:left w:val="nil"/>
          <w:bottom w:val="nil"/>
          <w:right w:val="nil"/>
          <w:between w:val="nil"/>
        </w:pBdr>
        <w:spacing w:after="0"/>
        <w:jc w:val="left"/>
        <w:rPr>
          <w:color w:val="000000"/>
        </w:rPr>
      </w:pPr>
      <w:r>
        <w:rPr>
          <w:color w:val="000000"/>
        </w:rPr>
        <w:t xml:space="preserve">ACF trainees also undertake a Research Training Programme provided by the University for which funding is provided by NIHR.  They </w:t>
      </w:r>
      <w:r>
        <w:t>are also</w:t>
      </w:r>
      <w:r>
        <w:rPr>
          <w:color w:val="000000"/>
        </w:rPr>
        <w:t xml:space="preserve"> eligible for a £1,000 bursary per year to support research activity (e.g to attend academic conferences).</w:t>
      </w:r>
    </w:p>
    <w:p w14:paraId="63025B76" w14:textId="77777777" w:rsidR="00834AB3" w:rsidRDefault="00834AB3">
      <w:pPr>
        <w:pBdr>
          <w:top w:val="nil"/>
          <w:left w:val="nil"/>
          <w:bottom w:val="nil"/>
          <w:right w:val="nil"/>
          <w:between w:val="nil"/>
        </w:pBdr>
        <w:spacing w:after="0"/>
        <w:jc w:val="left"/>
        <w:rPr>
          <w:color w:val="000000"/>
        </w:rPr>
      </w:pPr>
    </w:p>
    <w:p w14:paraId="6C7BACC2" w14:textId="77777777" w:rsidR="00834AB3" w:rsidRDefault="00423E0B">
      <w:pPr>
        <w:pBdr>
          <w:top w:val="nil"/>
          <w:left w:val="nil"/>
          <w:bottom w:val="nil"/>
          <w:right w:val="nil"/>
          <w:between w:val="nil"/>
        </w:pBdr>
        <w:spacing w:after="0"/>
        <w:jc w:val="left"/>
        <w:rPr>
          <w:color w:val="000000"/>
        </w:rPr>
      </w:pPr>
      <w:r>
        <w:rPr>
          <w:color w:val="000000"/>
        </w:rPr>
        <w:t>The Clinical Academic Programme at Sheffield has recently introduced a competitive ACF pump-priming award. Trainees can apply for up to £2000 for initial costs for work aimed at achieving a research fellowship.</w:t>
      </w:r>
    </w:p>
    <w:p w14:paraId="5F9F8815" w14:textId="77777777" w:rsidR="00834AB3" w:rsidRDefault="00834AB3">
      <w:pPr>
        <w:pBdr>
          <w:top w:val="nil"/>
          <w:left w:val="nil"/>
          <w:bottom w:val="nil"/>
          <w:right w:val="nil"/>
          <w:between w:val="nil"/>
        </w:pBdr>
        <w:spacing w:after="0"/>
        <w:jc w:val="left"/>
        <w:rPr>
          <w:color w:val="000000"/>
        </w:rPr>
      </w:pPr>
    </w:p>
    <w:p w14:paraId="06348658" w14:textId="77777777" w:rsidR="00834AB3" w:rsidRDefault="00423E0B">
      <w:pPr>
        <w:pBdr>
          <w:top w:val="nil"/>
          <w:left w:val="nil"/>
          <w:bottom w:val="nil"/>
          <w:right w:val="nil"/>
          <w:between w:val="nil"/>
        </w:pBdr>
        <w:spacing w:after="0"/>
        <w:jc w:val="left"/>
        <w:rPr>
          <w:color w:val="000000"/>
        </w:rPr>
      </w:pPr>
      <w:r>
        <w:rPr>
          <w:color w:val="000000"/>
        </w:rPr>
        <w:t xml:space="preserve">ACF trainees would also normally complete and submit an external funding application for a research fellowship to enable them to complete a higher degree (PhD or research MD) </w:t>
      </w:r>
      <w:r>
        <w:rPr>
          <w:color w:val="000000"/>
        </w:rPr>
        <w:lastRenderedPageBreak/>
        <w:t>following the completion of their ACF fixed-term post, which would be completed as Out-of-Programme-Research (OOPR).</w:t>
      </w:r>
    </w:p>
    <w:p w14:paraId="281282FC" w14:textId="77777777" w:rsidR="00834AB3" w:rsidRDefault="00834AB3">
      <w:pPr>
        <w:pBdr>
          <w:top w:val="nil"/>
          <w:left w:val="nil"/>
          <w:bottom w:val="nil"/>
          <w:right w:val="nil"/>
          <w:between w:val="nil"/>
        </w:pBdr>
        <w:spacing w:after="0"/>
        <w:jc w:val="left"/>
        <w:rPr>
          <w:color w:val="000000"/>
        </w:rPr>
      </w:pPr>
    </w:p>
    <w:p w14:paraId="6937CD0B" w14:textId="77777777" w:rsidR="00834AB3" w:rsidRDefault="00423E0B">
      <w:pPr>
        <w:pBdr>
          <w:top w:val="nil"/>
          <w:left w:val="nil"/>
          <w:bottom w:val="nil"/>
          <w:right w:val="nil"/>
          <w:between w:val="nil"/>
        </w:pBdr>
        <w:spacing w:after="0"/>
        <w:jc w:val="left"/>
        <w:rPr>
          <w:color w:val="000000"/>
        </w:rPr>
      </w:pPr>
      <w:r>
        <w:rPr>
          <w:color w:val="000000"/>
        </w:rPr>
        <w:t>All Academic Clinical Fellowships are run-through posts, regardless of specialty, with the exception of ‘Medical Education’ ACFs.  A trainee entering ACF at ST1 in a specialty with a Core Training period would therefore be guaranteed continued training to CCT in the eventual specialty, as long as they progress satisfactorily through both their academic and clinical training. Run-through status is withdrawn if ACFs do not complete the academic component.</w:t>
      </w:r>
    </w:p>
    <w:p w14:paraId="1CC2147C" w14:textId="77777777" w:rsidR="00834AB3" w:rsidRDefault="00834AB3">
      <w:pPr>
        <w:pBdr>
          <w:top w:val="nil"/>
          <w:left w:val="nil"/>
          <w:bottom w:val="nil"/>
          <w:right w:val="nil"/>
          <w:between w:val="nil"/>
        </w:pBdr>
        <w:spacing w:after="0"/>
        <w:jc w:val="left"/>
        <w:rPr>
          <w:color w:val="000000"/>
        </w:rPr>
      </w:pPr>
    </w:p>
    <w:p w14:paraId="5C98ABB1" w14:textId="77777777" w:rsidR="00834AB3" w:rsidRDefault="00423E0B">
      <w:pPr>
        <w:pStyle w:val="Heading1"/>
        <w:jc w:val="left"/>
        <w:rPr>
          <w:sz w:val="28"/>
          <w:szCs w:val="28"/>
        </w:rPr>
      </w:pPr>
      <w:r>
        <w:rPr>
          <w:sz w:val="28"/>
          <w:szCs w:val="28"/>
        </w:rPr>
        <w:t>POST DETAILS</w:t>
      </w:r>
    </w:p>
    <w:p w14:paraId="67FF8C8D" w14:textId="77777777" w:rsidR="00834AB3" w:rsidRDefault="00834AB3">
      <w:pPr>
        <w:pBdr>
          <w:top w:val="nil"/>
          <w:left w:val="nil"/>
          <w:bottom w:val="nil"/>
          <w:right w:val="nil"/>
          <w:between w:val="nil"/>
        </w:pBdr>
        <w:spacing w:after="0"/>
        <w:jc w:val="left"/>
        <w:rPr>
          <w:color w:val="000000"/>
        </w:rPr>
      </w:pPr>
    </w:p>
    <w:p w14:paraId="51BFE29A" w14:textId="77777777" w:rsidR="00834AB3" w:rsidRDefault="00423E0B">
      <w:pPr>
        <w:pStyle w:val="Heading2"/>
        <w:jc w:val="left"/>
      </w:pPr>
      <w:r>
        <w:t>Job Title</w:t>
      </w:r>
    </w:p>
    <w:p w14:paraId="4964FE91" w14:textId="77777777" w:rsidR="00834AB3" w:rsidRDefault="00423E0B">
      <w:pPr>
        <w:pBdr>
          <w:top w:val="nil"/>
          <w:left w:val="nil"/>
          <w:bottom w:val="nil"/>
          <w:right w:val="nil"/>
          <w:between w:val="nil"/>
        </w:pBdr>
        <w:spacing w:after="0"/>
        <w:jc w:val="left"/>
        <w:rPr>
          <w:color w:val="000000"/>
        </w:rPr>
      </w:pPr>
      <w:r>
        <w:rPr>
          <w:color w:val="000000"/>
        </w:rPr>
        <w:t xml:space="preserve">NIHR Academic Clinical Fellow (ACF) – </w:t>
      </w:r>
      <w:r>
        <w:t>Emergency Medicine</w:t>
      </w:r>
    </w:p>
    <w:p w14:paraId="4286EB99" w14:textId="77777777" w:rsidR="00834AB3" w:rsidRDefault="00834AB3">
      <w:pPr>
        <w:jc w:val="left"/>
        <w:rPr>
          <w:u w:val="single"/>
        </w:rPr>
      </w:pPr>
    </w:p>
    <w:p w14:paraId="4D092E23" w14:textId="77777777" w:rsidR="00834AB3" w:rsidRDefault="00423E0B">
      <w:pPr>
        <w:pStyle w:val="Heading2"/>
        <w:jc w:val="left"/>
      </w:pPr>
      <w:r>
        <w:t>Duration of the Post</w:t>
      </w:r>
    </w:p>
    <w:p w14:paraId="743BE195" w14:textId="77777777" w:rsidR="00834AB3" w:rsidRDefault="00423E0B">
      <w:pPr>
        <w:jc w:val="left"/>
      </w:pPr>
      <w:r>
        <w:t xml:space="preserve">Up to 3 years (25% academic, 75% clinical). </w:t>
      </w:r>
    </w:p>
    <w:p w14:paraId="384A0E69" w14:textId="77777777" w:rsidR="00834AB3" w:rsidRDefault="00834AB3">
      <w:pPr>
        <w:ind w:left="360" w:hanging="360"/>
        <w:jc w:val="left"/>
      </w:pPr>
    </w:p>
    <w:p w14:paraId="0C17A099" w14:textId="77777777" w:rsidR="00834AB3" w:rsidRDefault="00423E0B">
      <w:pPr>
        <w:pStyle w:val="Heading2"/>
        <w:jc w:val="left"/>
      </w:pPr>
      <w:r>
        <w:t>Lead NHS Hospital/Trust in which training will take place</w:t>
      </w:r>
    </w:p>
    <w:p w14:paraId="0178C7E1" w14:textId="77777777" w:rsidR="00834AB3" w:rsidRDefault="00423E0B">
      <w:pPr>
        <w:jc w:val="left"/>
      </w:pPr>
      <w:r>
        <w:t>Sheffield Teaching Hospitals NHS Trust.</w:t>
      </w:r>
    </w:p>
    <w:p w14:paraId="1198C25B" w14:textId="77777777" w:rsidR="00834AB3" w:rsidRDefault="00834AB3">
      <w:pPr>
        <w:jc w:val="left"/>
      </w:pPr>
    </w:p>
    <w:p w14:paraId="2C64D8B4" w14:textId="77777777" w:rsidR="00834AB3" w:rsidRDefault="00423E0B">
      <w:pPr>
        <w:pStyle w:val="Heading2"/>
        <w:jc w:val="left"/>
      </w:pPr>
      <w:r>
        <w:t>Research institution in which training will take place</w:t>
      </w:r>
    </w:p>
    <w:p w14:paraId="33DA46D9" w14:textId="77777777" w:rsidR="00834AB3" w:rsidRDefault="00423E0B">
      <w:pPr>
        <w:jc w:val="left"/>
        <w:rPr>
          <w:b/>
        </w:rPr>
      </w:pPr>
      <w:r>
        <w:rPr>
          <w:b/>
        </w:rPr>
        <w:t>The Sheffield Centre for Health and Related Research (SCHARR)</w:t>
      </w:r>
    </w:p>
    <w:p w14:paraId="57DCBFAB" w14:textId="77777777" w:rsidR="00834AB3" w:rsidRDefault="00423E0B">
      <w:pPr>
        <w:jc w:val="left"/>
      </w:pPr>
      <w:r>
        <w:t>Based in the School of Medicine and Population Health at the University of Sheffield, SCHARR brings together a wide range of health-related skills, including health economics, operational research, management sciences, epidemiology and public health, medical statistics, and information science.  SCHARR is comprised of the sections of Health Economics and Decision Science, Health Services Research, Design Trials and Statistics, and Public Health.</w:t>
      </w:r>
    </w:p>
    <w:p w14:paraId="4AB1FA98" w14:textId="77777777" w:rsidR="00834AB3" w:rsidRDefault="00423E0B">
      <w:pPr>
        <w:jc w:val="left"/>
      </w:pPr>
      <w:r>
        <w:t>In the 2022 Research Excellence Framework (REF) 91% of SCHARR research was rated as world-leading or internationally excellent, and the SCHARR impact submission was rated 6th nationally. SCHARR employs about 200 multidisciplinary staff and attracts around £10 million per year in external research support. SCHARR is ideally placed to conduct applied and methodological health services research and teaching programmes, having a great diversity of skills and experience and close contacts with the Department of Health and NHS organisations.</w:t>
      </w:r>
    </w:p>
    <w:p w14:paraId="28E777EE" w14:textId="77777777" w:rsidR="00834AB3" w:rsidRDefault="00423E0B">
      <w:pPr>
        <w:jc w:val="left"/>
        <w:rPr>
          <w:b/>
        </w:rPr>
      </w:pPr>
      <w:r>
        <w:rPr>
          <w:b/>
        </w:rPr>
        <w:t>Section of Health Services Research</w:t>
      </w:r>
    </w:p>
    <w:p w14:paraId="52F0AFB7" w14:textId="77777777" w:rsidR="00834AB3" w:rsidRDefault="00423E0B">
      <w:pPr>
        <w:jc w:val="left"/>
      </w:pPr>
      <w:r>
        <w:t>The post holder</w:t>
      </w:r>
      <w:r>
        <w:rPr>
          <w:b/>
        </w:rPr>
        <w:t xml:space="preserve"> </w:t>
      </w:r>
      <w:r>
        <w:t>will be attached to the section of Health Services Research within SCHARR.  Health Services Research is an applied science, which can have a major international impact, particularly if it focuses on health services which are not unique to the UK and on conducting major trials of international relevance. Emergency care is one of the principal research themes in SCHARR.</w:t>
      </w:r>
    </w:p>
    <w:p w14:paraId="7691D98B" w14:textId="77777777" w:rsidR="00834AB3" w:rsidRDefault="00834AB3">
      <w:pPr>
        <w:jc w:val="left"/>
      </w:pPr>
    </w:p>
    <w:p w14:paraId="54539012" w14:textId="77777777" w:rsidR="00834AB3" w:rsidRDefault="00834AB3">
      <w:pPr>
        <w:jc w:val="left"/>
      </w:pPr>
    </w:p>
    <w:p w14:paraId="24CAF601" w14:textId="77777777" w:rsidR="00834AB3" w:rsidRDefault="00423E0B">
      <w:pPr>
        <w:jc w:val="left"/>
        <w:rPr>
          <w:b/>
        </w:rPr>
      </w:pPr>
      <w:r>
        <w:rPr>
          <w:b/>
        </w:rPr>
        <w:t>Emergency medicine research</w:t>
      </w:r>
    </w:p>
    <w:p w14:paraId="194C5AAF" w14:textId="77777777" w:rsidR="00834AB3" w:rsidRDefault="00423E0B">
      <w:pPr>
        <w:jc w:val="left"/>
      </w:pPr>
      <w:r>
        <w:t>Sheffield is a leading national and international centre for emergency medicine research, with four professors of emergency medicine, including a current NIHR Senior Investigator and an emeritus NIHR Senior Investigator, and an NIHR Advanced Fellow (Clinical Senior Lecturer). Academic emergency medicine is based in the Centre for Urgent and Emergency Care Research (CURE), in the section of Health Services Research in SCHARR and the Emergency Department of the Sheffield Teaching Hospitals Foundation Trust. We are also linked with several other NHS and academic organisations throughout the UK.</w:t>
      </w:r>
    </w:p>
    <w:p w14:paraId="213FA8A5" w14:textId="77777777" w:rsidR="00834AB3" w:rsidRDefault="00423E0B">
      <w:pPr>
        <w:jc w:val="left"/>
      </w:pPr>
      <w:r>
        <w:t>We have studied a wide range of issues in emergency care:</w:t>
      </w:r>
    </w:p>
    <w:p w14:paraId="223576D8" w14:textId="77777777" w:rsidR="00834AB3" w:rsidRDefault="00423E0B">
      <w:pPr>
        <w:numPr>
          <w:ilvl w:val="0"/>
          <w:numId w:val="3"/>
        </w:numPr>
        <w:spacing w:after="0"/>
        <w:jc w:val="left"/>
      </w:pPr>
      <w:r>
        <w:t>The organisation of emergency care, including leading the urgent and emergency care theme of the Yorkshire and Humber Applied Research Collaborative and developing the CUREd+ database.</w:t>
      </w:r>
    </w:p>
    <w:p w14:paraId="781CF915" w14:textId="77777777" w:rsidR="00834AB3" w:rsidRDefault="00423E0B">
      <w:pPr>
        <w:numPr>
          <w:ilvl w:val="0"/>
          <w:numId w:val="3"/>
        </w:numPr>
        <w:spacing w:after="0"/>
        <w:jc w:val="left"/>
      </w:pPr>
      <w:r>
        <w:t>Clinical trials in emergency medicine, including the ACUTE trial of pre-hospital non-invasive ventilation, the 3Mg trial of magnesium sulphate in acute asthma, and the RATPAC trial of point-of-care cardiac markers in acute chest pain.</w:t>
      </w:r>
    </w:p>
    <w:p w14:paraId="0A8C98D0" w14:textId="77777777" w:rsidR="00834AB3" w:rsidRDefault="00423E0B">
      <w:pPr>
        <w:numPr>
          <w:ilvl w:val="0"/>
          <w:numId w:val="3"/>
        </w:numPr>
        <w:spacing w:after="0"/>
        <w:jc w:val="left"/>
      </w:pPr>
      <w:r>
        <w:t>Workforce evaluation in emergency care, including studies on the delivery of pre-hospital care in the community without transfer to hospital and evaluation of the motivation and well-being of junior doctors in emergency departments.</w:t>
      </w:r>
    </w:p>
    <w:p w14:paraId="4ECF128B" w14:textId="77777777" w:rsidR="00834AB3" w:rsidRDefault="00423E0B">
      <w:pPr>
        <w:numPr>
          <w:ilvl w:val="0"/>
          <w:numId w:val="3"/>
        </w:numPr>
        <w:spacing w:after="0"/>
        <w:jc w:val="left"/>
      </w:pPr>
      <w:r>
        <w:t>Economic evaluation in emergency care, including diagnostic strategies for acute aortic syndrome, deep venous thrombosis, minor head injury care and acute coronary syndrome, and economic evaluation of thromboprophylaxis in lower limb immobilisation and hospital inpatients.</w:t>
      </w:r>
    </w:p>
    <w:p w14:paraId="79073410" w14:textId="77777777" w:rsidR="00834AB3" w:rsidRDefault="00423E0B">
      <w:pPr>
        <w:numPr>
          <w:ilvl w:val="0"/>
          <w:numId w:val="3"/>
        </w:numPr>
        <w:spacing w:after="0"/>
        <w:jc w:val="left"/>
      </w:pPr>
      <w:r>
        <w:t>Diagnosis and risk prediction in emergency care, including the DiPEP study (Diagnosis of PE in Pregnancy), the PRIEST study (Pandemic Respiratory Infection Emergency System Triage), and the PHEWS study (Prehospital Early Warning Scores for Sepsis).</w:t>
      </w:r>
    </w:p>
    <w:p w14:paraId="2465344A" w14:textId="77777777" w:rsidR="00834AB3" w:rsidRDefault="00423E0B">
      <w:pPr>
        <w:numPr>
          <w:ilvl w:val="0"/>
          <w:numId w:val="3"/>
        </w:numPr>
        <w:spacing w:after="0"/>
        <w:jc w:val="left"/>
      </w:pPr>
      <w:r>
        <w:t>The management of major trauma, including the HITS-NS, CENTER-TBI and MATTS studies</w:t>
      </w:r>
    </w:p>
    <w:p w14:paraId="5993B2B4" w14:textId="77777777" w:rsidR="00834AB3" w:rsidRDefault="00834AB3">
      <w:pPr>
        <w:jc w:val="left"/>
      </w:pPr>
    </w:p>
    <w:p w14:paraId="123B8999" w14:textId="77777777" w:rsidR="00834AB3" w:rsidRDefault="00423E0B">
      <w:pPr>
        <w:jc w:val="left"/>
      </w:pPr>
      <w:r>
        <w:t xml:space="preserve">See </w:t>
      </w:r>
      <w:hyperlink r:id="rId8">
        <w:r>
          <w:rPr>
            <w:color w:val="0000FF"/>
            <w:u w:val="single"/>
          </w:rPr>
          <w:t>https://www.sheffield.ac.uk/cure</w:t>
        </w:r>
      </w:hyperlink>
      <w:r>
        <w:t xml:space="preserve"> for further details.</w:t>
      </w:r>
    </w:p>
    <w:p w14:paraId="111A5CC5" w14:textId="77777777" w:rsidR="00834AB3" w:rsidRDefault="00834AB3">
      <w:pPr>
        <w:jc w:val="left"/>
      </w:pPr>
    </w:p>
    <w:p w14:paraId="3B65AF28" w14:textId="77777777" w:rsidR="00834AB3" w:rsidRDefault="00423E0B">
      <w:pPr>
        <w:jc w:val="left"/>
      </w:pPr>
      <w:r>
        <w:t>Clinical academic training is provided at all levels of medical career progression:</w:t>
      </w:r>
    </w:p>
    <w:p w14:paraId="46FD7735" w14:textId="77777777" w:rsidR="00834AB3" w:rsidRDefault="00423E0B">
      <w:pPr>
        <w:numPr>
          <w:ilvl w:val="0"/>
          <w:numId w:val="2"/>
        </w:numPr>
        <w:spacing w:after="0"/>
        <w:jc w:val="left"/>
      </w:pPr>
      <w:r>
        <w:t>Medical student SSC modules alongside established projects</w:t>
      </w:r>
    </w:p>
    <w:p w14:paraId="04D318C1" w14:textId="77777777" w:rsidR="00834AB3" w:rsidRDefault="00423E0B">
      <w:pPr>
        <w:numPr>
          <w:ilvl w:val="0"/>
          <w:numId w:val="2"/>
        </w:numPr>
        <w:spacing w:after="0"/>
        <w:jc w:val="left"/>
      </w:pPr>
      <w:r>
        <w:t>One-year intercalated BMedSci degrees</w:t>
      </w:r>
    </w:p>
    <w:p w14:paraId="31695831" w14:textId="77777777" w:rsidR="00834AB3" w:rsidRDefault="00423E0B">
      <w:pPr>
        <w:numPr>
          <w:ilvl w:val="0"/>
          <w:numId w:val="2"/>
        </w:numPr>
        <w:spacing w:after="0"/>
        <w:jc w:val="left"/>
      </w:pPr>
      <w:r>
        <w:t>4-month foundation year 2 attachments</w:t>
      </w:r>
    </w:p>
    <w:p w14:paraId="31690C7E" w14:textId="77777777" w:rsidR="00834AB3" w:rsidRDefault="00423E0B">
      <w:pPr>
        <w:numPr>
          <w:ilvl w:val="0"/>
          <w:numId w:val="2"/>
        </w:numPr>
        <w:spacing w:after="0"/>
        <w:jc w:val="left"/>
      </w:pPr>
      <w:r>
        <w:t>Three-year academic clinical fellow posts</w:t>
      </w:r>
    </w:p>
    <w:p w14:paraId="26111C8F" w14:textId="77777777" w:rsidR="00834AB3" w:rsidRDefault="00423E0B">
      <w:pPr>
        <w:numPr>
          <w:ilvl w:val="0"/>
          <w:numId w:val="2"/>
        </w:numPr>
        <w:spacing w:after="0"/>
        <w:jc w:val="left"/>
      </w:pPr>
      <w:r>
        <w:t>Full-time MD/PhD research fellowships</w:t>
      </w:r>
    </w:p>
    <w:p w14:paraId="79816B2B" w14:textId="77777777" w:rsidR="00834AB3" w:rsidRDefault="00423E0B">
      <w:pPr>
        <w:numPr>
          <w:ilvl w:val="0"/>
          <w:numId w:val="2"/>
        </w:numPr>
        <w:spacing w:after="0"/>
        <w:jc w:val="left"/>
      </w:pPr>
      <w:r>
        <w:t>Four-year clinical lecturer posts</w:t>
      </w:r>
    </w:p>
    <w:p w14:paraId="74F94CED" w14:textId="77777777" w:rsidR="00834AB3" w:rsidRDefault="00834AB3">
      <w:pPr>
        <w:widowControl w:val="0"/>
        <w:jc w:val="left"/>
      </w:pPr>
    </w:p>
    <w:p w14:paraId="1B090720" w14:textId="77777777" w:rsidR="00834AB3" w:rsidRDefault="00423E0B">
      <w:pPr>
        <w:jc w:val="left"/>
        <w:rPr>
          <w:b/>
          <w:color w:val="244061"/>
          <w:sz w:val="28"/>
          <w:szCs w:val="28"/>
        </w:rPr>
      </w:pPr>
      <w:r>
        <w:rPr>
          <w:b/>
          <w:color w:val="244061"/>
          <w:sz w:val="28"/>
          <w:szCs w:val="28"/>
        </w:rPr>
        <w:t>Research Protected Time:</w:t>
      </w:r>
    </w:p>
    <w:p w14:paraId="4463272C" w14:textId="77777777" w:rsidR="00834AB3" w:rsidRDefault="00423E0B">
      <w:pPr>
        <w:jc w:val="left"/>
      </w:pPr>
      <w:r>
        <w:t xml:space="preserve">The post will be split so that 9 months (25%) are spent undertaking research-related activities and 27 months (75%) in clinical activities. </w:t>
      </w:r>
    </w:p>
    <w:p w14:paraId="2AE2A6F1" w14:textId="77777777" w:rsidR="00834AB3" w:rsidRDefault="00834AB3">
      <w:pPr>
        <w:jc w:val="left"/>
      </w:pPr>
    </w:p>
    <w:p w14:paraId="542B2ADD" w14:textId="77777777" w:rsidR="00834AB3" w:rsidRDefault="00423E0B">
      <w:pPr>
        <w:pStyle w:val="Heading2"/>
        <w:jc w:val="left"/>
      </w:pPr>
      <w:r>
        <w:lastRenderedPageBreak/>
        <w:t>Academic Clinical Fellowship Training Programme: Research Component</w:t>
      </w:r>
    </w:p>
    <w:p w14:paraId="17184CC9" w14:textId="77777777" w:rsidR="00834AB3" w:rsidRDefault="00423E0B">
      <w:pPr>
        <w:jc w:val="left"/>
      </w:pPr>
      <w:r>
        <w:t>The research component will be based in CURE (</w:t>
      </w:r>
      <w:hyperlink r:id="rId9">
        <w:r>
          <w:rPr>
            <w:color w:val="0000FF"/>
            <w:u w:val="single"/>
          </w:rPr>
          <w:t>https://www.sheffield.ac.uk/cure</w:t>
        </w:r>
      </w:hyperlink>
      <w:r>
        <w:t xml:space="preserve">), where the fellow will be supervised by one of the Professors in Emergency Medicine and will have access to methodological expertise in all aspects of health technology assessment and health service research. CURE researchers are involved in a wide range of major national and international research projects, such as those outlined above and those listed at </w:t>
      </w:r>
      <w:hyperlink r:id="rId10">
        <w:r>
          <w:rPr>
            <w:color w:val="0000FF"/>
            <w:u w:val="single"/>
          </w:rPr>
          <w:t>https://www.sheffield.ac.uk/cure/current-trials</w:t>
        </w:r>
      </w:hyperlink>
      <w:r>
        <w:t>. The fellow will have to opportunity to work with an existing CURE project or develop their own area of research interest.</w:t>
      </w:r>
    </w:p>
    <w:p w14:paraId="1A466F19" w14:textId="77777777" w:rsidR="00834AB3" w:rsidRDefault="00423E0B">
      <w:pPr>
        <w:jc w:val="left"/>
      </w:pPr>
      <w:r>
        <w:t>The CUREd+ linked database of ambulance and emergency department data (</w:t>
      </w:r>
      <w:hyperlink r:id="rId11">
        <w:r>
          <w:rPr>
            <w:color w:val="0000FF"/>
            <w:u w:val="single"/>
          </w:rPr>
          <w:t>https://www.sheffield.ac.uk/cure/cured-plus-database</w:t>
        </w:r>
      </w:hyperlink>
      <w:r>
        <w:t>) was developed through our leadership of the Yorkshire and Humber Applied Research Collaborative (ARC) and provides excellent opportunities for research using healthcare data. Our links with the Sheffield Clinical Trials Research Unit offer opportunities to develop skills in clinical trial methodology and clinical prediction modelling. Our links with the section of Health Economics and Decision Science provide opportunities to develop skills in evidence synthesis and economic evaluation. We regularly undertake research with emergency departments in South Yorkshire and with the Yorkshire Ambulance Service, offering opportunities to undertake clinical research in emergency and prehospital care. We pioneered the development of patient and public involvement in emergency care and work with an established public representative group, the Sheffield Emergency Care Forum (</w:t>
      </w:r>
      <w:hyperlink r:id="rId12">
        <w:r>
          <w:rPr>
            <w:color w:val="0000FF"/>
            <w:u w:val="single"/>
          </w:rPr>
          <w:t>https://secf.org.uk/</w:t>
        </w:r>
      </w:hyperlink>
      <w:r>
        <w:t>), to ensure that our research addresses public priorities and is relevant to the public.</w:t>
      </w:r>
    </w:p>
    <w:p w14:paraId="1B20CEC7" w14:textId="77777777" w:rsidR="00834AB3" w:rsidRDefault="00423E0B">
      <w:pPr>
        <w:jc w:val="left"/>
      </w:pPr>
      <w:r>
        <w:t>The research time will be concentrated in a 9-month full-time block in the second year and will provide the opportunity to undertake modules from the master’s in clinical research. This provides training in quantitative and qualitative research design and analysis, with opportunities for more advanced training in statistics, economic evaluation, and qualitative research. The fellow will also undertake a research project aimed at achieving peer-reviewed publication and conference presentation, with the potential to form the basis of a funded doctoral fellowship application. Research projects typically involve analysis of routine data, collection of pilot data, or evidence synthesis.</w:t>
      </w:r>
    </w:p>
    <w:p w14:paraId="54A960B7" w14:textId="77777777" w:rsidR="00834AB3" w:rsidRDefault="00423E0B">
      <w:pPr>
        <w:jc w:val="left"/>
      </w:pPr>
      <w:r>
        <w:t>We have successfully supported 14 ACFs with many producing peer-reviewed papers and presentations. SCHARR has an excellent track record of supporting doctoral fellowship applications and extensive support for ACFs intending to apply for a doctoral fellowship.</w:t>
      </w:r>
    </w:p>
    <w:p w14:paraId="00F01DB5" w14:textId="77777777" w:rsidR="00834AB3" w:rsidRDefault="00834AB3">
      <w:pPr>
        <w:jc w:val="left"/>
      </w:pPr>
    </w:p>
    <w:p w14:paraId="16B05856" w14:textId="77777777" w:rsidR="00834AB3" w:rsidRDefault="00423E0B">
      <w:pPr>
        <w:pStyle w:val="Heading2"/>
        <w:jc w:val="left"/>
      </w:pPr>
      <w:r>
        <w:t>Academic Clinical Fellowship Training Programme: Clinical Component</w:t>
      </w:r>
    </w:p>
    <w:p w14:paraId="06399BD6" w14:textId="77777777" w:rsidR="00834AB3" w:rsidRDefault="00423E0B">
      <w:pPr>
        <w:pBdr>
          <w:top w:val="nil"/>
          <w:left w:val="nil"/>
          <w:bottom w:val="nil"/>
          <w:right w:val="nil"/>
          <w:between w:val="nil"/>
        </w:pBdr>
        <w:tabs>
          <w:tab w:val="center" w:pos="4513"/>
          <w:tab w:val="right" w:pos="9026"/>
          <w:tab w:val="left" w:pos="720"/>
        </w:tabs>
        <w:spacing w:after="0"/>
        <w:jc w:val="left"/>
        <w:rPr>
          <w:color w:val="000000"/>
        </w:rPr>
      </w:pPr>
      <w:r>
        <w:rPr>
          <w:color w:val="000000"/>
        </w:rPr>
        <w:t xml:space="preserve">The 3 year Acute Care Common Stem training programme is designed to support doctors training for a CCT in Emergency Medicine. The programme is aimed at doctors who can demonstrate the essential competencies to enter this level of training.  </w:t>
      </w:r>
    </w:p>
    <w:p w14:paraId="6B1C0F62" w14:textId="77777777" w:rsidR="00834AB3" w:rsidRDefault="00834AB3">
      <w:pPr>
        <w:pBdr>
          <w:top w:val="nil"/>
          <w:left w:val="nil"/>
          <w:bottom w:val="nil"/>
          <w:right w:val="nil"/>
          <w:between w:val="nil"/>
        </w:pBdr>
        <w:tabs>
          <w:tab w:val="center" w:pos="4513"/>
          <w:tab w:val="right" w:pos="9026"/>
          <w:tab w:val="left" w:pos="720"/>
        </w:tabs>
        <w:spacing w:after="0"/>
        <w:jc w:val="left"/>
        <w:rPr>
          <w:color w:val="000000"/>
        </w:rPr>
      </w:pPr>
    </w:p>
    <w:p w14:paraId="2E87125C" w14:textId="77777777" w:rsidR="00834AB3" w:rsidRDefault="00423E0B">
      <w:pPr>
        <w:pBdr>
          <w:top w:val="nil"/>
          <w:left w:val="nil"/>
          <w:bottom w:val="nil"/>
          <w:right w:val="nil"/>
          <w:between w:val="nil"/>
        </w:pBdr>
        <w:tabs>
          <w:tab w:val="center" w:pos="4513"/>
          <w:tab w:val="right" w:pos="9026"/>
          <w:tab w:val="left" w:pos="720"/>
        </w:tabs>
        <w:spacing w:after="0"/>
        <w:jc w:val="left"/>
        <w:rPr>
          <w:color w:val="000000"/>
        </w:rPr>
      </w:pPr>
      <w:r>
        <w:rPr>
          <w:color w:val="000000"/>
        </w:rPr>
        <w:t>Following completion progression to ST4 in Emergency Medicine is available to those trainees who can demonstrate satisfactory progress throughout the ACCS.</w:t>
      </w:r>
    </w:p>
    <w:p w14:paraId="0ED816F0" w14:textId="77777777" w:rsidR="00834AB3" w:rsidRDefault="00834AB3">
      <w:pPr>
        <w:pBdr>
          <w:top w:val="nil"/>
          <w:left w:val="nil"/>
          <w:bottom w:val="nil"/>
          <w:right w:val="nil"/>
          <w:between w:val="nil"/>
        </w:pBdr>
        <w:tabs>
          <w:tab w:val="center" w:pos="4513"/>
          <w:tab w:val="right" w:pos="9026"/>
        </w:tabs>
        <w:spacing w:after="0"/>
        <w:jc w:val="left"/>
        <w:rPr>
          <w:color w:val="000000"/>
        </w:rPr>
      </w:pPr>
    </w:p>
    <w:p w14:paraId="12F49B8E" w14:textId="77777777" w:rsidR="00834AB3" w:rsidRDefault="00423E0B">
      <w:pPr>
        <w:pBdr>
          <w:top w:val="nil"/>
          <w:left w:val="nil"/>
          <w:bottom w:val="nil"/>
          <w:right w:val="nil"/>
          <w:between w:val="nil"/>
        </w:pBdr>
        <w:tabs>
          <w:tab w:val="center" w:pos="4513"/>
          <w:tab w:val="right" w:pos="9026"/>
        </w:tabs>
        <w:spacing w:after="0"/>
        <w:jc w:val="left"/>
        <w:rPr>
          <w:color w:val="000000"/>
        </w:rPr>
      </w:pPr>
      <w:r>
        <w:rPr>
          <w:color w:val="000000"/>
        </w:rPr>
        <w:t>The programme is based in hospitals in South Yorkshire and North Derbyshire including:</w:t>
      </w:r>
    </w:p>
    <w:p w14:paraId="4D004A10" w14:textId="77777777" w:rsidR="00834AB3" w:rsidRDefault="00834AB3">
      <w:pPr>
        <w:pBdr>
          <w:top w:val="nil"/>
          <w:left w:val="nil"/>
          <w:bottom w:val="nil"/>
          <w:right w:val="nil"/>
          <w:between w:val="nil"/>
        </w:pBdr>
        <w:tabs>
          <w:tab w:val="center" w:pos="4513"/>
          <w:tab w:val="right" w:pos="9026"/>
        </w:tabs>
        <w:spacing w:after="0"/>
        <w:jc w:val="left"/>
        <w:rPr>
          <w:color w:val="000000"/>
        </w:rPr>
      </w:pPr>
    </w:p>
    <w:p w14:paraId="1F26197D" w14:textId="77777777" w:rsidR="00834AB3" w:rsidRDefault="00423E0B">
      <w:pPr>
        <w:numPr>
          <w:ilvl w:val="0"/>
          <w:numId w:val="1"/>
        </w:numPr>
        <w:pBdr>
          <w:top w:val="nil"/>
          <w:left w:val="nil"/>
          <w:bottom w:val="nil"/>
          <w:right w:val="nil"/>
          <w:between w:val="nil"/>
        </w:pBdr>
        <w:tabs>
          <w:tab w:val="center" w:pos="4513"/>
          <w:tab w:val="right" w:pos="9026"/>
        </w:tabs>
        <w:spacing w:after="0"/>
        <w:jc w:val="left"/>
        <w:rPr>
          <w:color w:val="000000"/>
        </w:rPr>
      </w:pPr>
      <w:r>
        <w:rPr>
          <w:color w:val="000000"/>
        </w:rPr>
        <w:t>Barnsley Hospital NHS Foundation Trust</w:t>
      </w:r>
    </w:p>
    <w:p w14:paraId="13AC8370" w14:textId="77777777" w:rsidR="00834AB3" w:rsidRDefault="00423E0B">
      <w:pPr>
        <w:numPr>
          <w:ilvl w:val="0"/>
          <w:numId w:val="1"/>
        </w:numPr>
        <w:pBdr>
          <w:top w:val="nil"/>
          <w:left w:val="nil"/>
          <w:bottom w:val="nil"/>
          <w:right w:val="nil"/>
          <w:between w:val="nil"/>
        </w:pBdr>
        <w:tabs>
          <w:tab w:val="center" w:pos="4513"/>
          <w:tab w:val="right" w:pos="9026"/>
        </w:tabs>
        <w:spacing w:after="0"/>
        <w:jc w:val="left"/>
        <w:rPr>
          <w:color w:val="000000"/>
        </w:rPr>
      </w:pPr>
      <w:r>
        <w:rPr>
          <w:color w:val="000000"/>
        </w:rPr>
        <w:t>Doncaster Royal Infirmary Hospital</w:t>
      </w:r>
    </w:p>
    <w:p w14:paraId="5C3B2DE9" w14:textId="77777777" w:rsidR="00834AB3" w:rsidRDefault="00423E0B">
      <w:pPr>
        <w:numPr>
          <w:ilvl w:val="0"/>
          <w:numId w:val="1"/>
        </w:numPr>
        <w:pBdr>
          <w:top w:val="nil"/>
          <w:left w:val="nil"/>
          <w:bottom w:val="nil"/>
          <w:right w:val="nil"/>
          <w:between w:val="nil"/>
        </w:pBdr>
        <w:tabs>
          <w:tab w:val="center" w:pos="4513"/>
          <w:tab w:val="right" w:pos="9026"/>
        </w:tabs>
        <w:spacing w:after="0"/>
        <w:jc w:val="left"/>
        <w:rPr>
          <w:color w:val="000000"/>
        </w:rPr>
      </w:pPr>
      <w:r>
        <w:rPr>
          <w:color w:val="000000"/>
        </w:rPr>
        <w:lastRenderedPageBreak/>
        <w:t>Rotherham NHS Foundation Trust</w:t>
      </w:r>
    </w:p>
    <w:p w14:paraId="655D35C2" w14:textId="77777777" w:rsidR="00834AB3" w:rsidRDefault="00423E0B">
      <w:pPr>
        <w:numPr>
          <w:ilvl w:val="0"/>
          <w:numId w:val="1"/>
        </w:numPr>
        <w:pBdr>
          <w:top w:val="nil"/>
          <w:left w:val="nil"/>
          <w:bottom w:val="nil"/>
          <w:right w:val="nil"/>
          <w:between w:val="nil"/>
        </w:pBdr>
        <w:tabs>
          <w:tab w:val="center" w:pos="4513"/>
          <w:tab w:val="right" w:pos="9026"/>
        </w:tabs>
        <w:spacing w:after="0"/>
        <w:jc w:val="left"/>
        <w:rPr>
          <w:color w:val="000000"/>
        </w:rPr>
      </w:pPr>
      <w:r>
        <w:rPr>
          <w:color w:val="000000"/>
        </w:rPr>
        <w:t>Sheffield Teaching Hospitals NHS Foundation Trust</w:t>
      </w:r>
    </w:p>
    <w:p w14:paraId="43E445D1" w14:textId="77777777" w:rsidR="00834AB3" w:rsidRDefault="00423E0B">
      <w:pPr>
        <w:numPr>
          <w:ilvl w:val="0"/>
          <w:numId w:val="1"/>
        </w:numPr>
        <w:pBdr>
          <w:top w:val="nil"/>
          <w:left w:val="nil"/>
          <w:bottom w:val="nil"/>
          <w:right w:val="nil"/>
          <w:between w:val="nil"/>
        </w:pBdr>
        <w:tabs>
          <w:tab w:val="center" w:pos="4513"/>
          <w:tab w:val="right" w:pos="9026"/>
        </w:tabs>
        <w:spacing w:after="0"/>
        <w:jc w:val="left"/>
        <w:rPr>
          <w:color w:val="000000"/>
        </w:rPr>
      </w:pPr>
      <w:r>
        <w:rPr>
          <w:color w:val="000000"/>
        </w:rPr>
        <w:t>Sheffield Children’s Hospital</w:t>
      </w:r>
    </w:p>
    <w:p w14:paraId="275743CF" w14:textId="77777777" w:rsidR="00834AB3" w:rsidRDefault="00834AB3">
      <w:pPr>
        <w:pBdr>
          <w:top w:val="nil"/>
          <w:left w:val="nil"/>
          <w:bottom w:val="nil"/>
          <w:right w:val="nil"/>
          <w:between w:val="nil"/>
        </w:pBdr>
        <w:tabs>
          <w:tab w:val="center" w:pos="4513"/>
          <w:tab w:val="right" w:pos="9026"/>
        </w:tabs>
        <w:spacing w:after="0"/>
        <w:jc w:val="left"/>
        <w:rPr>
          <w:color w:val="000000"/>
        </w:rPr>
      </w:pPr>
    </w:p>
    <w:p w14:paraId="59D130B8" w14:textId="77777777" w:rsidR="00834AB3" w:rsidRDefault="00423E0B">
      <w:pPr>
        <w:pBdr>
          <w:top w:val="nil"/>
          <w:left w:val="nil"/>
          <w:bottom w:val="nil"/>
          <w:right w:val="nil"/>
          <w:between w:val="nil"/>
        </w:pBdr>
        <w:tabs>
          <w:tab w:val="center" w:pos="4513"/>
          <w:tab w:val="right" w:pos="9026"/>
        </w:tabs>
        <w:spacing w:after="0"/>
        <w:jc w:val="left"/>
        <w:rPr>
          <w:color w:val="000000"/>
        </w:rPr>
      </w:pPr>
      <w:r>
        <w:rPr>
          <w:color w:val="000000"/>
        </w:rPr>
        <w:t xml:space="preserve">In the first-year trainees will spend six months in an Acute Medicine post and six months in an Emergency Medicine post. At the end of this year, following satisfactory ARCP, trainees will rotate to a further year of training in Anaesthesia and Critical Care.  </w:t>
      </w:r>
    </w:p>
    <w:p w14:paraId="4946D87D" w14:textId="77777777" w:rsidR="00834AB3" w:rsidRDefault="00834AB3">
      <w:pPr>
        <w:pBdr>
          <w:top w:val="nil"/>
          <w:left w:val="nil"/>
          <w:bottom w:val="nil"/>
          <w:right w:val="nil"/>
          <w:between w:val="nil"/>
        </w:pBdr>
        <w:tabs>
          <w:tab w:val="center" w:pos="4513"/>
          <w:tab w:val="right" w:pos="9026"/>
        </w:tabs>
        <w:spacing w:after="0"/>
        <w:jc w:val="left"/>
        <w:rPr>
          <w:color w:val="000000"/>
        </w:rPr>
      </w:pPr>
    </w:p>
    <w:p w14:paraId="3DEBFE7D" w14:textId="77777777" w:rsidR="00834AB3" w:rsidRDefault="00423E0B">
      <w:pPr>
        <w:pBdr>
          <w:top w:val="nil"/>
          <w:left w:val="nil"/>
          <w:bottom w:val="nil"/>
          <w:right w:val="nil"/>
          <w:between w:val="nil"/>
        </w:pBdr>
        <w:tabs>
          <w:tab w:val="center" w:pos="4513"/>
          <w:tab w:val="right" w:pos="9026"/>
        </w:tabs>
        <w:spacing w:after="0"/>
        <w:jc w:val="left"/>
        <w:rPr>
          <w:color w:val="000000"/>
        </w:rPr>
      </w:pPr>
      <w:r>
        <w:rPr>
          <w:color w:val="000000"/>
        </w:rPr>
        <w:t xml:space="preserve">In ST3 Emergency Medicine the trainee will spend six months in Paediatric Emergency Medicine and six months training in Emergency Medicine. </w:t>
      </w:r>
    </w:p>
    <w:p w14:paraId="218EDB67" w14:textId="77777777" w:rsidR="00834AB3" w:rsidRDefault="00834AB3">
      <w:pPr>
        <w:pBdr>
          <w:top w:val="nil"/>
          <w:left w:val="nil"/>
          <w:bottom w:val="nil"/>
          <w:right w:val="nil"/>
          <w:between w:val="nil"/>
        </w:pBdr>
        <w:tabs>
          <w:tab w:val="center" w:pos="4513"/>
          <w:tab w:val="right" w:pos="9026"/>
        </w:tabs>
        <w:spacing w:after="0"/>
        <w:jc w:val="left"/>
        <w:rPr>
          <w:color w:val="000000"/>
        </w:rPr>
      </w:pPr>
    </w:p>
    <w:p w14:paraId="0083B7AB" w14:textId="77777777" w:rsidR="00834AB3" w:rsidRDefault="00423E0B">
      <w:pPr>
        <w:pBdr>
          <w:top w:val="nil"/>
          <w:left w:val="nil"/>
          <w:bottom w:val="nil"/>
          <w:right w:val="nil"/>
          <w:between w:val="nil"/>
        </w:pBdr>
        <w:tabs>
          <w:tab w:val="center" w:pos="4513"/>
          <w:tab w:val="right" w:pos="9026"/>
        </w:tabs>
        <w:spacing w:after="0"/>
        <w:jc w:val="left"/>
        <w:rPr>
          <w:color w:val="000000"/>
        </w:rPr>
      </w:pPr>
      <w:r>
        <w:rPr>
          <w:color w:val="000000"/>
        </w:rPr>
        <w:t xml:space="preserve">Trainees will work in both district general hospital and teaching hospital environments.  </w:t>
      </w:r>
    </w:p>
    <w:p w14:paraId="5829C5E7" w14:textId="77777777" w:rsidR="00834AB3" w:rsidRDefault="00834AB3">
      <w:pPr>
        <w:jc w:val="left"/>
        <w:rPr>
          <w:b/>
        </w:rPr>
      </w:pPr>
    </w:p>
    <w:p w14:paraId="559A2441" w14:textId="77777777" w:rsidR="00834AB3" w:rsidRDefault="00423E0B">
      <w:pPr>
        <w:jc w:val="left"/>
      </w:pPr>
      <w:r>
        <w:rPr>
          <w:b/>
          <w:u w:val="single"/>
        </w:rPr>
        <w:t>SPECIALTY POSTS</w:t>
      </w:r>
    </w:p>
    <w:p w14:paraId="156DC827" w14:textId="77777777" w:rsidR="00834AB3" w:rsidRDefault="00834AB3">
      <w:pPr>
        <w:jc w:val="left"/>
        <w:rPr>
          <w:b/>
        </w:rPr>
      </w:pPr>
    </w:p>
    <w:p w14:paraId="2FA44148" w14:textId="77777777" w:rsidR="00834AB3" w:rsidRDefault="00423E0B">
      <w:pPr>
        <w:jc w:val="left"/>
        <w:rPr>
          <w:b/>
        </w:rPr>
      </w:pPr>
      <w:r>
        <w:rPr>
          <w:b/>
        </w:rPr>
        <w:t>Acute Medicine</w:t>
      </w:r>
    </w:p>
    <w:p w14:paraId="4B693B13" w14:textId="77777777" w:rsidR="00834AB3" w:rsidRDefault="00423E0B">
      <w:pPr>
        <w:pBdr>
          <w:top w:val="nil"/>
          <w:left w:val="nil"/>
          <w:bottom w:val="nil"/>
          <w:right w:val="nil"/>
          <w:between w:val="nil"/>
        </w:pBdr>
        <w:spacing w:after="0"/>
        <w:jc w:val="left"/>
        <w:rPr>
          <w:color w:val="000000"/>
        </w:rPr>
      </w:pPr>
      <w:r>
        <w:rPr>
          <w:color w:val="000000"/>
        </w:rPr>
        <w:t>The Acute Medical Take team covers the Medical Assessment Units (MAU) and liaises with the Emergency Department and Bed Bureau for GP-referred patients.  MAUs are designed to have 48-hour or less turnaround with patients either being discharged or triaged to the most appropriate specialty.</w:t>
      </w:r>
    </w:p>
    <w:p w14:paraId="1F0C3287" w14:textId="77777777" w:rsidR="00834AB3" w:rsidRDefault="00834AB3">
      <w:pPr>
        <w:pBdr>
          <w:top w:val="nil"/>
          <w:left w:val="nil"/>
          <w:bottom w:val="nil"/>
          <w:right w:val="nil"/>
          <w:between w:val="nil"/>
        </w:pBdr>
        <w:spacing w:after="0"/>
        <w:jc w:val="left"/>
        <w:rPr>
          <w:color w:val="000000"/>
        </w:rPr>
      </w:pPr>
    </w:p>
    <w:p w14:paraId="31FB2ABA" w14:textId="77777777" w:rsidR="00834AB3" w:rsidRDefault="00423E0B">
      <w:pPr>
        <w:pBdr>
          <w:top w:val="nil"/>
          <w:left w:val="nil"/>
          <w:bottom w:val="nil"/>
          <w:right w:val="nil"/>
          <w:between w:val="nil"/>
        </w:pBdr>
        <w:spacing w:after="0"/>
        <w:jc w:val="left"/>
        <w:rPr>
          <w:color w:val="000000"/>
        </w:rPr>
      </w:pPr>
      <w:r>
        <w:rPr>
          <w:color w:val="000000"/>
        </w:rPr>
        <w:t xml:space="preserve">Whilst covering Acute Medicine the post holder will work as part of an </w:t>
      </w:r>
      <w:r>
        <w:t>on-call</w:t>
      </w:r>
      <w:r>
        <w:rPr>
          <w:color w:val="000000"/>
        </w:rPr>
        <w:t xml:space="preserve"> rota with a mixture of Acute Take and Post Take duties, with close supervision from the Consultant Acute Physicians. The Acute Medicine post holders will look after patients whilst they remain on the MAUs, following instructions from the admitting consultant team.</w:t>
      </w:r>
    </w:p>
    <w:p w14:paraId="0BA2F891" w14:textId="77777777" w:rsidR="00834AB3" w:rsidRDefault="00834AB3">
      <w:pPr>
        <w:tabs>
          <w:tab w:val="left" w:pos="-1440"/>
        </w:tabs>
        <w:spacing w:after="60"/>
        <w:jc w:val="left"/>
      </w:pPr>
    </w:p>
    <w:p w14:paraId="062681BC" w14:textId="77777777" w:rsidR="00834AB3" w:rsidRDefault="00423E0B">
      <w:pPr>
        <w:tabs>
          <w:tab w:val="left" w:pos="-1440"/>
        </w:tabs>
        <w:spacing w:after="60"/>
        <w:jc w:val="left"/>
        <w:rPr>
          <w:b/>
        </w:rPr>
      </w:pPr>
      <w:r>
        <w:rPr>
          <w:b/>
        </w:rPr>
        <w:t>Emergency Medicine</w:t>
      </w:r>
    </w:p>
    <w:p w14:paraId="0E4BBF79" w14:textId="77777777" w:rsidR="00834AB3" w:rsidRDefault="00423E0B">
      <w:pPr>
        <w:jc w:val="left"/>
      </w:pPr>
      <w:r>
        <w:t>The post holder will receive and assess all categories of patients attending the Emergency Department and participate in the resuscitation team. He/she will develop a working diagnosis and treatment plan for each patient, request appropriate investigations, arrange patient admission or discharge as appropriate and ensure adequate follow-up arrangements for the patient. They will be expected to ask for senior help when appropriate and to liaise between nurses, junior and senior medical staff, patients, and relatives. The post holder will attend follow-up clinics and Emergency Department ward rounds where applicable.</w:t>
      </w:r>
    </w:p>
    <w:p w14:paraId="0AFD44F3" w14:textId="77777777" w:rsidR="00834AB3" w:rsidRDefault="00834AB3">
      <w:pPr>
        <w:jc w:val="left"/>
      </w:pPr>
    </w:p>
    <w:p w14:paraId="314AD666" w14:textId="77777777" w:rsidR="00834AB3" w:rsidRDefault="00423E0B">
      <w:pPr>
        <w:jc w:val="left"/>
        <w:rPr>
          <w:b/>
        </w:rPr>
      </w:pPr>
      <w:r>
        <w:rPr>
          <w:b/>
        </w:rPr>
        <w:t>Anaesthesia</w:t>
      </w:r>
    </w:p>
    <w:p w14:paraId="1F0FE2C5" w14:textId="77777777" w:rsidR="00834AB3" w:rsidRDefault="00423E0B">
      <w:pPr>
        <w:jc w:val="left"/>
      </w:pPr>
      <w:r>
        <w:t>Based at the NGH, the expectation is that the individual will complete the first 6 months of Anaesthesia training defined by the Royal College of Anaesthetists (RCOA). The initial 3 months will be a period where the individual will be a period of being Supernumerary (unbanded) where the individual will be expected to obtain the initial competencies of the RCOA under direct supervision. This will enable the individual to move to more distant supervision for the remaining 3 months where they will extend their competencies. Only after satisfactorily completing the RCOA initial competencies will the individual be able to administer anaesthesia without direct supervision and participate in the on-call rota.</w:t>
      </w:r>
    </w:p>
    <w:p w14:paraId="3F7B5FA1" w14:textId="77777777" w:rsidR="00834AB3" w:rsidRDefault="00834AB3">
      <w:pPr>
        <w:jc w:val="left"/>
      </w:pPr>
    </w:p>
    <w:p w14:paraId="7B1088F0" w14:textId="77777777" w:rsidR="00834AB3" w:rsidRDefault="00423E0B">
      <w:pPr>
        <w:jc w:val="left"/>
        <w:rPr>
          <w:b/>
        </w:rPr>
      </w:pPr>
      <w:r>
        <w:rPr>
          <w:b/>
        </w:rPr>
        <w:t>Critical Care</w:t>
      </w:r>
    </w:p>
    <w:p w14:paraId="44625D24" w14:textId="77777777" w:rsidR="00834AB3" w:rsidRDefault="00423E0B">
      <w:pPr>
        <w:jc w:val="left"/>
      </w:pPr>
      <w:r>
        <w:lastRenderedPageBreak/>
        <w:t>Also based at the NGH the individual will be expected to complete the critical care competencies of the Intercollegiate Board of Intensive Care Medicine (ICBICM) under supervision in the critical care areas of the hospital during this allocation. The Critical Care rotation will involve out-of-hours for the entire six-month period</w:t>
      </w:r>
    </w:p>
    <w:p w14:paraId="0C9C14F5" w14:textId="77777777" w:rsidR="00834AB3" w:rsidRDefault="00834AB3">
      <w:pPr>
        <w:jc w:val="left"/>
      </w:pPr>
    </w:p>
    <w:p w14:paraId="5ADCBD8A" w14:textId="77777777" w:rsidR="00834AB3" w:rsidRDefault="00423E0B">
      <w:pPr>
        <w:pBdr>
          <w:top w:val="single" w:sz="4" w:space="1" w:color="000000"/>
          <w:left w:val="single" w:sz="4" w:space="0" w:color="000000"/>
          <w:bottom w:val="single" w:sz="4" w:space="1" w:color="000000"/>
          <w:right w:val="single" w:sz="4" w:space="0" w:color="000000"/>
        </w:pBdr>
        <w:shd w:val="clear" w:color="auto" w:fill="E6E6E6"/>
        <w:jc w:val="left"/>
        <w:rPr>
          <w:b/>
        </w:rPr>
      </w:pPr>
      <w:r>
        <w:rPr>
          <w:b/>
        </w:rPr>
        <w:t>Post Details</w:t>
      </w:r>
    </w:p>
    <w:p w14:paraId="61603C5C" w14:textId="77777777" w:rsidR="00834AB3" w:rsidRDefault="00834AB3">
      <w:pPr>
        <w:jc w:val="left"/>
        <w:rPr>
          <w:b/>
        </w:rPr>
      </w:pPr>
    </w:p>
    <w:p w14:paraId="43F87E79" w14:textId="77777777" w:rsidR="00834AB3" w:rsidRDefault="00423E0B">
      <w:pPr>
        <w:jc w:val="left"/>
      </w:pPr>
      <w:r>
        <w:rPr>
          <w:b/>
        </w:rPr>
        <w:t>JOB TITLE:  NIHR Academic Clinical Fellowship in Emergency Medicine</w:t>
      </w:r>
    </w:p>
    <w:p w14:paraId="2F18B4C3" w14:textId="77777777" w:rsidR="00834AB3" w:rsidRDefault="00834AB3">
      <w:pPr>
        <w:widowControl w:val="0"/>
        <w:jc w:val="left"/>
      </w:pPr>
    </w:p>
    <w:p w14:paraId="61DB5748" w14:textId="77777777" w:rsidR="00834AB3" w:rsidRDefault="00423E0B">
      <w:pPr>
        <w:widowControl w:val="0"/>
        <w:jc w:val="left"/>
        <w:rPr>
          <w:b/>
          <w:i/>
        </w:rPr>
      </w:pPr>
      <w:r>
        <w:rPr>
          <w:b/>
        </w:rPr>
        <w:t xml:space="preserve">BRIEF OUTLINE:  </w:t>
      </w:r>
    </w:p>
    <w:p w14:paraId="36B05912" w14:textId="77777777" w:rsidR="00834AB3" w:rsidRDefault="00834AB3">
      <w:pPr>
        <w:pBdr>
          <w:top w:val="nil"/>
          <w:left w:val="nil"/>
          <w:bottom w:val="nil"/>
          <w:right w:val="nil"/>
          <w:between w:val="nil"/>
        </w:pBdr>
        <w:tabs>
          <w:tab w:val="center" w:pos="4513"/>
          <w:tab w:val="right" w:pos="9026"/>
        </w:tabs>
        <w:spacing w:after="0"/>
        <w:jc w:val="left"/>
        <w:rPr>
          <w:b/>
          <w:color w:val="000000"/>
        </w:rPr>
      </w:pPr>
    </w:p>
    <w:p w14:paraId="2655E14E" w14:textId="77777777" w:rsidR="00834AB3" w:rsidRDefault="00423E0B">
      <w:pPr>
        <w:jc w:val="left"/>
      </w:pPr>
      <w:r>
        <w:t>The clinical programme is designed to provide training from either ST1 or ST3 level for a period of 3 years. Further details of the Specialist Registrar rotation for South Yorkshire are provided in the attached document.</w:t>
      </w:r>
    </w:p>
    <w:p w14:paraId="47B1380A" w14:textId="77777777" w:rsidR="00834AB3" w:rsidRDefault="00834AB3">
      <w:pPr>
        <w:jc w:val="left"/>
        <w:rPr>
          <w:b/>
        </w:rPr>
      </w:pPr>
    </w:p>
    <w:p w14:paraId="74BFB524" w14:textId="77777777" w:rsidR="00834AB3" w:rsidRDefault="00423E0B">
      <w:pPr>
        <w:jc w:val="left"/>
        <w:rPr>
          <w:b/>
        </w:rPr>
      </w:pPr>
      <w:r>
        <w:rPr>
          <w:b/>
        </w:rPr>
        <w:t>Objectives of the Training Programme:</w:t>
      </w:r>
    </w:p>
    <w:p w14:paraId="79951A4A" w14:textId="77777777" w:rsidR="00834AB3" w:rsidRDefault="00423E0B">
      <w:pPr>
        <w:jc w:val="left"/>
      </w:pPr>
      <w:r>
        <w:t>1. To undertake Acute Care Common Stem training with ongoing progression available for completion of specialist training in emergency medicine.</w:t>
      </w:r>
    </w:p>
    <w:p w14:paraId="681E7E98" w14:textId="77777777" w:rsidR="00834AB3" w:rsidRDefault="00423E0B">
      <w:pPr>
        <w:jc w:val="left"/>
      </w:pPr>
      <w:r>
        <w:t>2. To undertake a generic programme in research methodology.</w:t>
      </w:r>
    </w:p>
    <w:p w14:paraId="74EB74D7" w14:textId="77777777" w:rsidR="00834AB3" w:rsidRDefault="00423E0B">
      <w:pPr>
        <w:ind w:left="180" w:hanging="180"/>
        <w:jc w:val="left"/>
      </w:pPr>
      <w:r>
        <w:t>3. To identify an area of academic and clinical interest upon which to base an application for an externally funded PhD programme.</w:t>
      </w:r>
    </w:p>
    <w:p w14:paraId="07EE6454" w14:textId="77777777" w:rsidR="00834AB3" w:rsidRDefault="00834AB3">
      <w:pPr>
        <w:jc w:val="left"/>
        <w:rPr>
          <w:b/>
        </w:rPr>
      </w:pPr>
    </w:p>
    <w:p w14:paraId="5F8BA6AE" w14:textId="77777777" w:rsidR="00834AB3" w:rsidRDefault="00423E0B">
      <w:pPr>
        <w:widowControl w:val="0"/>
        <w:jc w:val="left"/>
        <w:rPr>
          <w:b/>
        </w:rPr>
      </w:pPr>
      <w:r>
        <w:rPr>
          <w:b/>
        </w:rPr>
        <w:t xml:space="preserve">Successful candidates: </w:t>
      </w:r>
    </w:p>
    <w:p w14:paraId="0B865BF2" w14:textId="77777777" w:rsidR="00834AB3" w:rsidRDefault="00423E0B">
      <w:pPr>
        <w:widowControl w:val="0"/>
        <w:jc w:val="left"/>
      </w:pPr>
      <w:r>
        <w:t xml:space="preserve">The exit from this post will typically be to an externally funded research fellowship, leading to the award of a PhD and subsequently application either for a Clinical Lecturer post or a Clinician Scientist Fellowship.  </w:t>
      </w:r>
    </w:p>
    <w:p w14:paraId="3C821A9F" w14:textId="77777777" w:rsidR="00834AB3" w:rsidRDefault="00834AB3">
      <w:pPr>
        <w:widowControl w:val="0"/>
        <w:jc w:val="left"/>
        <w:rPr>
          <w:b/>
        </w:rPr>
      </w:pPr>
    </w:p>
    <w:p w14:paraId="66441914" w14:textId="77777777" w:rsidR="00834AB3" w:rsidRDefault="00423E0B">
      <w:pPr>
        <w:widowControl w:val="0"/>
        <w:jc w:val="left"/>
        <w:rPr>
          <w:b/>
        </w:rPr>
      </w:pPr>
      <w:r>
        <w:rPr>
          <w:b/>
        </w:rPr>
        <w:t xml:space="preserve">Unsuccessful candidates: </w:t>
      </w:r>
    </w:p>
    <w:p w14:paraId="5D8313DE" w14:textId="77777777" w:rsidR="00834AB3" w:rsidRDefault="00423E0B">
      <w:pPr>
        <w:widowControl w:val="0"/>
        <w:jc w:val="left"/>
        <w:rPr>
          <w:b/>
        </w:rPr>
      </w:pPr>
      <w:r>
        <w:t xml:space="preserve">If the post-holder does not achieve the expected clinical competencies, this will be handled in the same way as for all other trainees in speciality medicine. </w:t>
      </w:r>
    </w:p>
    <w:p w14:paraId="089E124E" w14:textId="77777777" w:rsidR="00834AB3" w:rsidRDefault="00423E0B">
      <w:pPr>
        <w:widowControl w:val="0"/>
        <w:jc w:val="left"/>
      </w:pPr>
      <w:r>
        <w:t>If the post-holder fails to achieve academic competencies or is unsuccessful in obtaining research funding, they would be anticipated to return to a clinical training post.  This will be discussed in good time with the Training Programme Director (TPD) through the system for appraisal and mentoring of academic trainees.  Whilst no guarantee of an appropriate post is possible, every effort will be made to accommodate such individuals within the local training schemes.</w:t>
      </w:r>
    </w:p>
    <w:p w14:paraId="3330E7F8" w14:textId="77777777" w:rsidR="00834AB3" w:rsidRDefault="00834AB3">
      <w:pPr>
        <w:widowControl w:val="0"/>
        <w:jc w:val="left"/>
        <w:rPr>
          <w:b/>
        </w:rPr>
      </w:pPr>
    </w:p>
    <w:p w14:paraId="763FE052" w14:textId="77777777" w:rsidR="00834AB3" w:rsidRDefault="00423E0B">
      <w:pPr>
        <w:pStyle w:val="Heading1"/>
        <w:jc w:val="left"/>
        <w:rPr>
          <w:sz w:val="28"/>
          <w:szCs w:val="28"/>
        </w:rPr>
      </w:pPr>
      <w:r>
        <w:rPr>
          <w:sz w:val="28"/>
          <w:szCs w:val="28"/>
        </w:rPr>
        <w:lastRenderedPageBreak/>
        <w:t>CONTACTS</w:t>
      </w:r>
    </w:p>
    <w:p w14:paraId="0B8D91B8" w14:textId="77777777" w:rsidR="00834AB3" w:rsidRDefault="00423E0B">
      <w:pPr>
        <w:pStyle w:val="Heading2"/>
        <w:jc w:val="left"/>
      </w:pPr>
      <w:r>
        <w:t>Academic Leads and Supervisors:</w:t>
      </w:r>
    </w:p>
    <w:p w14:paraId="511BF0EC" w14:textId="77777777" w:rsidR="00834AB3" w:rsidRDefault="00423E0B">
      <w:pPr>
        <w:spacing w:after="0"/>
        <w:jc w:val="left"/>
      </w:pPr>
      <w:r>
        <w:t xml:space="preserve">Professor Steve Goodacre, </w:t>
      </w:r>
    </w:p>
    <w:p w14:paraId="37F6669A" w14:textId="77777777" w:rsidR="00834AB3" w:rsidRDefault="00423E0B">
      <w:pPr>
        <w:spacing w:after="0"/>
        <w:jc w:val="left"/>
      </w:pPr>
      <w:r>
        <w:t xml:space="preserve">Emergency Department, </w:t>
      </w:r>
    </w:p>
    <w:p w14:paraId="02CAE5C2" w14:textId="77777777" w:rsidR="00834AB3" w:rsidRDefault="00423E0B">
      <w:pPr>
        <w:spacing w:after="0"/>
        <w:jc w:val="left"/>
      </w:pPr>
      <w:bookmarkStart w:id="0" w:name="_heading=h.gjdgxs" w:colFirst="0" w:colLast="0"/>
      <w:bookmarkEnd w:id="0"/>
      <w:r>
        <w:t xml:space="preserve">Northern General Hospital, </w:t>
      </w:r>
    </w:p>
    <w:p w14:paraId="3CDD05B7" w14:textId="77777777" w:rsidR="00834AB3" w:rsidRDefault="00423E0B">
      <w:pPr>
        <w:spacing w:after="0"/>
        <w:jc w:val="left"/>
      </w:pPr>
      <w:r>
        <w:t xml:space="preserve">Herries Road, </w:t>
      </w:r>
    </w:p>
    <w:p w14:paraId="063106D7" w14:textId="77777777" w:rsidR="00834AB3" w:rsidRDefault="00423E0B">
      <w:pPr>
        <w:spacing w:after="0"/>
        <w:jc w:val="left"/>
      </w:pPr>
      <w:r>
        <w:t xml:space="preserve">Sheffield, S5 7AU, </w:t>
      </w:r>
    </w:p>
    <w:p w14:paraId="21E029EB" w14:textId="77777777" w:rsidR="00834AB3" w:rsidRDefault="00423E0B">
      <w:pPr>
        <w:spacing w:after="0"/>
        <w:jc w:val="left"/>
      </w:pPr>
      <w:r>
        <w:t>Tel: 0114 2714972</w:t>
      </w:r>
    </w:p>
    <w:p w14:paraId="2FB4DE9C" w14:textId="77777777" w:rsidR="00834AB3" w:rsidRDefault="00423E0B">
      <w:pPr>
        <w:spacing w:after="0"/>
        <w:jc w:val="left"/>
      </w:pPr>
      <w:r>
        <w:t xml:space="preserve">Email: </w:t>
      </w:r>
      <w:hyperlink r:id="rId13">
        <w:r>
          <w:rPr>
            <w:color w:val="0000FF"/>
            <w:u w:val="single"/>
          </w:rPr>
          <w:t>s.goodacre@sheffield.ac.uk</w:t>
        </w:r>
      </w:hyperlink>
      <w:r>
        <w:t xml:space="preserve"> </w:t>
      </w:r>
    </w:p>
    <w:p w14:paraId="48CCD007" w14:textId="77777777" w:rsidR="00834AB3" w:rsidRDefault="00834AB3">
      <w:pPr>
        <w:spacing w:after="0"/>
        <w:jc w:val="left"/>
      </w:pPr>
    </w:p>
    <w:p w14:paraId="74556FB6" w14:textId="77777777" w:rsidR="00834AB3" w:rsidRDefault="00423E0B">
      <w:pPr>
        <w:pStyle w:val="Heading2"/>
        <w:jc w:val="left"/>
      </w:pPr>
      <w:r>
        <w:t>Training Programme Director (clinical):</w:t>
      </w:r>
    </w:p>
    <w:p w14:paraId="0CAB8AC9" w14:textId="77777777" w:rsidR="00834AB3" w:rsidRDefault="00423E0B">
      <w:pPr>
        <w:widowControl w:val="0"/>
        <w:jc w:val="left"/>
      </w:pPr>
      <w:r>
        <w:t xml:space="preserve">Dr Joanne Stone </w:t>
      </w:r>
      <w:hyperlink r:id="rId14">
        <w:r>
          <w:rPr>
            <w:color w:val="1155CC"/>
            <w:u w:val="single"/>
          </w:rPr>
          <w:t>joanne.stone1@nhs.net</w:t>
        </w:r>
      </w:hyperlink>
    </w:p>
    <w:p w14:paraId="2BF809A0" w14:textId="77777777" w:rsidR="00834AB3" w:rsidRDefault="00834AB3">
      <w:pPr>
        <w:widowControl w:val="0"/>
        <w:jc w:val="left"/>
        <w:rPr>
          <w:highlight w:val="yellow"/>
        </w:rPr>
      </w:pPr>
    </w:p>
    <w:p w14:paraId="65961956" w14:textId="77777777" w:rsidR="00834AB3" w:rsidRDefault="00423E0B">
      <w:pPr>
        <w:pStyle w:val="Heading2"/>
        <w:jc w:val="left"/>
      </w:pPr>
      <w:r>
        <w:t>Academic Training Programme Director</w:t>
      </w:r>
    </w:p>
    <w:p w14:paraId="4A56ECC1" w14:textId="77777777" w:rsidR="00834AB3" w:rsidRDefault="00423E0B">
      <w:pPr>
        <w:jc w:val="left"/>
      </w:pPr>
      <w:r>
        <w:rPr>
          <w:color w:val="000000"/>
        </w:rPr>
        <w:t xml:space="preserve">Professor </w:t>
      </w:r>
      <w:r>
        <w:t>Janet Brown</w:t>
      </w:r>
      <w:r>
        <w:rPr>
          <w:color w:val="000000"/>
        </w:rPr>
        <w:t xml:space="preserve">   </w:t>
      </w:r>
      <w:hyperlink r:id="rId15">
        <w:r>
          <w:rPr>
            <w:color w:val="1155CC"/>
            <w:u w:val="single"/>
          </w:rPr>
          <w:t>  j.e.brown@sheffield.ac.uk</w:t>
        </w:r>
      </w:hyperlink>
    </w:p>
    <w:p w14:paraId="03C59344" w14:textId="77777777" w:rsidR="00834AB3" w:rsidRDefault="00834AB3">
      <w:pPr>
        <w:jc w:val="left"/>
      </w:pPr>
    </w:p>
    <w:p w14:paraId="4DAF4170" w14:textId="77777777" w:rsidR="00834AB3" w:rsidRDefault="00423E0B">
      <w:pPr>
        <w:pStyle w:val="Heading1"/>
        <w:spacing w:before="0"/>
        <w:jc w:val="left"/>
        <w:rPr>
          <w:sz w:val="28"/>
          <w:szCs w:val="28"/>
        </w:rPr>
      </w:pPr>
      <w:r>
        <w:rPr>
          <w:sz w:val="28"/>
          <w:szCs w:val="28"/>
        </w:rPr>
        <w:t>Further Information</w:t>
      </w:r>
    </w:p>
    <w:p w14:paraId="576E4632" w14:textId="77777777" w:rsidR="00834AB3" w:rsidRDefault="00423E0B">
      <w:pPr>
        <w:jc w:val="left"/>
      </w:pPr>
      <w:r>
        <w:t xml:space="preserve">For informal enquiries about the programme, contact Steve Goodacre, </w:t>
      </w:r>
      <w:hyperlink r:id="rId16">
        <w:r>
          <w:rPr>
            <w:color w:val="0000FF"/>
            <w:u w:val="single"/>
          </w:rPr>
          <w:t>s.goodacre@sheffield.ac.uk</w:t>
        </w:r>
      </w:hyperlink>
      <w:r>
        <w:t xml:space="preserve"> </w:t>
      </w:r>
    </w:p>
    <w:p w14:paraId="3C87C435" w14:textId="77777777" w:rsidR="00834AB3" w:rsidRDefault="00423E0B">
      <w:pPr>
        <w:jc w:val="left"/>
      </w:pPr>
      <w:r>
        <w:t xml:space="preserve">For more information on Sheffield, see </w:t>
      </w:r>
      <w:hyperlink r:id="rId17">
        <w:r>
          <w:rPr>
            <w:color w:val="0000FF"/>
            <w:u w:val="single"/>
          </w:rPr>
          <w:t>https://www.sheffield.ac.uk/medicine-dentistry-health/study/clinical-academic-training</w:t>
        </w:r>
      </w:hyperlink>
      <w:r>
        <w:t xml:space="preserve"> </w:t>
      </w:r>
    </w:p>
    <w:p w14:paraId="3F7EE924" w14:textId="77777777" w:rsidR="00834AB3" w:rsidRDefault="00423E0B">
      <w:pPr>
        <w:jc w:val="left"/>
      </w:pPr>
      <w:r>
        <w:t xml:space="preserve">For more information on NIHR clinical academic training, see </w:t>
      </w:r>
      <w:hyperlink r:id="rId18">
        <w:r>
          <w:rPr>
            <w:color w:val="0000FF"/>
            <w:u w:val="single"/>
          </w:rPr>
          <w:t>http://www.nihr.ac.uk/IAT</w:t>
        </w:r>
      </w:hyperlink>
      <w:r>
        <w:t xml:space="preserve"> </w:t>
      </w:r>
    </w:p>
    <w:p w14:paraId="02C2D34A" w14:textId="77777777" w:rsidR="00834AB3" w:rsidRDefault="00423E0B">
      <w:pPr>
        <w:jc w:val="left"/>
      </w:pPr>
      <w:r>
        <w:t xml:space="preserve">Because of the nature of the work for which you are applying, this post is exempted from the provisions of Section 4 (2) of the Rehabilitation of Offenders Act 1974 by virtue of the Rehabilitation of Offenders Act 1974 (Exceptions) Order 1975. </w:t>
      </w:r>
    </w:p>
    <w:p w14:paraId="07305CC2" w14:textId="77777777" w:rsidR="00834AB3" w:rsidRDefault="00423E0B">
      <w:pPr>
        <w:widowControl w:val="0"/>
        <w:jc w:val="left"/>
      </w:pPr>
      <w:r>
        <w:t>Applicants are therefore not entitled to withhold information about convictions, which for other purposes are “spent” under the provisions of the Act, and in the event of employment any failure to disclose such convictions could result in dismissal or disciplinary action by the University.  Any information given will be strictly confidential and will be considered only in relation to an application for positions to which the Order applies.</w:t>
      </w:r>
    </w:p>
    <w:p w14:paraId="65632BA9" w14:textId="77777777" w:rsidR="00834AB3" w:rsidRDefault="00423E0B">
      <w:pPr>
        <w:jc w:val="left"/>
        <w:rPr>
          <w:color w:val="0000FF"/>
          <w:u w:val="single"/>
        </w:rPr>
      </w:pPr>
      <w:r>
        <w:rPr>
          <w:color w:val="222222"/>
          <w:u w:val="single"/>
        </w:rPr>
        <w:t xml:space="preserve">For further information about the Academic Clinical Fellowship programme, please refer to the NIHR (National Institute for Health Research) Integrated Academic Training (IAT) page on </w:t>
      </w:r>
      <w:hyperlink r:id="rId19">
        <w:r>
          <w:rPr>
            <w:color w:val="0000FF"/>
            <w:u w:val="single"/>
          </w:rPr>
          <w:t>https://www.nihr.ac.uk/explore-nihr/academy-programmes/integrated-academic-training.htm#one</w:t>
        </w:r>
      </w:hyperlink>
    </w:p>
    <w:p w14:paraId="288ED12C" w14:textId="77777777" w:rsidR="00834AB3" w:rsidRDefault="00423E0B">
      <w:pPr>
        <w:pStyle w:val="Heading1"/>
        <w:jc w:val="left"/>
        <w:rPr>
          <w:sz w:val="28"/>
          <w:szCs w:val="28"/>
        </w:rPr>
      </w:pPr>
      <w:r>
        <w:rPr>
          <w:sz w:val="28"/>
          <w:szCs w:val="28"/>
        </w:rPr>
        <w:t>Person Specifications</w:t>
      </w:r>
    </w:p>
    <w:p w14:paraId="09FB46ED" w14:textId="77777777" w:rsidR="00834AB3" w:rsidRDefault="00423E0B">
      <w:pPr>
        <w:pBdr>
          <w:top w:val="nil"/>
          <w:left w:val="nil"/>
          <w:bottom w:val="nil"/>
          <w:right w:val="nil"/>
          <w:between w:val="nil"/>
        </w:pBdr>
        <w:spacing w:before="60" w:after="60"/>
        <w:jc w:val="left"/>
        <w:rPr>
          <w:color w:val="333333"/>
        </w:rPr>
      </w:pPr>
      <w:r>
        <w:rPr>
          <w:color w:val="000000"/>
        </w:rPr>
        <w:t>Applicants for this post will be required to meet the relevant Clinical eligibility criteria for the appropriate specialty and level listed at:- </w:t>
      </w:r>
    </w:p>
    <w:p w14:paraId="07DC9F95" w14:textId="77777777" w:rsidR="00834AB3" w:rsidRDefault="00423E0B">
      <w:pPr>
        <w:pBdr>
          <w:top w:val="nil"/>
          <w:left w:val="nil"/>
          <w:bottom w:val="nil"/>
          <w:right w:val="nil"/>
          <w:between w:val="nil"/>
        </w:pBdr>
        <w:spacing w:before="60" w:after="60"/>
        <w:jc w:val="left"/>
        <w:rPr>
          <w:color w:val="333333"/>
        </w:rPr>
      </w:pPr>
      <w:r>
        <w:rPr>
          <w:i/>
          <w:color w:val="000000"/>
        </w:rPr>
        <w:t>Please note - (applicants applying for Surgical, Medical or Psychiatry specialties at ST3 or above may be required to consult the relevant Core Training person specification):-</w:t>
      </w:r>
    </w:p>
    <w:p w14:paraId="35E2D46C" w14:textId="77777777" w:rsidR="00834AB3" w:rsidRDefault="00423E0B">
      <w:pPr>
        <w:pBdr>
          <w:top w:val="nil"/>
          <w:left w:val="nil"/>
          <w:bottom w:val="nil"/>
          <w:right w:val="nil"/>
          <w:between w:val="nil"/>
        </w:pBdr>
        <w:spacing w:before="60" w:after="60"/>
        <w:jc w:val="left"/>
        <w:rPr>
          <w:color w:val="0000FF"/>
        </w:rPr>
      </w:pPr>
      <w:hyperlink r:id="rId20">
        <w:r>
          <w:rPr>
            <w:color w:val="0000FF"/>
            <w:u w:val="single"/>
          </w:rPr>
          <w:t>https://medical.hee.nhs.uk/medical-training-recruitment/medical-specialty-training/person-specifications</w:t>
        </w:r>
      </w:hyperlink>
    </w:p>
    <w:p w14:paraId="59FBFD0A" w14:textId="77777777" w:rsidR="00834AB3" w:rsidRDefault="00423E0B">
      <w:pPr>
        <w:pBdr>
          <w:top w:val="nil"/>
          <w:left w:val="nil"/>
          <w:bottom w:val="nil"/>
          <w:right w:val="nil"/>
          <w:between w:val="nil"/>
        </w:pBdr>
        <w:spacing w:before="60" w:after="60"/>
        <w:ind w:firstLine="720"/>
        <w:jc w:val="left"/>
        <w:rPr>
          <w:color w:val="333333"/>
        </w:rPr>
      </w:pPr>
      <w:r>
        <w:rPr>
          <w:color w:val="000000"/>
        </w:rPr>
        <w:lastRenderedPageBreak/>
        <w:t>AND the Academic eligibility criteria listed at:</w:t>
      </w:r>
    </w:p>
    <w:p w14:paraId="33273F40" w14:textId="77777777" w:rsidR="00834AB3" w:rsidRDefault="00423E0B">
      <w:pPr>
        <w:pBdr>
          <w:top w:val="nil"/>
          <w:left w:val="nil"/>
          <w:bottom w:val="nil"/>
          <w:right w:val="nil"/>
          <w:between w:val="nil"/>
        </w:pBdr>
        <w:jc w:val="left"/>
        <w:rPr>
          <w:color w:val="0000FF"/>
        </w:rPr>
      </w:pPr>
      <w:hyperlink r:id="rId21">
        <w:r>
          <w:rPr>
            <w:color w:val="0000FF"/>
            <w:u w:val="single"/>
          </w:rPr>
          <w:t>https://medical.hee.nhs.uk/medical-training-recruitment/medical-specialty-training/person-specifications</w:t>
        </w:r>
      </w:hyperlink>
    </w:p>
    <w:p w14:paraId="03B25332" w14:textId="77777777" w:rsidR="00834AB3" w:rsidRDefault="00423E0B">
      <w:pPr>
        <w:pBdr>
          <w:top w:val="nil"/>
          <w:left w:val="nil"/>
          <w:bottom w:val="nil"/>
          <w:right w:val="nil"/>
          <w:between w:val="nil"/>
        </w:pBdr>
        <w:shd w:val="clear" w:color="auto" w:fill="FFFFFF"/>
        <w:spacing w:after="0"/>
        <w:jc w:val="left"/>
        <w:rPr>
          <w:color w:val="333333"/>
        </w:rPr>
      </w:pPr>
      <w:r>
        <w:rPr>
          <w:color w:val="333333"/>
        </w:rPr>
        <w:t> </w:t>
      </w:r>
    </w:p>
    <w:p w14:paraId="6B2E4994" w14:textId="77777777" w:rsidR="00834AB3" w:rsidRDefault="00834AB3">
      <w:pPr>
        <w:tabs>
          <w:tab w:val="left" w:pos="8561"/>
        </w:tabs>
        <w:jc w:val="left"/>
      </w:pPr>
    </w:p>
    <w:sectPr w:rsidR="00834AB3">
      <w:headerReference w:type="default" r:id="rId22"/>
      <w:footerReference w:type="default" r:id="rId23"/>
      <w:headerReference w:type="first" r:id="rId24"/>
      <w:pgSz w:w="11906" w:h="16838"/>
      <w:pgMar w:top="1418" w:right="1077" w:bottom="1134" w:left="1077" w:header="454" w:footer="3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8E895" w14:textId="77777777" w:rsidR="00423E0B" w:rsidRDefault="00423E0B">
      <w:pPr>
        <w:spacing w:after="0"/>
      </w:pPr>
      <w:r>
        <w:separator/>
      </w:r>
    </w:p>
  </w:endnote>
  <w:endnote w:type="continuationSeparator" w:id="0">
    <w:p w14:paraId="7823365A" w14:textId="77777777" w:rsidR="00423E0B" w:rsidRDefault="00423E0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A6C3FB2-D498-4B73-B37A-2651785F6E62}"/>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A16431C3-4D08-45F6-8BBC-6F8745E62322}"/>
    <w:embedBold r:id="rId3" w:fontKey="{1D683CDB-5D95-487E-99BB-857BA42C193A}"/>
    <w:embedItalic r:id="rId4" w:fontKey="{F903FC23-C6AC-4B42-8AF1-B8C8273D08EE}"/>
    <w:embedBoldItalic r:id="rId5" w:fontKey="{21162A78-FD38-4909-A371-DC6C047C36FC}"/>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6" w:fontKey="{5EDEE452-8D42-4755-8B17-36057E98E76E}"/>
  </w:font>
  <w:font w:name="Arial Unicode MS">
    <w:panose1 w:val="020B0604020202020204"/>
    <w:charset w:val="00"/>
    <w:family w:val="roman"/>
    <w:pitch w:val="variable"/>
    <w:sig w:usb0="00000003" w:usb1="00000000" w:usb2="00000000" w:usb3="00000000" w:csb0="00000001" w:csb1="00000000"/>
  </w:font>
  <w:font w:name="Times New Roman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7" w:fontKey="{4D0C6A26-1B97-40D4-B9E5-78FADF00417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19E8A" w14:textId="77777777" w:rsidR="00834AB3" w:rsidRDefault="00423E0B">
    <w:pPr>
      <w:pBdr>
        <w:top w:val="nil"/>
        <w:left w:val="nil"/>
        <w:bottom w:val="nil"/>
        <w:right w:val="nil"/>
        <w:between w:val="nil"/>
      </w:pBdr>
      <w:tabs>
        <w:tab w:val="center" w:pos="4513"/>
        <w:tab w:val="right" w:pos="9026"/>
      </w:tabs>
      <w:spacing w:after="0"/>
      <w:jc w:val="right"/>
      <w:rPr>
        <w:color w:val="000000"/>
      </w:rPr>
    </w:pPr>
    <w:r>
      <w:rPr>
        <w:color w:val="000000"/>
      </w:rPr>
      <w:t xml:space="preserve">Page </w:t>
    </w:r>
    <w:r>
      <w:rPr>
        <w:b/>
        <w:color w:val="000000"/>
      </w:rPr>
      <w:fldChar w:fldCharType="begin"/>
    </w:r>
    <w:r>
      <w:rPr>
        <w:b/>
        <w:color w:val="000000"/>
      </w:rPr>
      <w:instrText>PAGE</w:instrText>
    </w:r>
    <w:r>
      <w:rPr>
        <w:b/>
        <w:color w:val="000000"/>
      </w:rPr>
      <w:fldChar w:fldCharType="separate"/>
    </w:r>
    <w:r>
      <w:rPr>
        <w:b/>
        <w:noProof/>
        <w:color w:val="000000"/>
      </w:rPr>
      <w:t>2</w:t>
    </w:r>
    <w:r>
      <w:rPr>
        <w:b/>
        <w:color w:val="000000"/>
      </w:rPr>
      <w:fldChar w:fldCharType="end"/>
    </w:r>
    <w:r>
      <w:rPr>
        <w:color w:val="000000"/>
      </w:rPr>
      <w:t xml:space="preserve"> of </w:t>
    </w:r>
    <w:r>
      <w:rPr>
        <w:b/>
        <w:color w:val="000000"/>
      </w:rPr>
      <w:fldChar w:fldCharType="begin"/>
    </w:r>
    <w:r>
      <w:rPr>
        <w:b/>
        <w:color w:val="000000"/>
      </w:rPr>
      <w:instrText>NUMPAGES</w:instrText>
    </w:r>
    <w:r>
      <w:rPr>
        <w:b/>
        <w:color w:val="000000"/>
      </w:rPr>
      <w:fldChar w:fldCharType="separate"/>
    </w:r>
    <w:r>
      <w:rPr>
        <w:b/>
        <w:noProof/>
        <w:color w:val="000000"/>
      </w:rPr>
      <w:t>3</w:t>
    </w:r>
    <w:r>
      <w:rPr>
        <w:b/>
        <w:color w:val="000000"/>
      </w:rPr>
      <w:fldChar w:fldCharType="end"/>
    </w:r>
  </w:p>
  <w:p w14:paraId="631BE581" w14:textId="77777777" w:rsidR="00834AB3" w:rsidRDefault="00834AB3">
    <w:pPr>
      <w:pBdr>
        <w:top w:val="nil"/>
        <w:left w:val="nil"/>
        <w:bottom w:val="nil"/>
        <w:right w:val="nil"/>
        <w:between w:val="nil"/>
      </w:pBdr>
      <w:tabs>
        <w:tab w:val="center" w:pos="4513"/>
        <w:tab w:val="right" w:pos="9026"/>
      </w:tabs>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C15B0" w14:textId="77777777" w:rsidR="00423E0B" w:rsidRDefault="00423E0B">
      <w:pPr>
        <w:spacing w:after="0"/>
      </w:pPr>
      <w:r>
        <w:separator/>
      </w:r>
    </w:p>
  </w:footnote>
  <w:footnote w:type="continuationSeparator" w:id="0">
    <w:p w14:paraId="4751F950" w14:textId="77777777" w:rsidR="00423E0B" w:rsidRDefault="00423E0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55D0" w14:textId="77777777" w:rsidR="00834AB3" w:rsidRDefault="00423E0B">
    <w:pPr>
      <w:pBdr>
        <w:top w:val="nil"/>
        <w:left w:val="nil"/>
        <w:bottom w:val="nil"/>
        <w:right w:val="nil"/>
        <w:between w:val="nil"/>
      </w:pBdr>
      <w:tabs>
        <w:tab w:val="center" w:pos="4513"/>
        <w:tab w:val="right" w:pos="9026"/>
        <w:tab w:val="center" w:pos="4876"/>
      </w:tabs>
      <w:spacing w:after="0"/>
      <w:jc w:val="left"/>
      <w:rPr>
        <w:color w:val="000000"/>
      </w:rPr>
    </w:pPr>
    <w:r>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57CBD" w14:textId="77777777" w:rsidR="00834AB3" w:rsidRDefault="00423E0B">
    <w:pPr>
      <w:pBdr>
        <w:top w:val="nil"/>
        <w:left w:val="nil"/>
        <w:bottom w:val="nil"/>
        <w:right w:val="nil"/>
        <w:between w:val="nil"/>
      </w:pBdr>
      <w:tabs>
        <w:tab w:val="center" w:pos="4513"/>
        <w:tab w:val="right" w:pos="9026"/>
      </w:tabs>
      <w:spacing w:after="0"/>
      <w:rPr>
        <w:color w:val="000000"/>
      </w:rPr>
    </w:pPr>
    <w:r>
      <w:rPr>
        <w:noProof/>
        <w:color w:val="000000"/>
      </w:rPr>
      <w:drawing>
        <wp:inline distT="0" distB="0" distL="0" distR="0" wp14:anchorId="2414AF2D" wp14:editId="48911C5A">
          <wp:extent cx="2457450" cy="971550"/>
          <wp:effectExtent l="0" t="0" r="0" b="0"/>
          <wp:docPr id="1456639142"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1"/>
                  <a:srcRect/>
                  <a:stretch>
                    <a:fillRect/>
                  </a:stretch>
                </pic:blipFill>
                <pic:spPr>
                  <a:xfrm>
                    <a:off x="0" y="0"/>
                    <a:ext cx="2457450" cy="971550"/>
                  </a:xfrm>
                  <a:prstGeom prst="rect">
                    <a:avLst/>
                  </a:prstGeom>
                  <a:ln/>
                </pic:spPr>
              </pic:pic>
            </a:graphicData>
          </a:graphic>
        </wp:inline>
      </w:drawing>
    </w:r>
    <w:r>
      <w:rPr>
        <w:noProof/>
      </w:rPr>
      <w:drawing>
        <wp:anchor distT="0" distB="0" distL="114300" distR="114300" simplePos="0" relativeHeight="251658240" behindDoc="0" locked="0" layoutInCell="1" hidden="0" allowOverlap="1" wp14:anchorId="01F97BB8" wp14:editId="5B0BFF35">
          <wp:simplePos x="0" y="0"/>
          <wp:positionH relativeFrom="column">
            <wp:posOffset>4839970</wp:posOffset>
          </wp:positionH>
          <wp:positionV relativeFrom="paragraph">
            <wp:posOffset>-167638</wp:posOffset>
          </wp:positionV>
          <wp:extent cx="1352550" cy="1116965"/>
          <wp:effectExtent l="0" t="0" r="0" b="0"/>
          <wp:wrapNone/>
          <wp:docPr id="1456639141" name="image2.png" descr="NHS England logo"/>
          <wp:cNvGraphicFramePr/>
          <a:graphic xmlns:a="http://schemas.openxmlformats.org/drawingml/2006/main">
            <a:graphicData uri="http://schemas.openxmlformats.org/drawingml/2006/picture">
              <pic:pic xmlns:pic="http://schemas.openxmlformats.org/drawingml/2006/picture">
                <pic:nvPicPr>
                  <pic:cNvPr id="0" name="image2.png" descr="NHS England logo"/>
                  <pic:cNvPicPr preferRelativeResize="0"/>
                </pic:nvPicPr>
                <pic:blipFill>
                  <a:blip r:embed="rId2"/>
                  <a:srcRect/>
                  <a:stretch>
                    <a:fillRect/>
                  </a:stretch>
                </pic:blipFill>
                <pic:spPr>
                  <a:xfrm>
                    <a:off x="0" y="0"/>
                    <a:ext cx="1352550" cy="111696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B20B21"/>
    <w:multiLevelType w:val="multilevel"/>
    <w:tmpl w:val="27C2AC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CEE6CA1"/>
    <w:multiLevelType w:val="multilevel"/>
    <w:tmpl w:val="38600D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99001D9"/>
    <w:multiLevelType w:val="multilevel"/>
    <w:tmpl w:val="DCEAA8C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33727376">
    <w:abstractNumId w:val="2"/>
  </w:num>
  <w:num w:numId="2" w16cid:durableId="597368986">
    <w:abstractNumId w:val="0"/>
  </w:num>
  <w:num w:numId="3" w16cid:durableId="10968251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AB3"/>
    <w:rsid w:val="00423E0B"/>
    <w:rsid w:val="00481B43"/>
    <w:rsid w:val="00834AB3"/>
    <w:rsid w:val="00E50A7C"/>
    <w:rsid w:val="00FD18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264D4"/>
  <w15:docId w15:val="{D99FD042-0D4F-44A5-A516-3FBB59057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bottom w:val="single" w:sz="4" w:space="1" w:color="A00054"/>
      </w:pBdr>
      <w:spacing w:before="400" w:after="200"/>
      <w:outlineLvl w:val="0"/>
    </w:pPr>
    <w:rPr>
      <w:b/>
      <w:color w:val="A00054"/>
      <w:sz w:val="40"/>
      <w:szCs w:val="40"/>
    </w:rPr>
  </w:style>
  <w:style w:type="paragraph" w:styleId="Heading2">
    <w:name w:val="heading 2"/>
    <w:basedOn w:val="Normal"/>
    <w:next w:val="Normal"/>
    <w:link w:val="Heading2Char"/>
    <w:uiPriority w:val="9"/>
    <w:unhideWhenUsed/>
    <w:qFormat/>
    <w:pPr>
      <w:keepNext/>
      <w:keepLines/>
      <w:outlineLvl w:val="1"/>
    </w:pPr>
    <w:rPr>
      <w:b/>
      <w:color w:val="003893"/>
      <w:sz w:val="28"/>
      <w:szCs w:val="28"/>
    </w:rPr>
  </w:style>
  <w:style w:type="paragraph" w:styleId="Heading3">
    <w:name w:val="heading 3"/>
    <w:basedOn w:val="Normal"/>
    <w:next w:val="Normal"/>
    <w:link w:val="Heading3Char"/>
    <w:uiPriority w:val="9"/>
    <w:semiHidden/>
    <w:unhideWhenUsed/>
    <w:qFormat/>
    <w:pPr>
      <w:outlineLvl w:val="2"/>
    </w:pPr>
    <w:rPr>
      <w:b/>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mbria" w:eastAsia="Cambria" w:hAnsi="Cambria" w:cs="Cambria"/>
      <w:b/>
      <w:i/>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mbria" w:eastAsia="Cambria" w:hAnsi="Cambria" w:cs="Cambria"/>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mbria" w:eastAsia="Cambria" w:hAnsi="Cambria" w:cs="Cambria"/>
      <w:i/>
      <w:color w:val="243F61"/>
    </w:rPr>
  </w:style>
  <w:style w:type="paragraph" w:styleId="Heading7">
    <w:name w:val="heading 7"/>
    <w:basedOn w:val="Normal"/>
    <w:next w:val="Normal"/>
    <w:link w:val="Heading7Char"/>
    <w:uiPriority w:val="9"/>
    <w:semiHidden/>
    <w:unhideWhenUsed/>
    <w:qFormat/>
    <w:rsid w:val="00A479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4792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4792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pBdr>
        <w:bottom w:val="single" w:sz="8" w:space="4" w:color="4F81BD"/>
      </w:pBdr>
      <w:spacing w:after="300"/>
    </w:pPr>
    <w:rPr>
      <w:rFonts w:ascii="Cambria" w:eastAsia="Cambria" w:hAnsi="Cambria" w:cs="Cambria"/>
      <w:color w:val="17365D"/>
      <w:sz w:val="52"/>
      <w:szCs w:val="52"/>
    </w:rPr>
  </w:style>
  <w:style w:type="paragraph" w:styleId="ListParagraph">
    <w:name w:val="List Paragraph"/>
    <w:basedOn w:val="Normal"/>
    <w:uiPriority w:val="34"/>
    <w:qFormat/>
    <w:rsid w:val="00A47924"/>
    <w:pPr>
      <w:ind w:left="720"/>
    </w:pPr>
  </w:style>
  <w:style w:type="character" w:customStyle="1" w:styleId="Heading1Char">
    <w:name w:val="Heading 1 Char"/>
    <w:basedOn w:val="DefaultParagraphFont"/>
    <w:link w:val="Heading1"/>
    <w:uiPriority w:val="9"/>
    <w:rsid w:val="00A47924"/>
    <w:rPr>
      <w:rFonts w:eastAsiaTheme="majorEastAsia" w:cs="Arial"/>
      <w:b/>
      <w:bCs/>
      <w:color w:val="A00054"/>
      <w:sz w:val="40"/>
      <w:szCs w:val="40"/>
    </w:rPr>
  </w:style>
  <w:style w:type="character" w:customStyle="1" w:styleId="Heading2Char">
    <w:name w:val="Heading 2 Char"/>
    <w:basedOn w:val="DefaultParagraphFont"/>
    <w:link w:val="Heading2"/>
    <w:uiPriority w:val="9"/>
    <w:rsid w:val="00A47924"/>
    <w:rPr>
      <w:rFonts w:eastAsiaTheme="majorEastAsia" w:cstheme="majorBidi"/>
      <w:b/>
      <w:bCs/>
      <w:color w:val="003893"/>
      <w:sz w:val="28"/>
      <w:szCs w:val="28"/>
    </w:rPr>
  </w:style>
  <w:style w:type="character" w:customStyle="1" w:styleId="Heading3Char">
    <w:name w:val="Heading 3 Char"/>
    <w:basedOn w:val="DefaultParagraphFont"/>
    <w:link w:val="Heading3"/>
    <w:uiPriority w:val="9"/>
    <w:semiHidden/>
    <w:rsid w:val="00A47924"/>
    <w:rPr>
      <w:b/>
      <w:szCs w:val="22"/>
    </w:rPr>
  </w:style>
  <w:style w:type="character" w:customStyle="1" w:styleId="Heading4Char">
    <w:name w:val="Heading 4 Char"/>
    <w:basedOn w:val="DefaultParagraphFont"/>
    <w:link w:val="Heading4"/>
    <w:uiPriority w:val="9"/>
    <w:semiHidden/>
    <w:rsid w:val="00A4792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4792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4792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4792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4792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4792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A47924"/>
    <w:pPr>
      <w:spacing w:after="200"/>
    </w:pPr>
    <w:rPr>
      <w:b/>
      <w:bCs/>
      <w:color w:val="4F81BD" w:themeColor="accent1"/>
      <w:sz w:val="18"/>
      <w:szCs w:val="18"/>
    </w:rPr>
  </w:style>
  <w:style w:type="character" w:customStyle="1" w:styleId="TitleChar">
    <w:name w:val="Title Char"/>
    <w:basedOn w:val="DefaultParagraphFont"/>
    <w:link w:val="Title"/>
    <w:uiPriority w:val="10"/>
    <w:rsid w:val="00A47924"/>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A47924"/>
    <w:rPr>
      <w:rFonts w:asciiTheme="majorHAnsi" w:eastAsiaTheme="majorEastAsia" w:hAnsiTheme="majorHAnsi" w:cstheme="majorBidi"/>
      <w:i/>
      <w:iCs/>
      <w:color w:val="4F81BD" w:themeColor="accent1"/>
      <w:spacing w:val="15"/>
    </w:rPr>
  </w:style>
  <w:style w:type="character" w:styleId="Strong">
    <w:name w:val="Strong"/>
    <w:basedOn w:val="DefaultParagraphFont"/>
    <w:qFormat/>
    <w:rsid w:val="00A47924"/>
    <w:rPr>
      <w:b/>
      <w:bCs/>
    </w:rPr>
  </w:style>
  <w:style w:type="character" w:styleId="Emphasis">
    <w:name w:val="Emphasis"/>
    <w:basedOn w:val="DefaultParagraphFont"/>
    <w:qFormat/>
    <w:rsid w:val="00A47924"/>
    <w:rPr>
      <w:i/>
      <w:iCs/>
    </w:rPr>
  </w:style>
  <w:style w:type="paragraph" w:styleId="NoSpacing">
    <w:name w:val="No Spacing"/>
    <w:link w:val="NoSpacingChar"/>
    <w:uiPriority w:val="99"/>
    <w:qFormat/>
    <w:rsid w:val="00A47924"/>
  </w:style>
  <w:style w:type="character" w:customStyle="1" w:styleId="NoSpacingChar">
    <w:name w:val="No Spacing Char"/>
    <w:basedOn w:val="DefaultParagraphFont"/>
    <w:link w:val="NoSpacing"/>
    <w:uiPriority w:val="99"/>
    <w:rsid w:val="00A47924"/>
  </w:style>
  <w:style w:type="paragraph" w:styleId="Quote">
    <w:name w:val="Quote"/>
    <w:basedOn w:val="Normal"/>
    <w:next w:val="Normal"/>
    <w:link w:val="QuoteChar"/>
    <w:uiPriority w:val="29"/>
    <w:qFormat/>
    <w:rsid w:val="00A47924"/>
    <w:rPr>
      <w:i/>
      <w:iCs/>
      <w:color w:val="000000" w:themeColor="text1"/>
    </w:rPr>
  </w:style>
  <w:style w:type="character" w:customStyle="1" w:styleId="QuoteChar">
    <w:name w:val="Quote Char"/>
    <w:basedOn w:val="DefaultParagraphFont"/>
    <w:link w:val="Quote"/>
    <w:uiPriority w:val="29"/>
    <w:rsid w:val="00A47924"/>
    <w:rPr>
      <w:i/>
      <w:iCs/>
      <w:color w:val="000000" w:themeColor="text1"/>
    </w:rPr>
  </w:style>
  <w:style w:type="paragraph" w:styleId="IntenseQuote">
    <w:name w:val="Intense Quote"/>
    <w:basedOn w:val="Normal"/>
    <w:next w:val="Normal"/>
    <w:link w:val="IntenseQuoteChar"/>
    <w:uiPriority w:val="30"/>
    <w:qFormat/>
    <w:rsid w:val="00A4792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47924"/>
    <w:rPr>
      <w:b/>
      <w:bCs/>
      <w:i/>
      <w:iCs/>
      <w:color w:val="4F81BD" w:themeColor="accent1"/>
    </w:rPr>
  </w:style>
  <w:style w:type="character" w:styleId="SubtleEmphasis">
    <w:name w:val="Subtle Emphasis"/>
    <w:basedOn w:val="DefaultParagraphFont"/>
    <w:uiPriority w:val="19"/>
    <w:qFormat/>
    <w:rsid w:val="00A47924"/>
    <w:rPr>
      <w:i/>
      <w:iCs/>
      <w:color w:val="808080" w:themeColor="text1" w:themeTint="7F"/>
    </w:rPr>
  </w:style>
  <w:style w:type="character" w:styleId="IntenseEmphasis">
    <w:name w:val="Intense Emphasis"/>
    <w:basedOn w:val="DefaultParagraphFont"/>
    <w:uiPriority w:val="21"/>
    <w:qFormat/>
    <w:rsid w:val="00A47924"/>
    <w:rPr>
      <w:b/>
      <w:bCs/>
      <w:i/>
      <w:iCs/>
      <w:color w:val="4F81BD" w:themeColor="accent1"/>
    </w:rPr>
  </w:style>
  <w:style w:type="character" w:styleId="SubtleReference">
    <w:name w:val="Subtle Reference"/>
    <w:basedOn w:val="DefaultParagraphFont"/>
    <w:uiPriority w:val="31"/>
    <w:qFormat/>
    <w:rsid w:val="00A47924"/>
    <w:rPr>
      <w:smallCaps/>
      <w:color w:val="C0504D" w:themeColor="accent2"/>
      <w:u w:val="single"/>
    </w:rPr>
  </w:style>
  <w:style w:type="character" w:styleId="IntenseReference">
    <w:name w:val="Intense Reference"/>
    <w:basedOn w:val="DefaultParagraphFont"/>
    <w:uiPriority w:val="32"/>
    <w:qFormat/>
    <w:rsid w:val="00A47924"/>
    <w:rPr>
      <w:b/>
      <w:bCs/>
      <w:smallCaps/>
      <w:color w:val="C0504D" w:themeColor="accent2"/>
      <w:spacing w:val="5"/>
      <w:u w:val="single"/>
    </w:rPr>
  </w:style>
  <w:style w:type="character" w:styleId="BookTitle">
    <w:name w:val="Book Title"/>
    <w:basedOn w:val="DefaultParagraphFont"/>
    <w:uiPriority w:val="33"/>
    <w:qFormat/>
    <w:rsid w:val="00A47924"/>
    <w:rPr>
      <w:b/>
      <w:bCs/>
      <w:smallCaps/>
      <w:spacing w:val="5"/>
    </w:rPr>
  </w:style>
  <w:style w:type="paragraph" w:styleId="TOCHeading">
    <w:name w:val="TOC Heading"/>
    <w:basedOn w:val="Heading1"/>
    <w:next w:val="Normal"/>
    <w:uiPriority w:val="39"/>
    <w:semiHidden/>
    <w:unhideWhenUsed/>
    <w:qFormat/>
    <w:rsid w:val="00A47924"/>
    <w:pPr>
      <w:pBdr>
        <w:bottom w:val="none" w:sz="0" w:space="0" w:color="auto"/>
      </w:pBdr>
      <w:spacing w:before="480" w:after="0"/>
      <w:outlineLvl w:val="9"/>
    </w:pPr>
    <w:rPr>
      <w:rFonts w:asciiTheme="majorHAnsi" w:hAnsiTheme="majorHAnsi" w:cstheme="majorBidi"/>
      <w:color w:val="365F91" w:themeColor="accent1" w:themeShade="BF"/>
      <w:sz w:val="28"/>
      <w:szCs w:val="28"/>
    </w:rPr>
  </w:style>
  <w:style w:type="paragraph" w:customStyle="1" w:styleId="Introductionparagraphpink">
    <w:name w:val="Introduction paragraph pink"/>
    <w:basedOn w:val="Normal"/>
    <w:qFormat/>
    <w:rsid w:val="00A47924"/>
    <w:rPr>
      <w:color w:val="A00054"/>
    </w:rPr>
  </w:style>
  <w:style w:type="paragraph" w:customStyle="1" w:styleId="Introductionparagraphblue">
    <w:name w:val="Introduction paragraph blue"/>
    <w:basedOn w:val="Normal"/>
    <w:qFormat/>
    <w:rsid w:val="00A47924"/>
    <w:pPr>
      <w:spacing w:after="400"/>
    </w:pPr>
    <w:rPr>
      <w:color w:val="003893"/>
      <w:sz w:val="32"/>
      <w:szCs w:val="32"/>
    </w:rPr>
  </w:style>
  <w:style w:type="paragraph" w:customStyle="1" w:styleId="Reporttitleinheader">
    <w:name w:val="Report title in header"/>
    <w:basedOn w:val="Heading2"/>
    <w:qFormat/>
    <w:rsid w:val="00A47924"/>
    <w:pPr>
      <w:spacing w:after="400"/>
      <w:jc w:val="right"/>
    </w:pPr>
  </w:style>
  <w:style w:type="paragraph" w:customStyle="1" w:styleId="Quotestyle">
    <w:name w:val="Quote style"/>
    <w:basedOn w:val="Normal"/>
    <w:qFormat/>
    <w:rsid w:val="00A47924"/>
    <w:rPr>
      <w:color w:val="A00054"/>
      <w:sz w:val="28"/>
      <w:szCs w:val="28"/>
    </w:rPr>
  </w:style>
  <w:style w:type="paragraph" w:customStyle="1" w:styleId="Reportcovertitle">
    <w:name w:val="Report cover title"/>
    <w:basedOn w:val="Normal"/>
    <w:qFormat/>
    <w:rsid w:val="00A47924"/>
    <w:pPr>
      <w:spacing w:before="1600"/>
    </w:pPr>
    <w:rPr>
      <w:b/>
      <w:color w:val="A00054"/>
      <w:sz w:val="72"/>
      <w:szCs w:val="72"/>
    </w:rPr>
  </w:style>
  <w:style w:type="paragraph" w:styleId="BalloonText">
    <w:name w:val="Balloon Text"/>
    <w:basedOn w:val="Normal"/>
    <w:link w:val="BalloonTextChar"/>
    <w:uiPriority w:val="99"/>
    <w:semiHidden/>
    <w:unhideWhenUsed/>
    <w:rsid w:val="00A4792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924"/>
    <w:rPr>
      <w:rFonts w:ascii="Tahoma" w:hAnsi="Tahoma" w:cs="Tahoma"/>
      <w:sz w:val="16"/>
      <w:szCs w:val="16"/>
    </w:rPr>
  </w:style>
  <w:style w:type="paragraph" w:styleId="Header">
    <w:name w:val="header"/>
    <w:basedOn w:val="Normal"/>
    <w:link w:val="HeaderChar"/>
    <w:unhideWhenUsed/>
    <w:rsid w:val="00A47924"/>
    <w:pPr>
      <w:tabs>
        <w:tab w:val="center" w:pos="4513"/>
        <w:tab w:val="right" w:pos="9026"/>
      </w:tabs>
      <w:spacing w:after="0"/>
    </w:pPr>
  </w:style>
  <w:style w:type="character" w:customStyle="1" w:styleId="HeaderChar">
    <w:name w:val="Header Char"/>
    <w:basedOn w:val="DefaultParagraphFont"/>
    <w:link w:val="Header"/>
    <w:uiPriority w:val="99"/>
    <w:rsid w:val="00A47924"/>
  </w:style>
  <w:style w:type="paragraph" w:styleId="Footer">
    <w:name w:val="footer"/>
    <w:basedOn w:val="Normal"/>
    <w:link w:val="FooterChar"/>
    <w:unhideWhenUsed/>
    <w:rsid w:val="00A47924"/>
    <w:pPr>
      <w:tabs>
        <w:tab w:val="center" w:pos="4513"/>
        <w:tab w:val="right" w:pos="9026"/>
      </w:tabs>
      <w:spacing w:after="0"/>
    </w:pPr>
  </w:style>
  <w:style w:type="character" w:customStyle="1" w:styleId="FooterChar">
    <w:name w:val="Footer Char"/>
    <w:basedOn w:val="DefaultParagraphFont"/>
    <w:link w:val="Footer"/>
    <w:rsid w:val="00A47924"/>
  </w:style>
  <w:style w:type="character" w:styleId="Hyperlink">
    <w:name w:val="Hyperlink"/>
    <w:uiPriority w:val="99"/>
    <w:rsid w:val="00A47924"/>
    <w:rPr>
      <w:color w:val="0000FF"/>
      <w:u w:val="single"/>
    </w:rPr>
  </w:style>
  <w:style w:type="paragraph" w:styleId="BodyText">
    <w:name w:val="Body Text"/>
    <w:basedOn w:val="Normal"/>
    <w:link w:val="BodyTextChar"/>
    <w:rsid w:val="00336B8B"/>
    <w:pPr>
      <w:spacing w:after="0"/>
      <w:jc w:val="left"/>
    </w:pPr>
    <w:rPr>
      <w:rFonts w:eastAsia="Times New Roman"/>
      <w:sz w:val="22"/>
      <w:szCs w:val="20"/>
    </w:rPr>
  </w:style>
  <w:style w:type="character" w:customStyle="1" w:styleId="BodyTextChar">
    <w:name w:val="Body Text Char"/>
    <w:basedOn w:val="DefaultParagraphFont"/>
    <w:link w:val="BodyText"/>
    <w:rsid w:val="00336B8B"/>
    <w:rPr>
      <w:rFonts w:eastAsia="Times New Roman" w:cs="Arial"/>
      <w:sz w:val="22"/>
      <w:szCs w:val="20"/>
    </w:rPr>
  </w:style>
  <w:style w:type="paragraph" w:styleId="NormalWeb">
    <w:name w:val="Normal (Web)"/>
    <w:basedOn w:val="Normal"/>
    <w:uiPriority w:val="99"/>
    <w:rsid w:val="00336B8B"/>
    <w:pPr>
      <w:spacing w:before="100" w:beforeAutospacing="1" w:after="100" w:afterAutospacing="1"/>
      <w:jc w:val="left"/>
    </w:pPr>
    <w:rPr>
      <w:rFonts w:eastAsia="Arial Unicode MS"/>
      <w:color w:val="333333"/>
      <w:sz w:val="20"/>
      <w:szCs w:val="20"/>
    </w:rPr>
  </w:style>
  <w:style w:type="paragraph" w:customStyle="1" w:styleId="Default">
    <w:name w:val="Default"/>
    <w:rsid w:val="00336B8B"/>
    <w:pPr>
      <w:autoSpaceDE w:val="0"/>
      <w:autoSpaceDN w:val="0"/>
      <w:adjustRightInd w:val="0"/>
    </w:pPr>
    <w:rPr>
      <w:rFonts w:eastAsia="Times New Roman"/>
      <w:color w:val="000000"/>
    </w:rPr>
  </w:style>
  <w:style w:type="character" w:styleId="CommentReference">
    <w:name w:val="annotation reference"/>
    <w:rsid w:val="00336B8B"/>
    <w:rPr>
      <w:sz w:val="16"/>
      <w:szCs w:val="16"/>
    </w:rPr>
  </w:style>
  <w:style w:type="paragraph" w:styleId="EmailSignature">
    <w:name w:val="E-mail Signature"/>
    <w:basedOn w:val="Normal"/>
    <w:link w:val="EmailSignatureChar"/>
    <w:uiPriority w:val="99"/>
    <w:rsid w:val="00336B8B"/>
    <w:pPr>
      <w:spacing w:after="0"/>
      <w:jc w:val="left"/>
    </w:pPr>
    <w:rPr>
      <w:rFonts w:ascii="Times New Roman" w:eastAsia="Times New Roman" w:hAnsi="Times New Roman" w:cs="Times New Roman"/>
    </w:rPr>
  </w:style>
  <w:style w:type="character" w:customStyle="1" w:styleId="EmailSignatureChar">
    <w:name w:val="Email Signature Char"/>
    <w:basedOn w:val="DefaultParagraphFont"/>
    <w:link w:val="EmailSignature"/>
    <w:uiPriority w:val="99"/>
    <w:rsid w:val="00336B8B"/>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3D21D2"/>
    <w:rPr>
      <w:color w:val="800080" w:themeColor="followedHyperlink"/>
      <w:u w:val="single"/>
    </w:rPr>
  </w:style>
  <w:style w:type="paragraph" w:styleId="CommentText">
    <w:name w:val="annotation text"/>
    <w:basedOn w:val="Normal"/>
    <w:link w:val="CommentTextChar"/>
    <w:unhideWhenUsed/>
    <w:rsid w:val="004E3934"/>
    <w:rPr>
      <w:sz w:val="20"/>
      <w:szCs w:val="20"/>
    </w:rPr>
  </w:style>
  <w:style w:type="character" w:customStyle="1" w:styleId="CommentTextChar">
    <w:name w:val="Comment Text Char"/>
    <w:basedOn w:val="DefaultParagraphFont"/>
    <w:link w:val="CommentText"/>
    <w:rsid w:val="004E3934"/>
    <w:rPr>
      <w:sz w:val="20"/>
      <w:szCs w:val="20"/>
    </w:rPr>
  </w:style>
  <w:style w:type="paragraph" w:styleId="CommentSubject">
    <w:name w:val="annotation subject"/>
    <w:basedOn w:val="CommentText"/>
    <w:next w:val="CommentText"/>
    <w:link w:val="CommentSubjectChar"/>
    <w:uiPriority w:val="99"/>
    <w:semiHidden/>
    <w:unhideWhenUsed/>
    <w:rsid w:val="004E3934"/>
    <w:rPr>
      <w:b/>
      <w:bCs/>
    </w:rPr>
  </w:style>
  <w:style w:type="character" w:customStyle="1" w:styleId="CommentSubjectChar">
    <w:name w:val="Comment Subject Char"/>
    <w:basedOn w:val="CommentTextChar"/>
    <w:link w:val="CommentSubject"/>
    <w:uiPriority w:val="99"/>
    <w:semiHidden/>
    <w:rsid w:val="004E3934"/>
    <w:rPr>
      <w:b/>
      <w:bCs/>
      <w:sz w:val="20"/>
      <w:szCs w:val="20"/>
    </w:rPr>
  </w:style>
  <w:style w:type="paragraph" w:styleId="BodyText2">
    <w:name w:val="Body Text 2"/>
    <w:basedOn w:val="Normal"/>
    <w:link w:val="BodyText2Char"/>
    <w:uiPriority w:val="99"/>
    <w:unhideWhenUsed/>
    <w:rsid w:val="00A77177"/>
    <w:pPr>
      <w:spacing w:line="480" w:lineRule="auto"/>
    </w:pPr>
  </w:style>
  <w:style w:type="character" w:customStyle="1" w:styleId="BodyText2Char">
    <w:name w:val="Body Text 2 Char"/>
    <w:basedOn w:val="DefaultParagraphFont"/>
    <w:link w:val="BodyText2"/>
    <w:uiPriority w:val="99"/>
    <w:rsid w:val="00A77177"/>
  </w:style>
  <w:style w:type="paragraph" w:styleId="BodyText3">
    <w:name w:val="Body Text 3"/>
    <w:basedOn w:val="Normal"/>
    <w:link w:val="BodyText3Char"/>
    <w:uiPriority w:val="99"/>
    <w:semiHidden/>
    <w:unhideWhenUsed/>
    <w:rsid w:val="003D5A16"/>
    <w:rPr>
      <w:sz w:val="16"/>
      <w:szCs w:val="16"/>
    </w:rPr>
  </w:style>
  <w:style w:type="character" w:customStyle="1" w:styleId="BodyText3Char">
    <w:name w:val="Body Text 3 Char"/>
    <w:basedOn w:val="DefaultParagraphFont"/>
    <w:link w:val="BodyText3"/>
    <w:uiPriority w:val="99"/>
    <w:semiHidden/>
    <w:rsid w:val="003D5A16"/>
    <w:rPr>
      <w:sz w:val="16"/>
      <w:szCs w:val="16"/>
    </w:rPr>
  </w:style>
  <w:style w:type="paragraph" w:customStyle="1" w:styleId="Heading2AA">
    <w:name w:val="Heading 2 A A"/>
    <w:next w:val="Normal"/>
    <w:uiPriority w:val="99"/>
    <w:rsid w:val="003D5A16"/>
    <w:pPr>
      <w:keepNext/>
      <w:widowControl w:val="0"/>
      <w:outlineLvl w:val="1"/>
    </w:pPr>
    <w:rPr>
      <w:rFonts w:ascii="Times New Roman Bold" w:eastAsia="Times New Roman" w:hAnsi="Times New Roman Bold" w:cs="Times New Roman"/>
      <w:caps/>
      <w:noProof/>
      <w:color w:val="000000"/>
      <w:szCs w:val="20"/>
      <w:u w:val="single"/>
    </w:rPr>
  </w:style>
  <w:style w:type="paragraph" w:customStyle="1" w:styleId="BodyTextIndent1">
    <w:name w:val="Body Text Indent1"/>
    <w:uiPriority w:val="99"/>
    <w:rsid w:val="003D5A16"/>
    <w:pPr>
      <w:widowControl w:val="0"/>
      <w:tabs>
        <w:tab w:val="left" w:pos="-720"/>
        <w:tab w:val="left" w:pos="0"/>
      </w:tabs>
      <w:suppressAutoHyphens/>
      <w:ind w:left="720" w:hanging="720"/>
    </w:pPr>
    <w:rPr>
      <w:rFonts w:ascii="Times New Roman" w:eastAsia="Times New Roman" w:hAnsi="Times New Roman" w:cs="Times New Roman"/>
      <w:noProof/>
      <w:color w:val="000000"/>
      <w:spacing w:val="-3"/>
      <w:szCs w:val="20"/>
    </w:rPr>
  </w:style>
  <w:style w:type="paragraph" w:customStyle="1" w:styleId="Heading3AA">
    <w:name w:val="Heading 3 A A"/>
    <w:next w:val="Normal"/>
    <w:uiPriority w:val="99"/>
    <w:rsid w:val="003D5A16"/>
    <w:pPr>
      <w:keepNext/>
      <w:widowControl w:val="0"/>
      <w:tabs>
        <w:tab w:val="left" w:pos="-720"/>
        <w:tab w:val="left" w:pos="0"/>
      </w:tabs>
      <w:suppressAutoHyphens/>
      <w:outlineLvl w:val="2"/>
    </w:pPr>
    <w:rPr>
      <w:rFonts w:ascii="Times New Roman Bold" w:eastAsia="Times New Roman" w:hAnsi="Times New Roman Bold" w:cs="Times New Roman"/>
      <w:noProof/>
      <w:color w:val="000000"/>
      <w:szCs w:val="20"/>
    </w:rPr>
  </w:style>
  <w:style w:type="paragraph" w:styleId="BodyTextIndent">
    <w:name w:val="Body Text Indent"/>
    <w:basedOn w:val="Normal"/>
    <w:link w:val="BodyTextIndentChar"/>
    <w:uiPriority w:val="99"/>
    <w:unhideWhenUsed/>
    <w:rsid w:val="005B2899"/>
    <w:pPr>
      <w:ind w:left="283"/>
    </w:pPr>
  </w:style>
  <w:style w:type="character" w:customStyle="1" w:styleId="BodyTextIndentChar">
    <w:name w:val="Body Text Indent Char"/>
    <w:basedOn w:val="DefaultParagraphFont"/>
    <w:link w:val="BodyTextIndent"/>
    <w:uiPriority w:val="99"/>
    <w:rsid w:val="005B2899"/>
  </w:style>
  <w:style w:type="character" w:customStyle="1" w:styleId="UnresolvedMention1">
    <w:name w:val="Unresolved Mention1"/>
    <w:basedOn w:val="DefaultParagraphFont"/>
    <w:uiPriority w:val="99"/>
    <w:semiHidden/>
    <w:unhideWhenUsed/>
    <w:rsid w:val="001F06A6"/>
    <w:rPr>
      <w:color w:val="808080"/>
      <w:shd w:val="clear" w:color="auto" w:fill="E6E6E6"/>
    </w:rPr>
  </w:style>
  <w:style w:type="character" w:customStyle="1" w:styleId="UnresolvedMention2">
    <w:name w:val="Unresolved Mention2"/>
    <w:basedOn w:val="DefaultParagraphFont"/>
    <w:uiPriority w:val="99"/>
    <w:semiHidden/>
    <w:unhideWhenUsed/>
    <w:rsid w:val="00FE662D"/>
    <w:rPr>
      <w:color w:val="605E5C"/>
      <w:shd w:val="clear" w:color="auto" w:fill="E1DFDD"/>
    </w:rPr>
  </w:style>
  <w:style w:type="character" w:styleId="UnresolvedMention">
    <w:name w:val="Unresolved Mention"/>
    <w:basedOn w:val="DefaultParagraphFont"/>
    <w:uiPriority w:val="99"/>
    <w:semiHidden/>
    <w:unhideWhenUsed/>
    <w:rsid w:val="008B61E7"/>
    <w:rPr>
      <w:color w:val="605E5C"/>
      <w:shd w:val="clear" w:color="auto" w:fill="E1DFDD"/>
    </w:rPr>
  </w:style>
  <w:style w:type="paragraph" w:styleId="Subtitle">
    <w:name w:val="Subtitle"/>
    <w:basedOn w:val="Normal"/>
    <w:next w:val="Normal"/>
    <w:link w:val="SubtitleChar"/>
    <w:uiPriority w:val="11"/>
    <w:qFormat/>
    <w:rPr>
      <w:rFonts w:ascii="Cambria" w:eastAsia="Cambria" w:hAnsi="Cambria" w:cs="Cambria"/>
      <w:i/>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heffield.ac.uk/cure" TargetMode="External"/><Relationship Id="rId13" Type="http://schemas.openxmlformats.org/officeDocument/2006/relationships/hyperlink" Target="mailto:s.goodacre@sheffield.ac.uk" TargetMode="External"/><Relationship Id="rId18" Type="http://schemas.openxmlformats.org/officeDocument/2006/relationships/hyperlink" Target="http://www.nihr.ac.uk/IA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medical.hee.nhs.uk/medical-training-recruitment/medical-specialty-training/person-specifications" TargetMode="External"/><Relationship Id="rId7" Type="http://schemas.openxmlformats.org/officeDocument/2006/relationships/endnotes" Target="endnotes.xml"/><Relationship Id="rId12" Type="http://schemas.openxmlformats.org/officeDocument/2006/relationships/hyperlink" Target="https://secf.org.uk/" TargetMode="External"/><Relationship Id="rId17" Type="http://schemas.openxmlformats.org/officeDocument/2006/relationships/hyperlink" Target="https://www.sheffield.ac.uk/medicine-dentistry-health/study/clinical-academic-training"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s.goodacre@sheffield.ac.uk" TargetMode="External"/><Relationship Id="rId20" Type="http://schemas.openxmlformats.org/officeDocument/2006/relationships/hyperlink" Target="https://medical.hee.nhs.uk/medical-training-recruitment/medical-specialty-training/person-specification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heffield.ac.uk/cure/cured-plus-database"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j.e.brown@sheffield.ac.uk" TargetMode="External"/><Relationship Id="rId23" Type="http://schemas.openxmlformats.org/officeDocument/2006/relationships/footer" Target="footer1.xml"/><Relationship Id="rId10" Type="http://schemas.openxmlformats.org/officeDocument/2006/relationships/hyperlink" Target="https://www.sheffield.ac.uk/cure/current-trials" TargetMode="External"/><Relationship Id="rId19" Type="http://schemas.openxmlformats.org/officeDocument/2006/relationships/hyperlink" Target="https://www.nihr.ac.uk/explore-nihr/academy-programmes/integrated-academic-training.htm" TargetMode="External"/><Relationship Id="rId4" Type="http://schemas.openxmlformats.org/officeDocument/2006/relationships/settings" Target="settings.xml"/><Relationship Id="rId9" Type="http://schemas.openxmlformats.org/officeDocument/2006/relationships/hyperlink" Target="https://www.sheffield.ac.uk/cure" TargetMode="External"/><Relationship Id="rId14" Type="http://schemas.openxmlformats.org/officeDocument/2006/relationships/hyperlink" Target="mailto:joanne.stone1@nhs.net" TargetMode="External"/><Relationship Id="rId22"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T/4gSuQ7kxC2iLwgO5vs8JSVxw==">CgMxLjAyCGguZ2pkZ3hzOAByITFrMVlNcE5RNWVBUmstZ2hoVURjNU5FZ1ZjZnREWVpLdQ==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2752</Words>
  <Characters>15692</Characters>
  <Application>Microsoft Office Word</Application>
  <DocSecurity>0</DocSecurity>
  <Lines>130</Lines>
  <Paragraphs>36</Paragraphs>
  <ScaleCrop>false</ScaleCrop>
  <Company>NHS</Company>
  <LinksUpToDate>false</LinksUpToDate>
  <CharactersWithSpaces>18408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UOS</dc:creator>
  <cp:lastModifiedBy>DEAKIN, Annabelle (NHS ENGLAND)</cp:lastModifiedBy>
  <cp:revision>3</cp:revision>
  <dcterms:created xsi:type="dcterms:W3CDTF">2025-09-10T11:56:00Z</dcterms:created>
  <dcterms:modified xsi:type="dcterms:W3CDTF">2025-09-25T08:23:00Z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240f3e05ccf76f8f4996730362300b90d04a25022ca292540813131f9d5841ae</vt:lpwstr>
  </property>
</Properties>
</file>